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pacing w:val="0"/>
          <w:kern w:val="2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color w:val="auto"/>
          <w:spacing w:val="0"/>
          <w:kern w:val="2"/>
          <w:sz w:val="44"/>
          <w:szCs w:val="44"/>
          <w:lang w:val="en-US" w:eastAsia="zh-CN"/>
        </w:rPr>
        <w:t>喀什地区</w:t>
      </w:r>
      <w:r>
        <w:rPr>
          <w:rFonts w:hint="eastAsia" w:eastAsia="黑体" w:cs="黑体"/>
          <w:color w:val="auto"/>
          <w:spacing w:val="0"/>
          <w:kern w:val="2"/>
          <w:sz w:val="44"/>
          <w:szCs w:val="44"/>
          <w:lang w:val="en-US" w:eastAsia="zh-CN"/>
        </w:rPr>
        <w:t>安格斯</w:t>
      </w:r>
      <w:r>
        <w:rPr>
          <w:rFonts w:hint="eastAsia" w:ascii="Times New Roman" w:hAnsi="Times New Roman" w:eastAsia="黑体" w:cs="黑体"/>
          <w:color w:val="auto"/>
          <w:spacing w:val="0"/>
          <w:kern w:val="2"/>
          <w:sz w:val="44"/>
          <w:szCs w:val="44"/>
          <w:lang w:val="en-US" w:eastAsia="zh-CN"/>
        </w:rPr>
        <w:t>牛体外寄生虫</w:t>
      </w:r>
    </w:p>
    <w:p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pacing w:val="0"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pacing w:val="0"/>
          <w:kern w:val="2"/>
          <w:sz w:val="44"/>
          <w:szCs w:val="44"/>
          <w:lang w:val="en-US" w:eastAsia="zh-CN"/>
        </w:rPr>
        <w:t>防治技术规范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1 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本标准规定了喀什地区肉牛体外寄生虫（蜱虫、螨虫、虱、跳蚤等）的预防、检测、治疗及管理要求。明确从养殖环境优化、肉牛日常管理，到寄生虫检测诊断、药物与非药物防治手段应用，再到人员操作规范、监督管理等全流程内容。本标准适用于喀什地区规模化养殖场、家庭牧场及散养户的肉牛体外寄生虫综合防控，也为相关交易市场、运输环节的寄生虫防控提供技术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2 规范性引用文件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下列文件中的条款通过本标准的引用而成为本标准的条款，凡是注日期的引用文件，仅注日期的版本适用于本标准；凡是不注日期的引用文件，其最新版本（包括所有的修改单）适用于本标准。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-GB/T 33000-2016 《企业安全生产标准化基本规范》（人员防护要求）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-NY/T 1473-2021 《畜禽寄生虫病防治技术规范》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-GB 31650-2021 《食品安全国家标准 食品中兽药最大残留限量》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-农业农村部公告 第250号 《食品动物中禁止使用的药品及其他化合物清单》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-GB/T 18644.1-2002 畜禽场环境质量标准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-NY/T 5030-2022 无公害农产品 兽药使用准则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 术语和定义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3.1 体外寄生虫：寄生于动物体表的吸血性昆虫（如蜱、虱、跳蚤）及蛛形纲动物（如螨虫），通过吸食血液、啃食皮肤组织等方式影响动物健康。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3.2 药浴/喷洒：通过化学药剂冲洗或喷洒动物体表，杀灭寄生虫的物理化学方法，包括全身药浴、局部喷淋等操作形式。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3.3 休药期：从停止给药到动物产品（肉、奶）允许上市的最短间隔时间，依据《GB 31650-2021》执行。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3.4 生物安全隔离带：在养殖场周边设置的，用于阻断寄生虫传播的区域，通过种植驱虫植物、设置防虫设施等方式构建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3.5 寄生虫感染强度指数：通过实验室检测，综合计算每克皮肤刮屑、每毫升血液或每克粪便中寄生虫数量，结合感染率得出的量化评估指标。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4 防治原则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4.1 预防为主，综合防控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环境优先：通过牧场管理、圈舍清洁减少寄生虫滋生，构建生物安全隔离带。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生物防治：利用天敌（如草蛉）或微生物制剂（如绿僵菌）控制虫口密度，结合生态调控手段。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化学防治：科学使用兽药，建立药物轮换制度，严格执行休药期规定，减少耐药性和药物残留。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4.2 因地制宜：根据喀什地区干旱少雨、昼夜温差大、植被分布等特点，结合不同养殖模式（放牧、圈养、半圈养），调整防治周期与方法：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春季（3~4月）：蜱虫复苏期，重点预防，加强放牧区域巡查与圈舍消毒。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秋季（9~10月）：寄生虫活跃期，全面防控，增加药物驱虫频率与检测次数。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4.3 合规性：严格遵守《农业农村部公告 第250号》，禁止使用溴氰菊酯、氯氰菊酯等高风险药物，所有用药需符合NY/T 5030 2022要求。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 技术措施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5.1 环境管理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5.1.1 圈舍清洁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每周至少清扫2次，粪便采用堆积发酵或沼气处理方式，确保发酵温度≥55℃，持续10天以上杀灭虫卵；使用固液分离设备的养殖场，分离后的固体粪便需经无害化处理。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每月对圈舍地面、墙壁、饲槽、饮水设备等喷洒双甲脒溶液（12.5 mg/L），重点处理缝隙、角落、排水口等区域；每季度用火焰喷枪对圈舍裂缝、墙角等难以清洁部位进行灼烧处理。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保持圈舍通风良好，湿度控制在60%~75%，温度适宜肉牛生长，减少寄生虫滋生环境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5.1.2 牧场管理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避开灌木丛、低洼积水地、杂草密集区放牧，实行分区轮牧制度，每7~10天更换放牧区域，轮牧周期不低于30天，确保牧场植被恢复。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在牧场周边种植薄荷、艾草、薰衣草等驱虫植物，形成宽度不小于5米的生物隔离带；定期清理牧场内的动物尸体、废弃杂物，防止成为寄生虫滋生地。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放牧后逐头检查牛体，重点查看耳后、颈部、腹部、腿部等部位，及时清除体表寄生虫；对放牧工具（如缰绳、牛笼头）定期消毒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5.2 化学防治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5.2.1 药浴/喷洒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药物名称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适用寄生虫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浓度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休药期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双甲脒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蜱虫、螨虫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12.5 mg/L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春秋各1次，疫情时每月1次 肉用牛21天，奶用牛弃奶期7天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阿维菌素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虱、跳蚤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0.2 mg/kg体重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每季度1次 肉用牛45天，奶用牛弃奶期21天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伊维菌素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重度感染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0.2 mg/kg体重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按需使用 肉用牛28天，奶用牛弃奶期11天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多拉菌素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多种体外寄生虫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0.2 mg/kg体重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每季度1次 肉用牛28天，奶用牛弃奶期21天操作要求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操作要求：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药浴选择晴朗无风天气，药浴前让牛充分饮水4~6小时，避免误饮药液；药浴液温度保持在35~38℃，药浴时间≥2分钟，确保头部、四肢、腹部等部位完全浸泡，幼牛、病牛单独药浴。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喷洒时使用专业喷雾设备，确保药液均匀覆盖牛体毛发及皮肤，重点喷洒寄生虫易寄生部位；喷洒后设置隔离区域，防止牛群相互舔舐，自然风干2~3小时，避免雨淋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5.2.2 注射驱虫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对感染严重个体，肌肉注射伊维菌素（0.2 mg/kg体重）或多拉菌素（0.2 mg/kg体重），每季度1次；首次注射后7~10天，视情况进行二次强化注射。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用药记录需包含日期、剂量、操作人员、牛只编号、使用药物批次及休药期等信息，记录保存不少于3年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5.3 物理与生物防治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人工清除：每日放牧后或圈养巡查时，佩戴手套、使用镊子等工具摘除蜱虫、虱子等大型寄生虫，集中焚烧处理；定期使用硬毛刷对牛体进行刷拭，每天1~2次，每次5~10分钟，清除体表寄生虫及污垢。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生物制剂：在牧场周边及圈舍通风口、门窗处，每季度喷洒1次绿僵菌制剂（1×10⁸孢子/mL）；在养殖场内悬挂捕食螨释放器，每亩牧场悬挂5~10个，控制螨虫数量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物理设施：在圈舍门窗安装40目防虫网，防止外界寄生虫进入；在牛舍内安装紫外线灯，每周照射3~4次，每次照射45~60分钟，杀灭环境中的寄生虫及虫卵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6 监测与评估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6.1 检测方法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临床检查：养殖人员每日观察肉牛采食、精神状态，每周至少1次全面检查牛体皮肤、毛发，查看是否有瘙痒、脱毛、红斑、丘疹、结痂等症状；发现疑似感染个体，立即隔离观察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镜检法：每季度采集牛耳廓、腹部、腿部等部位皮屑样本，每份样本采集面积不小于5 cm²，置于载玻片上，滴加10%氢氧化钾溶液，显微镜下检查螨虫、虱卵等寄生虫。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PCR检测：对疑似血液原虫病（如巴贝斯虫、泰勒虫）的肉牛，采集静脉血液样本3 5 mL，采用实时荧光定量PCR方法进行核酸扩增检测，确保检测灵敏度与准确性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分子生物学检测：针对部分难以通过常规方法检测的寄生虫，采用DNA测序、基因芯片等技术进行检测鉴定，为精准防控提供依据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6.2 效果判定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短期评估：驱虫后1周，随机抽取牛群的10%~20%个体进行检查，若寄生虫感染率下降≥80%，且感染强度指数降低≥70%，判定为防治有效；未达标时，更换药物种类或调整用药剂量，7~10天后复检。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长期评估：每半年对牛群寄生虫感染情况进行综合评估，对比不同阶段感染率、感染强度指数变化，分析防治措施的长期效果，优化防治方案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7 安全与记录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7.1 人员防护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操作时穿戴长袖防护服、防护口罩、橡胶手套、防护眼镜等装备，避免药物接触皮肤与黏膜；操作结束后，及时更换衣物，用肥皂水清洗暴露部位皮肤。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孕妇、过敏体质者、皮肤破损者严禁参与施药工作；操作人员每年进行1次职业健康体检，重点检查肝肾功能、血常规等指标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设立应急处理机制，若发生药物中毒，立即将中毒人员转移至通风良好处，脱去污染衣物，用大量清水冲洗皮肤、眼睛，严重者及时送医治疗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7.2 记录管理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用药台账：详细记录药物名称、生产厂家、批准文号、使用剂量、使用时间、使用方式、用药牛只数量及休药期等信息；建立兽药出入库登记制度，确保兽药来源可追溯、去向可查询。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检测报告：保存临床检查记录、实验室检测报告、寄生虫种类鉴定结果等资料，存档时间不少于3年；定期对检测数据进行统计分析，形成季度、年度寄生虫防治总结报告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设备维护记录：对喷雾器、显微镜、PCR仪等防治与检测设备，记录购置时间、使用情况、维护保养记录、故障维修记录等，确保设备正常运行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8 监督与责任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监管部门：县（市）畜牧兽医部门每季度对辖区内养殖场（户）进行抽检，每次抽检比例不低于养殖场（户）总数的20%；重点检查用药合规性、防治措施落实情况、检测记录完整性等，对违规用药行为依法依规进行处罚，处罚结果向社会公示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主体责任：养殖场（户）负责人为肉牛体外寄生虫防治第一责任人，需严格执行本标准，配合监管部门开展监测工作；建立内部自查制度，每月对养殖场寄生虫防治工作进行自查自纠，确保防治工作有效落实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附录A 喀什地区肉牛体外寄生虫监测记录表</w:t>
      </w:r>
    </w:p>
    <w:tbl>
      <w:tblPr>
        <w:tblStyle w:val="3"/>
        <w:tblW w:w="8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160"/>
        <w:gridCol w:w="1162"/>
        <w:gridCol w:w="1111"/>
        <w:gridCol w:w="1323"/>
        <w:gridCol w:w="1106"/>
        <w:gridCol w:w="1111"/>
        <w:gridCol w:w="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  <w:t>日期</w:t>
            </w:r>
          </w:p>
        </w:tc>
        <w:tc>
          <w:tcPr>
            <w:tcW w:w="1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牛只编号</w:t>
            </w: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养殖模式</w:t>
            </w: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临床症状</w:t>
            </w:r>
          </w:p>
        </w:tc>
        <w:tc>
          <w:tcPr>
            <w:tcW w:w="1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寄生虫种类</w:t>
            </w:r>
          </w:p>
        </w:tc>
        <w:tc>
          <w:tcPr>
            <w:tcW w:w="11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感染数量</w:t>
            </w: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处理措施</w:t>
            </w:r>
          </w:p>
        </w:tc>
        <w:tc>
          <w:tcPr>
            <w:tcW w:w="9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lang w:val="en-US" w:eastAsia="zh-CN" w:bidi="ar-SA"/>
              </w:rPr>
              <w:t>检测人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9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9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9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0"/>
                <w:kern w:val="0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本标准由喀什地区农业农村局提出并归口，自发布之日起实施。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解读单位：喀什地区畜牧兽医局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1. 本标准严格遵循国家标准框架，引用文件均为现行有效法规，确保标准的权威性与合法性。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2. 药物选择依据《GB 31650-2021》，禁用高风险化合物，所有用药均符合NY/T 5030 2022无公害农产品兽药使用准则要求。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3. 针对喀什地区气候、地理及养殖特点，优化药浴频率、轮牧周期、生物防治措施等，增强标准的实用性与可操作性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2"/>
          <w:lang w:val="en-US" w:eastAsia="zh-CN" w:bidi="ar-SA"/>
        </w:rPr>
        <w:t>4. 新增寄生虫感染强度指数、生物安全隔离带等概念，完善监测评估体系，提升防治精准度。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0666B"/>
    <w:rsid w:val="23D05236"/>
    <w:rsid w:val="3C3534B5"/>
    <w:rsid w:val="410E14E8"/>
    <w:rsid w:val="4B8D0C7A"/>
    <w:rsid w:val="4CAA2D77"/>
    <w:rsid w:val="521D1636"/>
    <w:rsid w:val="57DB2DA1"/>
    <w:rsid w:val="5C814165"/>
    <w:rsid w:val="621C5840"/>
    <w:rsid w:val="636831B2"/>
    <w:rsid w:val="63DF177D"/>
    <w:rsid w:val="759D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spacing w:val="6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段"/>
    <w:qFormat/>
    <w:uiPriority w:val="1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3340</Words>
  <Characters>3605</Characters>
  <Lines>0</Lines>
  <Paragraphs>0</Paragraphs>
  <TotalTime>11</TotalTime>
  <ScaleCrop>false</ScaleCrop>
  <LinksUpToDate>false</LinksUpToDate>
  <CharactersWithSpaces>3684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2023-04-27T17:16:00Z</dcterms:created>
  <dc:creator>lenovo</dc:creator>
  <cp:lastModifiedBy>user</cp:lastModifiedBy>
  <dcterms:modified xsi:type="dcterms:W3CDTF">2025-05-28T12:35:16Z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46EBB242F2A449EEA175B18C93E695D6_12</vt:lpwstr>
  </property>
  <property fmtid="{D5CDD505-2E9C-101B-9397-08002B2CF9AE}" pid="4" name="KSOTemplateDocerSaveRecord">
    <vt:lpwstr>eyJoZGlkIjoiZTRmZDgxNGVhMzM0MDkyZWU3NzFjYTM5NmU3ZjE5MmUiLCJ1c2VySWQiOiI0MTcyMDg3NzUifQ==</vt:lpwstr>
  </property>
</Properties>
</file>