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1E5CB">
      <w:pPr>
        <w:jc w:val="center"/>
        <w:rPr>
          <w:rFonts w:hint="eastAsia" w:ascii="Times New Roman" w:hAnsi="Times New Roman" w:cs="黑体"/>
          <w:b/>
          <w:bCs/>
          <w:color w:val="auto"/>
          <w:sz w:val="24"/>
          <w:szCs w:val="24"/>
          <w:highlight w:val="none"/>
        </w:rPr>
      </w:pPr>
      <w:bookmarkStart w:id="0" w:name="_Toc436993244"/>
    </w:p>
    <w:p w14:paraId="04A50EE4">
      <w:pPr>
        <w:jc w:val="center"/>
        <w:rPr>
          <w:rFonts w:hint="eastAsia" w:ascii="Times New Roman" w:hAnsi="Times New Roman" w:eastAsia="黑体" w:cs="黑体"/>
          <w:bCs/>
          <w:color w:val="auto"/>
          <w:sz w:val="32"/>
          <w:szCs w:val="32"/>
          <w:highlight w:val="none"/>
        </w:rPr>
      </w:pPr>
      <w:r>
        <w:rPr>
          <w:rFonts w:hint="eastAsia" w:ascii="Times New Roman" w:hAnsi="Times New Roman" w:eastAsia="黑体" w:cs="黑体"/>
          <w:bCs/>
          <w:color w:val="auto"/>
          <w:sz w:val="32"/>
          <w:szCs w:val="32"/>
          <w:highlight w:val="none"/>
        </w:rPr>
        <w:t>前  言</w:t>
      </w:r>
    </w:p>
    <w:p w14:paraId="65ECF9E4">
      <w:pPr>
        <w:pStyle w:val="9"/>
        <w:spacing w:line="360" w:lineRule="auto"/>
        <w:ind w:firstLine="480"/>
        <w:jc w:val="left"/>
        <w:rPr>
          <w:rFonts w:hint="eastAsia" w:ascii="Times New Roman" w:hAnsi="Times New Roman"/>
          <w:color w:val="auto"/>
          <w:sz w:val="24"/>
          <w:szCs w:val="24"/>
          <w:highlight w:val="none"/>
        </w:rPr>
      </w:pPr>
    </w:p>
    <w:p w14:paraId="0F7A9C78">
      <w:pPr>
        <w:pStyle w:val="9"/>
        <w:spacing w:line="360" w:lineRule="auto"/>
        <w:ind w:firstLine="480"/>
        <w:jc w:val="left"/>
        <w:rPr>
          <w:rFonts w:hint="eastAsia" w:ascii="Times New Roman" w:hAnsi="Times New Roman"/>
          <w:color w:val="auto"/>
          <w:sz w:val="24"/>
          <w:szCs w:val="24"/>
          <w:highlight w:val="none"/>
        </w:rPr>
      </w:pPr>
    </w:p>
    <w:p w14:paraId="704021B1">
      <w:pPr>
        <w:pStyle w:val="9"/>
        <w:ind w:firstLine="420"/>
        <w:rPr>
          <w:rFonts w:hint="eastAsia" w:hAnsi="Calibri" w:cs="Times New Roman"/>
          <w:color w:val="auto"/>
          <w:szCs w:val="21"/>
          <w:highlight w:val="none"/>
        </w:rPr>
      </w:pPr>
      <w:r>
        <w:rPr>
          <w:rFonts w:hint="eastAsia" w:hAnsi="Calibri" w:cs="Times New Roman"/>
          <w:color w:val="auto"/>
          <w:szCs w:val="21"/>
          <w:highlight w:val="none"/>
        </w:rPr>
        <w:t>本标准按照GB/T1.1—2020《标准化工作导则第一部分、标准的结构和编写规则》要求编写。</w:t>
      </w:r>
    </w:p>
    <w:p w14:paraId="5AFE6FB2">
      <w:pPr>
        <w:pStyle w:val="9"/>
        <w:ind w:firstLine="420"/>
        <w:rPr>
          <w:rFonts w:hint="eastAsia" w:hAnsi="Calibri" w:cs="Times New Roman"/>
          <w:color w:val="auto"/>
          <w:szCs w:val="21"/>
          <w:highlight w:val="none"/>
        </w:rPr>
      </w:pPr>
      <w:r>
        <w:rPr>
          <w:rFonts w:hint="eastAsia" w:hAnsi="Calibri" w:cs="Times New Roman"/>
          <w:color w:val="auto"/>
          <w:szCs w:val="21"/>
          <w:highlight w:val="none"/>
        </w:rPr>
        <w:t>本标准由喀什地区</w:t>
      </w:r>
      <w:r>
        <w:rPr>
          <w:rFonts w:hint="eastAsia" w:hAnsi="Calibri" w:cs="Times New Roman"/>
          <w:color w:val="auto"/>
          <w:szCs w:val="21"/>
          <w:highlight w:val="none"/>
          <w:lang w:val="en-US" w:eastAsia="zh-CN"/>
        </w:rPr>
        <w:t>市场监管局</w:t>
      </w:r>
      <w:r>
        <w:rPr>
          <w:rFonts w:hint="eastAsia" w:hAnsi="Calibri" w:cs="Times New Roman"/>
          <w:color w:val="auto"/>
          <w:szCs w:val="21"/>
          <w:highlight w:val="none"/>
        </w:rPr>
        <w:t>提出。</w:t>
      </w:r>
    </w:p>
    <w:p w14:paraId="6A9962B5">
      <w:pPr>
        <w:pStyle w:val="9"/>
        <w:ind w:firstLine="420"/>
        <w:rPr>
          <w:rFonts w:hint="eastAsia" w:hAnsi="Calibri" w:cs="Times New Roman"/>
          <w:color w:val="auto"/>
          <w:szCs w:val="21"/>
          <w:highlight w:val="none"/>
        </w:rPr>
      </w:pPr>
      <w:r>
        <w:rPr>
          <w:rFonts w:hint="eastAsia" w:hAnsi="Calibri" w:cs="Times New Roman"/>
          <w:color w:val="auto"/>
          <w:szCs w:val="21"/>
          <w:highlight w:val="none"/>
        </w:rPr>
        <w:t>本标准由喀什地区畜牧兽医局归口</w:t>
      </w:r>
      <w:r>
        <w:rPr>
          <w:rFonts w:hint="eastAsia" w:hAnsi="Calibri" w:cs="Times New Roman"/>
          <w:color w:val="auto"/>
          <w:szCs w:val="21"/>
          <w:highlight w:val="none"/>
          <w:lang w:val="en-US" w:eastAsia="zh-CN"/>
        </w:rPr>
        <w:t>管理</w:t>
      </w:r>
      <w:r>
        <w:rPr>
          <w:rFonts w:hint="eastAsia" w:hAnsi="Calibri" w:cs="Times New Roman"/>
          <w:color w:val="auto"/>
          <w:szCs w:val="21"/>
          <w:highlight w:val="none"/>
        </w:rPr>
        <w:t>。</w:t>
      </w:r>
    </w:p>
    <w:p w14:paraId="24DEC986">
      <w:pPr>
        <w:pStyle w:val="9"/>
        <w:ind w:firstLine="420"/>
        <w:rPr>
          <w:rFonts w:hint="default" w:hAnsi="Calibri" w:cs="Times New Roman"/>
          <w:color w:val="auto"/>
          <w:szCs w:val="21"/>
          <w:highlight w:val="none"/>
          <w:lang w:val="en-US" w:eastAsia="zh-CN"/>
        </w:rPr>
      </w:pPr>
      <w:r>
        <w:rPr>
          <w:rFonts w:hint="eastAsia" w:hAnsi="Calibri" w:cs="Times New Roman"/>
          <w:color w:val="auto"/>
          <w:szCs w:val="21"/>
          <w:highlight w:val="none"/>
        </w:rPr>
        <w:t>本标准起草单位：喀什地区</w:t>
      </w:r>
      <w:r>
        <w:rPr>
          <w:rFonts w:hint="eastAsia" w:hAnsi="Calibri" w:cs="Times New Roman"/>
          <w:color w:val="auto"/>
          <w:szCs w:val="21"/>
          <w:highlight w:val="none"/>
          <w:lang w:val="en-US" w:eastAsia="zh-CN"/>
        </w:rPr>
        <w:t>畜牧研究中心（安格斯牛研究中心）、喀什地区畜牧工作站、喀什职业技术学院、中国农业大学动物医学学院</w:t>
      </w:r>
    </w:p>
    <w:p w14:paraId="7624143E">
      <w:pPr>
        <w:pStyle w:val="9"/>
        <w:ind w:firstLine="420"/>
        <w:rPr>
          <w:rFonts w:hint="default" w:hAnsi="Calibri" w:eastAsia="宋体" w:cs="Times New Roman"/>
          <w:color w:val="auto"/>
          <w:szCs w:val="21"/>
          <w:highlight w:val="none"/>
          <w:lang w:val="en-US" w:eastAsia="zh-CN"/>
        </w:rPr>
      </w:pPr>
      <w:r>
        <w:rPr>
          <w:rFonts w:hint="eastAsia" w:hAnsi="Calibri" w:cs="Times New Roman"/>
          <w:color w:val="auto"/>
          <w:szCs w:val="21"/>
          <w:highlight w:val="none"/>
        </w:rPr>
        <w:t>本标准起草人：</w:t>
      </w:r>
      <w:r>
        <w:rPr>
          <w:rFonts w:hint="eastAsia" w:hAnsi="Calibri" w:cs="Times New Roman"/>
          <w:color w:val="auto"/>
          <w:szCs w:val="21"/>
          <w:lang w:val="en-US" w:eastAsia="zh-CN"/>
        </w:rPr>
        <w:t>庹世友、马富富、王愿军、廖干、李思怡、吕长鹏、杨菊凤、王子璇、朱怡平、吴雨虹</w:t>
      </w:r>
    </w:p>
    <w:p w14:paraId="3159DD14">
      <w:pPr>
        <w:pStyle w:val="9"/>
        <w:spacing w:line="360" w:lineRule="auto"/>
        <w:ind w:left="0" w:leftChars="0" w:firstLine="0" w:firstLineChars="0"/>
        <w:jc w:val="center"/>
        <w:rPr>
          <w:rFonts w:hint="eastAsia" w:ascii="Times New Roman" w:hAnsi="Times New Roman"/>
          <w:color w:val="auto"/>
          <w:sz w:val="24"/>
          <w:szCs w:val="24"/>
          <w:highlight w:val="none"/>
        </w:rPr>
      </w:pPr>
    </w:p>
    <w:p w14:paraId="54C027F1">
      <w:pPr>
        <w:jc w:val="center"/>
        <w:rPr>
          <w:rFonts w:hint="eastAsia" w:ascii="Times New Roman" w:hAnsi="Times New Roman"/>
          <w:color w:val="auto"/>
          <w:sz w:val="24"/>
          <w:szCs w:val="24"/>
          <w:highlight w:val="none"/>
        </w:rPr>
      </w:pPr>
    </w:p>
    <w:p w14:paraId="309AD785">
      <w:pPr>
        <w:jc w:val="center"/>
        <w:rPr>
          <w:rFonts w:hint="eastAsia" w:ascii="Times New Roman" w:hAnsi="Times New Roman" w:eastAsia="宋体"/>
          <w:color w:val="auto"/>
          <w:sz w:val="24"/>
          <w:szCs w:val="24"/>
          <w:highlight w:val="none"/>
          <w:lang w:val="en-US" w:eastAsia="zh-CN"/>
        </w:rPr>
      </w:pPr>
    </w:p>
    <w:p w14:paraId="68C203D3">
      <w:pPr>
        <w:spacing w:line="400" w:lineRule="exact"/>
        <w:jc w:val="center"/>
        <w:rPr>
          <w:rFonts w:hint="eastAsia" w:ascii="Times New Roman" w:hAnsi="Times New Roman" w:eastAsia="黑体"/>
          <w:b/>
          <w:color w:val="auto"/>
          <w:sz w:val="36"/>
          <w:szCs w:val="36"/>
          <w:highlight w:val="none"/>
        </w:rPr>
      </w:pPr>
    </w:p>
    <w:p w14:paraId="3BF30754">
      <w:pPr>
        <w:spacing w:line="400" w:lineRule="exact"/>
        <w:jc w:val="center"/>
        <w:rPr>
          <w:rFonts w:hint="eastAsia" w:ascii="Times New Roman" w:hAnsi="Times New Roman" w:eastAsia="黑体"/>
          <w:b/>
          <w:color w:val="auto"/>
          <w:sz w:val="36"/>
          <w:szCs w:val="36"/>
          <w:highlight w:val="none"/>
        </w:rPr>
      </w:pPr>
    </w:p>
    <w:p w14:paraId="531CB523">
      <w:pPr>
        <w:spacing w:line="400" w:lineRule="exact"/>
        <w:jc w:val="center"/>
        <w:rPr>
          <w:rFonts w:hint="eastAsia" w:ascii="Times New Roman" w:hAnsi="Times New Roman" w:eastAsia="黑体"/>
          <w:b/>
          <w:color w:val="auto"/>
          <w:sz w:val="36"/>
          <w:szCs w:val="36"/>
          <w:highlight w:val="none"/>
        </w:rPr>
      </w:pPr>
    </w:p>
    <w:p w14:paraId="249BA40B">
      <w:pPr>
        <w:spacing w:line="400" w:lineRule="exact"/>
        <w:jc w:val="center"/>
        <w:rPr>
          <w:rFonts w:hint="eastAsia" w:ascii="Times New Roman" w:hAnsi="Times New Roman" w:eastAsia="黑体"/>
          <w:b/>
          <w:color w:val="auto"/>
          <w:sz w:val="36"/>
          <w:szCs w:val="36"/>
          <w:highlight w:val="none"/>
        </w:rPr>
      </w:pPr>
    </w:p>
    <w:p w14:paraId="53E16557">
      <w:pPr>
        <w:spacing w:line="400" w:lineRule="exact"/>
        <w:jc w:val="center"/>
        <w:rPr>
          <w:rFonts w:hint="eastAsia" w:ascii="Times New Roman" w:hAnsi="Times New Roman" w:eastAsia="黑体"/>
          <w:b/>
          <w:color w:val="auto"/>
          <w:sz w:val="36"/>
          <w:szCs w:val="36"/>
          <w:highlight w:val="none"/>
        </w:rPr>
      </w:pPr>
    </w:p>
    <w:p w14:paraId="4ECA76AA">
      <w:pPr>
        <w:spacing w:line="400" w:lineRule="exact"/>
        <w:jc w:val="center"/>
        <w:rPr>
          <w:rFonts w:hint="eastAsia" w:ascii="Times New Roman" w:hAnsi="Times New Roman" w:eastAsia="黑体"/>
          <w:b/>
          <w:color w:val="auto"/>
          <w:sz w:val="36"/>
          <w:szCs w:val="36"/>
          <w:highlight w:val="none"/>
        </w:rPr>
      </w:pPr>
    </w:p>
    <w:p w14:paraId="309DBC15">
      <w:pPr>
        <w:spacing w:line="400" w:lineRule="exact"/>
        <w:jc w:val="center"/>
        <w:rPr>
          <w:rFonts w:hint="eastAsia" w:ascii="Times New Roman" w:hAnsi="Times New Roman" w:eastAsia="黑体"/>
          <w:b/>
          <w:color w:val="auto"/>
          <w:sz w:val="36"/>
          <w:szCs w:val="36"/>
          <w:highlight w:val="none"/>
        </w:rPr>
      </w:pPr>
    </w:p>
    <w:p w14:paraId="13E04AF6">
      <w:pPr>
        <w:spacing w:line="400" w:lineRule="exact"/>
        <w:jc w:val="center"/>
        <w:rPr>
          <w:rFonts w:hint="eastAsia" w:ascii="Times New Roman" w:hAnsi="Times New Roman" w:eastAsia="黑体"/>
          <w:b/>
          <w:color w:val="auto"/>
          <w:sz w:val="36"/>
          <w:szCs w:val="36"/>
          <w:highlight w:val="none"/>
        </w:rPr>
      </w:pPr>
    </w:p>
    <w:p w14:paraId="2E2CE818">
      <w:pPr>
        <w:spacing w:line="400" w:lineRule="exact"/>
        <w:jc w:val="center"/>
        <w:rPr>
          <w:rFonts w:hint="eastAsia" w:ascii="Times New Roman" w:hAnsi="Times New Roman" w:eastAsia="黑体"/>
          <w:b/>
          <w:color w:val="auto"/>
          <w:sz w:val="36"/>
          <w:szCs w:val="36"/>
          <w:highlight w:val="none"/>
        </w:rPr>
      </w:pPr>
    </w:p>
    <w:p w14:paraId="753A11E9">
      <w:pPr>
        <w:spacing w:line="400" w:lineRule="exact"/>
        <w:jc w:val="center"/>
        <w:rPr>
          <w:rFonts w:hint="eastAsia" w:ascii="Times New Roman" w:hAnsi="Times New Roman" w:eastAsia="黑体"/>
          <w:b/>
          <w:color w:val="auto"/>
          <w:sz w:val="36"/>
          <w:szCs w:val="36"/>
          <w:highlight w:val="none"/>
        </w:rPr>
      </w:pPr>
    </w:p>
    <w:p w14:paraId="6BC60D75">
      <w:pPr>
        <w:spacing w:line="400" w:lineRule="exact"/>
        <w:jc w:val="center"/>
        <w:rPr>
          <w:rFonts w:hint="eastAsia" w:ascii="Times New Roman" w:hAnsi="Times New Roman" w:eastAsia="黑体"/>
          <w:b/>
          <w:color w:val="auto"/>
          <w:sz w:val="36"/>
          <w:szCs w:val="36"/>
          <w:highlight w:val="none"/>
        </w:rPr>
      </w:pPr>
    </w:p>
    <w:p w14:paraId="56036252">
      <w:pPr>
        <w:spacing w:line="400" w:lineRule="exact"/>
        <w:jc w:val="center"/>
        <w:rPr>
          <w:rFonts w:hint="eastAsia" w:ascii="Times New Roman" w:hAnsi="Times New Roman" w:eastAsia="黑体"/>
          <w:b/>
          <w:color w:val="auto"/>
          <w:sz w:val="36"/>
          <w:szCs w:val="36"/>
          <w:highlight w:val="none"/>
        </w:rPr>
      </w:pPr>
    </w:p>
    <w:p w14:paraId="0CFCDF77">
      <w:pPr>
        <w:jc w:val="center"/>
        <w:rPr>
          <w:rFonts w:hint="eastAsia" w:ascii="Times New Roman" w:hAnsi="Times New Roman"/>
          <w:color w:val="auto"/>
          <w:sz w:val="21"/>
          <w:szCs w:val="21"/>
          <w:highlight w:val="none"/>
          <w:lang w:val="en-US" w:eastAsia="zh-CN"/>
        </w:rPr>
      </w:pPr>
    </w:p>
    <w:p w14:paraId="54FCA592">
      <w:pPr>
        <w:jc w:val="center"/>
        <w:rPr>
          <w:rFonts w:hint="eastAsia" w:ascii="Times New Roman" w:hAnsi="Times New Roman"/>
          <w:color w:val="auto"/>
          <w:sz w:val="21"/>
          <w:szCs w:val="21"/>
          <w:highlight w:val="none"/>
          <w:lang w:val="en-US" w:eastAsia="zh-CN"/>
        </w:rPr>
      </w:pPr>
    </w:p>
    <w:p w14:paraId="530538A6">
      <w:pPr>
        <w:jc w:val="center"/>
        <w:rPr>
          <w:rFonts w:hint="eastAsia" w:ascii="Times New Roman" w:hAnsi="Times New Roman"/>
          <w:color w:val="auto"/>
          <w:sz w:val="21"/>
          <w:szCs w:val="21"/>
          <w:highlight w:val="none"/>
          <w:lang w:val="en-US" w:eastAsia="zh-CN"/>
        </w:rPr>
      </w:pPr>
    </w:p>
    <w:p w14:paraId="2C499636">
      <w:pPr>
        <w:jc w:val="center"/>
        <w:rPr>
          <w:rFonts w:hint="eastAsia" w:ascii="Times New Roman" w:hAnsi="Times New Roman"/>
          <w:color w:val="auto"/>
          <w:sz w:val="21"/>
          <w:szCs w:val="21"/>
          <w:highlight w:val="none"/>
          <w:lang w:val="en-US" w:eastAsia="zh-CN"/>
        </w:rPr>
      </w:pPr>
    </w:p>
    <w:p w14:paraId="77A2BBAF">
      <w:pPr>
        <w:jc w:val="center"/>
        <w:rPr>
          <w:rFonts w:hint="eastAsia" w:ascii="Times New Roman" w:hAnsi="Times New Roman"/>
          <w:color w:val="auto"/>
          <w:sz w:val="21"/>
          <w:szCs w:val="21"/>
          <w:highlight w:val="none"/>
          <w:lang w:val="en-US" w:eastAsia="zh-CN"/>
        </w:rPr>
      </w:pPr>
    </w:p>
    <w:p w14:paraId="2E8C77D7">
      <w:pPr>
        <w:jc w:val="center"/>
        <w:rPr>
          <w:rFonts w:hint="eastAsia" w:ascii="Times New Roman" w:hAnsi="Times New Roman"/>
          <w:color w:val="auto"/>
          <w:sz w:val="21"/>
          <w:szCs w:val="21"/>
          <w:highlight w:val="none"/>
          <w:lang w:val="en-US" w:eastAsia="zh-CN"/>
        </w:rPr>
      </w:pPr>
    </w:p>
    <w:p w14:paraId="4EE26677">
      <w:pPr>
        <w:jc w:val="center"/>
        <w:rPr>
          <w:rFonts w:hint="eastAsia" w:ascii="Times New Roman" w:hAnsi="Times New Roman"/>
          <w:color w:val="auto"/>
          <w:sz w:val="21"/>
          <w:szCs w:val="21"/>
          <w:highlight w:val="none"/>
          <w:lang w:val="en-US" w:eastAsia="zh-CN"/>
        </w:rPr>
      </w:pPr>
    </w:p>
    <w:p w14:paraId="3A410A7C">
      <w:pPr>
        <w:jc w:val="center"/>
        <w:rPr>
          <w:rFonts w:hint="eastAsia" w:ascii="Times New Roman" w:hAnsi="Times New Roman"/>
          <w:color w:val="auto"/>
          <w:sz w:val="21"/>
          <w:szCs w:val="21"/>
          <w:highlight w:val="none"/>
          <w:lang w:val="en-US" w:eastAsia="zh-CN"/>
        </w:rPr>
      </w:pPr>
    </w:p>
    <w:p w14:paraId="5D9F89F0">
      <w:pPr>
        <w:jc w:val="center"/>
        <w:rPr>
          <w:rFonts w:hint="eastAsia" w:ascii="Times New Roman" w:hAnsi="Times New Roman"/>
          <w:color w:val="auto"/>
          <w:sz w:val="21"/>
          <w:szCs w:val="21"/>
          <w:highlight w:val="none"/>
          <w:lang w:val="en-US" w:eastAsia="zh-CN"/>
        </w:rPr>
      </w:pPr>
    </w:p>
    <w:p w14:paraId="5AFC50DF">
      <w:pPr>
        <w:jc w:val="center"/>
        <w:rPr>
          <w:rFonts w:hint="eastAsia" w:ascii="Times New Roman" w:hAnsi="Times New Roman"/>
          <w:color w:val="auto"/>
          <w:sz w:val="21"/>
          <w:szCs w:val="21"/>
          <w:highlight w:val="none"/>
          <w:lang w:val="en-US" w:eastAsia="zh-CN"/>
        </w:rPr>
      </w:pPr>
    </w:p>
    <w:p w14:paraId="6C26DC30">
      <w:pPr>
        <w:jc w:val="center"/>
        <w:rPr>
          <w:rFonts w:hint="eastAsia" w:ascii="Times New Roman" w:hAnsi="Times New Roman"/>
          <w:color w:val="auto"/>
          <w:sz w:val="21"/>
          <w:szCs w:val="21"/>
          <w:highlight w:val="none"/>
          <w:lang w:val="en-US" w:eastAsia="zh-CN"/>
        </w:rPr>
      </w:pPr>
    </w:p>
    <w:p w14:paraId="26E1F06C">
      <w:pPr>
        <w:jc w:val="center"/>
        <w:rPr>
          <w:rFonts w:hint="eastAsia" w:ascii="Times New Roman" w:hAnsi="Times New Roman"/>
          <w:color w:val="auto"/>
          <w:sz w:val="21"/>
          <w:szCs w:val="21"/>
          <w:highlight w:val="none"/>
          <w:lang w:val="en-US" w:eastAsia="zh-CN"/>
        </w:rPr>
      </w:pPr>
    </w:p>
    <w:p w14:paraId="486EE999">
      <w:pPr>
        <w:spacing w:line="360" w:lineRule="auto"/>
        <w:jc w:val="center"/>
        <w:rPr>
          <w:rFonts w:hint="eastAsia" w:ascii="Times New Roman" w:hAnsi="Times New Roman" w:eastAsia="黑体" w:cs="黑体"/>
          <w:color w:val="auto"/>
          <w:kern w:val="2"/>
          <w:sz w:val="32"/>
          <w:szCs w:val="32"/>
          <w:highlight w:val="none"/>
        </w:rPr>
      </w:pPr>
    </w:p>
    <w:p w14:paraId="38E993E8">
      <w:pPr>
        <w:spacing w:line="360" w:lineRule="auto"/>
        <w:jc w:val="center"/>
        <w:rPr>
          <w:rFonts w:ascii="Times New Roman" w:hAnsi="Times New Roman"/>
          <w:color w:val="auto"/>
          <w:sz w:val="32"/>
          <w:szCs w:val="32"/>
          <w:highlight w:val="none"/>
        </w:rPr>
      </w:pPr>
      <w:r>
        <w:rPr>
          <w:rFonts w:hint="eastAsia" w:ascii="Times New Roman" w:hAnsi="Times New Roman" w:eastAsia="黑体" w:cs="黑体"/>
          <w:color w:val="auto"/>
          <w:kern w:val="2"/>
          <w:sz w:val="32"/>
          <w:szCs w:val="32"/>
          <w:highlight w:val="none"/>
        </w:rPr>
        <w:t>喀什地区安格斯</w:t>
      </w:r>
      <w:r>
        <w:rPr>
          <w:rFonts w:hint="eastAsia" w:ascii="Times New Roman" w:hAnsi="Times New Roman" w:eastAsia="黑体" w:cs="黑体"/>
          <w:color w:val="auto"/>
          <w:kern w:val="2"/>
          <w:sz w:val="32"/>
          <w:szCs w:val="32"/>
          <w:highlight w:val="none"/>
          <w:lang w:val="en-US" w:eastAsia="zh-CN"/>
        </w:rPr>
        <w:t>初生犊牛护理</w:t>
      </w:r>
      <w:r>
        <w:rPr>
          <w:rFonts w:hint="eastAsia" w:ascii="Times New Roman" w:hAnsi="Times New Roman" w:eastAsia="黑体" w:cs="黑体"/>
          <w:color w:val="auto"/>
          <w:kern w:val="2"/>
          <w:sz w:val="32"/>
          <w:szCs w:val="32"/>
          <w:highlight w:val="none"/>
        </w:rPr>
        <w:t>规程</w:t>
      </w:r>
    </w:p>
    <w:p w14:paraId="56878C15">
      <w:pPr>
        <w:pStyle w:val="9"/>
        <w:pageBreakBefore w:val="0"/>
        <w:tabs>
          <w:tab w:val="center" w:pos="4201"/>
          <w:tab w:val="right" w:leader="dot" w:pos="9298"/>
        </w:tabs>
        <w:kinsoku/>
        <w:wordWrap/>
        <w:overflowPunct/>
        <w:topLinePunct w:val="0"/>
        <w:bidi w:val="0"/>
        <w:adjustRightInd/>
        <w:snapToGrid/>
        <w:spacing w:line="570" w:lineRule="exact"/>
        <w:ind w:left="0" w:leftChars="0" w:firstLine="0" w:firstLineChars="0"/>
        <w:textAlignment w:val="auto"/>
        <w:rPr>
          <w:rFonts w:hint="eastAsia" w:ascii="宋体" w:hAnsi="宋体" w:eastAsia="宋体" w:cs="宋体"/>
          <w:b w:val="0"/>
          <w:bCs w:val="0"/>
          <w:color w:val="auto"/>
          <w:sz w:val="21"/>
          <w:szCs w:val="22"/>
          <w:highlight w:val="none"/>
          <w:lang w:val="en-US" w:eastAsia="zh-CN" w:bidi="ar-SA"/>
        </w:rPr>
      </w:pPr>
    </w:p>
    <w:p w14:paraId="25886330">
      <w:pPr>
        <w:pStyle w:val="9"/>
        <w:pageBreakBefore w:val="0"/>
        <w:tabs>
          <w:tab w:val="center" w:pos="4201"/>
          <w:tab w:val="right" w:leader="dot" w:pos="9298"/>
        </w:tabs>
        <w:kinsoku/>
        <w:wordWrap/>
        <w:overflowPunct/>
        <w:topLinePunct w:val="0"/>
        <w:bidi w:val="0"/>
        <w:adjustRightInd/>
        <w:snapToGrid/>
        <w:spacing w:line="570" w:lineRule="exact"/>
        <w:ind w:left="0" w:leftChars="0" w:firstLine="0" w:firstLineChars="0"/>
        <w:textAlignment w:val="auto"/>
        <w:rPr>
          <w:rFonts w:hint="eastAsia" w:ascii="宋体" w:hAnsi="宋体" w:eastAsia="宋体" w:cs="宋体"/>
          <w:b/>
          <w:bCs/>
          <w:color w:val="auto"/>
          <w:sz w:val="21"/>
          <w:szCs w:val="22"/>
          <w:highlight w:val="none"/>
          <w:lang w:val="en-US" w:eastAsia="zh-CN" w:bidi="ar-SA"/>
        </w:rPr>
      </w:pPr>
      <w:r>
        <w:rPr>
          <w:rFonts w:hint="eastAsia" w:ascii="宋体" w:hAnsi="宋体" w:eastAsia="宋体" w:cs="宋体"/>
          <w:b/>
          <w:bCs/>
          <w:color w:val="auto"/>
          <w:sz w:val="21"/>
          <w:szCs w:val="22"/>
          <w:highlight w:val="none"/>
          <w:lang w:val="en-US" w:eastAsia="zh-CN" w:bidi="ar-SA"/>
        </w:rPr>
        <w:t>1</w:t>
      </w:r>
      <w:r>
        <w:rPr>
          <w:rFonts w:hint="eastAsia" w:hAnsi="宋体" w:cs="宋体"/>
          <w:b/>
          <w:bCs/>
          <w:color w:val="auto"/>
          <w:sz w:val="21"/>
          <w:szCs w:val="22"/>
          <w:highlight w:val="none"/>
          <w:lang w:val="en-US" w:eastAsia="zh-CN" w:bidi="ar-SA"/>
        </w:rPr>
        <w:t xml:space="preserve">  </w:t>
      </w:r>
      <w:r>
        <w:rPr>
          <w:rFonts w:hint="eastAsia" w:ascii="宋体" w:hAnsi="宋体" w:eastAsia="宋体" w:cs="宋体"/>
          <w:b/>
          <w:bCs/>
          <w:color w:val="auto"/>
          <w:sz w:val="21"/>
          <w:szCs w:val="22"/>
          <w:highlight w:val="none"/>
          <w:lang w:val="en-US" w:eastAsia="zh-CN" w:bidi="ar-SA"/>
        </w:rPr>
        <w:t>范围</w:t>
      </w:r>
    </w:p>
    <w:p w14:paraId="72069C9B">
      <w:pPr>
        <w:pStyle w:val="9"/>
        <w:pageBreakBefore w:val="0"/>
        <w:tabs>
          <w:tab w:val="center" w:pos="4201"/>
          <w:tab w:val="right" w:leader="dot" w:pos="9298"/>
        </w:tabs>
        <w:kinsoku/>
        <w:wordWrap/>
        <w:overflowPunct/>
        <w:topLinePunct w:val="0"/>
        <w:bidi w:val="0"/>
        <w:adjustRightInd/>
        <w:snapToGrid/>
        <w:spacing w:line="570" w:lineRule="exact"/>
        <w:ind w:firstLine="420"/>
        <w:textAlignment w:val="auto"/>
        <w:rPr>
          <w:rFonts w:hint="eastAsia" w:ascii="宋体" w:hAnsi="宋体" w:eastAsia="宋体" w:cs="宋体"/>
          <w:b w:val="0"/>
          <w:bCs w:val="0"/>
          <w:color w:val="auto"/>
          <w:sz w:val="21"/>
          <w:szCs w:val="22"/>
          <w:highlight w:val="none"/>
          <w:lang w:val="en-US" w:eastAsia="zh-CN" w:bidi="ar-SA"/>
        </w:rPr>
      </w:pPr>
      <w:r>
        <w:rPr>
          <w:rFonts w:hint="eastAsia" w:ascii="宋体" w:hAnsi="宋体" w:eastAsia="宋体" w:cs="宋体"/>
          <w:b w:val="0"/>
          <w:bCs w:val="0"/>
          <w:color w:val="auto"/>
          <w:sz w:val="21"/>
          <w:szCs w:val="22"/>
          <w:highlight w:val="none"/>
          <w:lang w:val="en-US" w:eastAsia="zh-CN" w:bidi="ar-SA"/>
        </w:rPr>
        <w:t>本</w:t>
      </w:r>
      <w:r>
        <w:rPr>
          <w:rFonts w:hint="eastAsia" w:hAnsi="宋体" w:cs="宋体"/>
          <w:b w:val="0"/>
          <w:bCs w:val="0"/>
          <w:color w:val="auto"/>
          <w:sz w:val="21"/>
          <w:szCs w:val="22"/>
          <w:highlight w:val="none"/>
          <w:lang w:val="en-US" w:eastAsia="zh-CN" w:bidi="ar-SA"/>
        </w:rPr>
        <w:t>文件</w:t>
      </w:r>
      <w:r>
        <w:rPr>
          <w:rFonts w:hint="eastAsia" w:ascii="宋体" w:hAnsi="宋体" w:eastAsia="宋体" w:cs="宋体"/>
          <w:b w:val="0"/>
          <w:bCs w:val="0"/>
          <w:color w:val="auto"/>
          <w:sz w:val="21"/>
          <w:szCs w:val="22"/>
          <w:highlight w:val="none"/>
          <w:lang w:val="en-US" w:eastAsia="zh-CN" w:bidi="ar-SA"/>
        </w:rPr>
        <w:t>适用于安格斯</w:t>
      </w:r>
      <w:bookmarkStart w:id="1" w:name="_GoBack"/>
      <w:bookmarkEnd w:id="1"/>
      <w:r>
        <w:rPr>
          <w:rFonts w:hint="eastAsia" w:ascii="宋体" w:hAnsi="宋体" w:eastAsia="宋体" w:cs="宋体"/>
          <w:b w:val="0"/>
          <w:bCs w:val="0"/>
          <w:color w:val="auto"/>
          <w:sz w:val="21"/>
          <w:szCs w:val="22"/>
          <w:highlight w:val="none"/>
          <w:lang w:val="en-US" w:eastAsia="zh-CN" w:bidi="ar-SA"/>
        </w:rPr>
        <w:t>初生犊牛的护理管理，旨在提高犊牛的成活率和健康水平，保障其健康成长。</w:t>
      </w:r>
    </w:p>
    <w:p w14:paraId="7937CF86">
      <w:pPr>
        <w:pStyle w:val="9"/>
        <w:pageBreakBefore w:val="0"/>
        <w:tabs>
          <w:tab w:val="center" w:pos="4201"/>
          <w:tab w:val="right" w:leader="dot" w:pos="9298"/>
        </w:tabs>
        <w:kinsoku/>
        <w:wordWrap/>
        <w:overflowPunct/>
        <w:topLinePunct w:val="0"/>
        <w:bidi w:val="0"/>
        <w:adjustRightInd/>
        <w:snapToGrid/>
        <w:spacing w:line="570" w:lineRule="exact"/>
        <w:ind w:firstLine="420"/>
        <w:textAlignment w:val="auto"/>
        <w:rPr>
          <w:rFonts w:hint="eastAsia" w:ascii="宋体" w:hAnsi="宋体" w:eastAsia="宋体" w:cs="宋体"/>
          <w:b w:val="0"/>
          <w:bCs w:val="0"/>
          <w:color w:val="auto"/>
          <w:sz w:val="21"/>
          <w:szCs w:val="22"/>
          <w:highlight w:val="none"/>
          <w:lang w:val="en-US" w:eastAsia="zh-CN" w:bidi="ar-SA"/>
        </w:rPr>
      </w:pPr>
      <w:r>
        <w:rPr>
          <w:rFonts w:hint="eastAsia" w:ascii="宋体" w:hAnsi="宋体" w:eastAsia="宋体" w:cs="宋体"/>
          <w:b w:val="0"/>
          <w:bCs w:val="0"/>
          <w:color w:val="auto"/>
          <w:sz w:val="21"/>
          <w:szCs w:val="22"/>
          <w:highlight w:val="none"/>
          <w:lang w:val="en-US" w:eastAsia="zh-CN" w:bidi="ar-SA"/>
        </w:rPr>
        <w:t>本</w:t>
      </w:r>
      <w:r>
        <w:rPr>
          <w:rFonts w:hint="eastAsia" w:hAnsi="宋体" w:cs="宋体"/>
          <w:b w:val="0"/>
          <w:bCs w:val="0"/>
          <w:color w:val="auto"/>
          <w:sz w:val="21"/>
          <w:szCs w:val="22"/>
          <w:highlight w:val="none"/>
          <w:lang w:val="en-US" w:eastAsia="zh-CN" w:bidi="ar-SA"/>
        </w:rPr>
        <w:t>文件</w:t>
      </w:r>
      <w:r>
        <w:rPr>
          <w:rFonts w:hint="eastAsia" w:ascii="宋体" w:hAnsi="宋体" w:eastAsia="宋体" w:cs="宋体"/>
          <w:b w:val="0"/>
          <w:bCs w:val="0"/>
          <w:color w:val="auto"/>
          <w:sz w:val="21"/>
          <w:szCs w:val="22"/>
          <w:highlight w:val="none"/>
          <w:lang w:val="en-US" w:eastAsia="zh-CN" w:bidi="ar-SA"/>
        </w:rPr>
        <w:t>适用于喀什地区范围内养殖场(户)安格斯初生犊牛的护理。</w:t>
      </w:r>
    </w:p>
    <w:p w14:paraId="587FB2C0">
      <w:pPr>
        <w:pStyle w:val="9"/>
        <w:pageBreakBefore w:val="0"/>
        <w:tabs>
          <w:tab w:val="center" w:pos="4201"/>
          <w:tab w:val="right" w:leader="dot" w:pos="9298"/>
        </w:tabs>
        <w:kinsoku/>
        <w:wordWrap/>
        <w:overflowPunct/>
        <w:topLinePunct w:val="0"/>
        <w:bidi w:val="0"/>
        <w:adjustRightInd/>
        <w:snapToGrid/>
        <w:spacing w:line="570" w:lineRule="exact"/>
        <w:ind w:left="0" w:leftChars="0" w:firstLine="0" w:firstLineChars="0"/>
        <w:textAlignment w:val="auto"/>
        <w:rPr>
          <w:rFonts w:hint="eastAsia" w:ascii="宋体" w:hAnsi="宋体" w:eastAsia="宋体" w:cs="宋体"/>
          <w:b/>
          <w:bCs/>
          <w:color w:val="auto"/>
          <w:sz w:val="21"/>
          <w:szCs w:val="22"/>
          <w:highlight w:val="none"/>
          <w:lang w:val="en-US" w:eastAsia="zh-CN" w:bidi="ar-SA"/>
        </w:rPr>
      </w:pPr>
      <w:r>
        <w:rPr>
          <w:rFonts w:hint="eastAsia" w:ascii="宋体" w:hAnsi="宋体" w:eastAsia="宋体" w:cs="宋体"/>
          <w:b/>
          <w:bCs/>
          <w:color w:val="auto"/>
          <w:sz w:val="21"/>
          <w:szCs w:val="22"/>
          <w:highlight w:val="none"/>
          <w:lang w:val="en-US" w:eastAsia="zh-CN" w:bidi="ar-SA"/>
        </w:rPr>
        <w:t>2</w:t>
      </w:r>
      <w:r>
        <w:rPr>
          <w:rFonts w:hint="eastAsia" w:hAnsi="宋体" w:cs="宋体"/>
          <w:b/>
          <w:bCs/>
          <w:color w:val="auto"/>
          <w:sz w:val="21"/>
          <w:szCs w:val="22"/>
          <w:highlight w:val="none"/>
          <w:lang w:val="en-US" w:eastAsia="zh-CN" w:bidi="ar-SA"/>
        </w:rPr>
        <w:t xml:space="preserve">  </w:t>
      </w:r>
      <w:r>
        <w:rPr>
          <w:rFonts w:hint="eastAsia" w:ascii="宋体" w:hAnsi="宋体" w:eastAsia="宋体" w:cs="宋体"/>
          <w:b/>
          <w:bCs/>
          <w:color w:val="auto"/>
          <w:sz w:val="21"/>
          <w:szCs w:val="22"/>
          <w:highlight w:val="none"/>
          <w:lang w:val="en-US" w:eastAsia="zh-CN" w:bidi="ar-SA"/>
        </w:rPr>
        <w:t>规范性引用文件</w:t>
      </w:r>
    </w:p>
    <w:p w14:paraId="65986B7B">
      <w:pPr>
        <w:pStyle w:val="9"/>
        <w:tabs>
          <w:tab w:val="center" w:pos="4201"/>
          <w:tab w:val="right" w:leader="dot" w:pos="9298"/>
        </w:tabs>
        <w:spacing w:line="480" w:lineRule="exact"/>
        <w:ind w:firstLine="420"/>
        <w:rPr>
          <w:rFonts w:hint="eastAsia" w:hAnsi="Calibri" w:cs="Times New Roman"/>
          <w:color w:val="auto"/>
          <w:szCs w:val="22"/>
          <w:highlight w:val="none"/>
        </w:rPr>
      </w:pPr>
      <w:r>
        <w:rPr>
          <w:rFonts w:hint="eastAsia" w:hAnsi="Calibri" w:cs="Times New Roman"/>
          <w:color w:val="auto"/>
          <w:szCs w:val="22"/>
          <w:highlight w:val="none"/>
        </w:rPr>
        <w:t>下列文件中的条款通过本标准的引用而成文本标准的条款。凡是注日期的引用文件，其随后所有的修改单（不包括勘误的内容）或修订版均不适用于本标准，然而，鼓励根据本标准达成协议的各方研究是否可使用这些文件的最新版本。凡是不注日期的引用文件，其最新版本适用于本标准。</w:t>
      </w:r>
    </w:p>
    <w:p w14:paraId="65D2BA50">
      <w:pPr>
        <w:pStyle w:val="9"/>
        <w:pageBreakBefore w:val="0"/>
        <w:tabs>
          <w:tab w:val="center" w:pos="4201"/>
          <w:tab w:val="right" w:leader="dot" w:pos="9298"/>
        </w:tabs>
        <w:kinsoku/>
        <w:wordWrap/>
        <w:overflowPunct/>
        <w:topLinePunct w:val="0"/>
        <w:bidi w:val="0"/>
        <w:adjustRightInd/>
        <w:snapToGrid/>
        <w:spacing w:line="570" w:lineRule="exact"/>
        <w:ind w:firstLine="420"/>
        <w:textAlignment w:val="auto"/>
        <w:rPr>
          <w:rFonts w:hint="eastAsia" w:ascii="宋体" w:hAnsi="宋体" w:eastAsia="宋体" w:cs="宋体"/>
          <w:b w:val="0"/>
          <w:bCs w:val="0"/>
          <w:color w:val="auto"/>
          <w:sz w:val="21"/>
          <w:szCs w:val="22"/>
          <w:highlight w:val="none"/>
          <w:lang w:val="en-US" w:eastAsia="zh-CN" w:bidi="ar-SA"/>
        </w:rPr>
      </w:pPr>
      <w:r>
        <w:rPr>
          <w:rFonts w:hint="eastAsia" w:ascii="宋体" w:hAnsi="宋体" w:eastAsia="宋体" w:cs="宋体"/>
          <w:b w:val="0"/>
          <w:bCs w:val="0"/>
          <w:color w:val="auto"/>
          <w:sz w:val="21"/>
          <w:szCs w:val="22"/>
          <w:highlight w:val="none"/>
          <w:lang w:val="en-US" w:eastAsia="zh-CN" w:bidi="ar-SA"/>
        </w:rPr>
        <w:t>GB 5749—2022 生活饮用水卫生标准</w:t>
      </w:r>
    </w:p>
    <w:p w14:paraId="5B864A0D">
      <w:pPr>
        <w:pStyle w:val="9"/>
        <w:pageBreakBefore w:val="0"/>
        <w:tabs>
          <w:tab w:val="center" w:pos="4201"/>
          <w:tab w:val="right" w:leader="dot" w:pos="9298"/>
        </w:tabs>
        <w:kinsoku/>
        <w:wordWrap/>
        <w:overflowPunct/>
        <w:topLinePunct w:val="0"/>
        <w:bidi w:val="0"/>
        <w:adjustRightInd/>
        <w:snapToGrid/>
        <w:spacing w:line="570" w:lineRule="exact"/>
        <w:ind w:firstLine="420"/>
        <w:textAlignment w:val="auto"/>
        <w:rPr>
          <w:rFonts w:hint="eastAsia" w:ascii="宋体" w:hAnsi="宋体" w:eastAsia="宋体" w:cs="宋体"/>
          <w:b w:val="0"/>
          <w:bCs w:val="0"/>
          <w:color w:val="auto"/>
          <w:sz w:val="21"/>
          <w:szCs w:val="22"/>
          <w:highlight w:val="none"/>
          <w:lang w:val="en-US" w:eastAsia="zh-CN" w:bidi="ar-SA"/>
        </w:rPr>
      </w:pPr>
      <w:r>
        <w:rPr>
          <w:rFonts w:hint="eastAsia" w:ascii="宋体" w:hAnsi="宋体" w:eastAsia="宋体" w:cs="宋体"/>
          <w:b w:val="0"/>
          <w:bCs w:val="0"/>
          <w:color w:val="auto"/>
          <w:sz w:val="21"/>
          <w:szCs w:val="22"/>
          <w:highlight w:val="none"/>
          <w:lang w:val="en-US" w:eastAsia="zh-CN" w:bidi="ar-SA"/>
        </w:rPr>
        <w:t xml:space="preserve">GB 13078—2017 饲料卫生标准 </w:t>
      </w:r>
    </w:p>
    <w:p w14:paraId="106ED0F7">
      <w:pPr>
        <w:pStyle w:val="9"/>
        <w:pageBreakBefore w:val="0"/>
        <w:tabs>
          <w:tab w:val="center" w:pos="4201"/>
          <w:tab w:val="right" w:leader="dot" w:pos="9298"/>
        </w:tabs>
        <w:kinsoku/>
        <w:wordWrap/>
        <w:overflowPunct/>
        <w:topLinePunct w:val="0"/>
        <w:bidi w:val="0"/>
        <w:adjustRightInd/>
        <w:snapToGrid/>
        <w:spacing w:line="570" w:lineRule="exact"/>
        <w:ind w:firstLine="420"/>
        <w:textAlignment w:val="auto"/>
        <w:rPr>
          <w:rFonts w:hint="eastAsia" w:ascii="宋体" w:hAnsi="宋体" w:eastAsia="宋体" w:cs="宋体"/>
          <w:b w:val="0"/>
          <w:bCs w:val="0"/>
          <w:color w:val="auto"/>
          <w:sz w:val="21"/>
          <w:szCs w:val="22"/>
          <w:highlight w:val="none"/>
          <w:lang w:val="en-US" w:eastAsia="zh-CN" w:bidi="ar-SA"/>
        </w:rPr>
      </w:pPr>
      <w:r>
        <w:rPr>
          <w:rFonts w:hint="eastAsia" w:ascii="宋体" w:hAnsi="宋体" w:eastAsia="宋体" w:cs="宋体"/>
          <w:b w:val="0"/>
          <w:bCs w:val="0"/>
          <w:color w:val="auto"/>
          <w:sz w:val="21"/>
          <w:szCs w:val="22"/>
          <w:highlight w:val="none"/>
          <w:lang w:val="en-US" w:eastAsia="zh-CN" w:bidi="ar-SA"/>
        </w:rPr>
        <w:t xml:space="preserve">NY 5032—2006 无公害食品畜禽饲料和饲料添加剂使用准则 </w:t>
      </w:r>
    </w:p>
    <w:p w14:paraId="252EEC9C">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宋体" w:hAnsi="宋体" w:eastAsia="宋体" w:cs="宋体"/>
          <w:b w:val="0"/>
          <w:bCs w:val="0"/>
          <w:color w:val="auto"/>
          <w:kern w:val="0"/>
          <w:sz w:val="21"/>
          <w:szCs w:val="22"/>
          <w:highlight w:val="none"/>
          <w:lang w:val="en-US" w:eastAsia="zh-CN" w:bidi="ar-SA"/>
        </w:rPr>
      </w:pPr>
      <w:r>
        <w:rPr>
          <w:rFonts w:hint="eastAsia" w:ascii="宋体" w:hAnsi="宋体" w:eastAsia="宋体" w:cs="宋体"/>
          <w:b w:val="0"/>
          <w:bCs w:val="0"/>
          <w:color w:val="auto"/>
          <w:sz w:val="21"/>
          <w:szCs w:val="22"/>
          <w:highlight w:val="none"/>
          <w:lang w:val="en-US" w:eastAsia="zh-CN" w:bidi="ar-SA"/>
        </w:rPr>
        <w:t>NY/T 388—1999 畜禽场环境质量标准</w:t>
      </w:r>
    </w:p>
    <w:p w14:paraId="76354274">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宋体" w:hAnsi="宋体" w:eastAsia="宋体" w:cs="宋体"/>
          <w:b w:val="0"/>
          <w:bCs w:val="0"/>
          <w:color w:val="auto"/>
          <w:sz w:val="21"/>
          <w:szCs w:val="22"/>
          <w:highlight w:val="none"/>
          <w:lang w:val="en-US" w:eastAsia="zh-CN" w:bidi="ar-SA"/>
        </w:rPr>
      </w:pPr>
      <w:r>
        <w:rPr>
          <w:rFonts w:hint="eastAsia" w:ascii="宋体" w:hAnsi="宋体" w:eastAsia="宋体" w:cs="宋体"/>
          <w:b w:val="0"/>
          <w:bCs w:val="0"/>
          <w:color w:val="auto"/>
          <w:kern w:val="0"/>
          <w:sz w:val="21"/>
          <w:szCs w:val="22"/>
          <w:highlight w:val="none"/>
          <w:lang w:val="en-US" w:eastAsia="zh-CN" w:bidi="ar-SA"/>
        </w:rPr>
        <w:t>NY/T 3075</w:t>
      </w:r>
      <w:r>
        <w:rPr>
          <w:rFonts w:hint="eastAsia" w:ascii="宋体" w:hAnsi="宋体" w:eastAsia="宋体" w:cs="宋体"/>
          <w:b w:val="0"/>
          <w:bCs w:val="0"/>
          <w:color w:val="auto"/>
          <w:sz w:val="21"/>
          <w:szCs w:val="22"/>
          <w:highlight w:val="none"/>
          <w:lang w:val="en-US" w:eastAsia="zh-CN" w:bidi="ar-SA"/>
        </w:rPr>
        <w:t>—</w:t>
      </w:r>
      <w:r>
        <w:rPr>
          <w:rFonts w:hint="eastAsia" w:ascii="宋体" w:hAnsi="宋体" w:eastAsia="宋体" w:cs="宋体"/>
          <w:b w:val="0"/>
          <w:bCs w:val="0"/>
          <w:color w:val="auto"/>
          <w:kern w:val="0"/>
          <w:sz w:val="21"/>
          <w:szCs w:val="22"/>
          <w:highlight w:val="none"/>
          <w:lang w:val="en-US" w:eastAsia="zh-CN" w:bidi="ar-SA"/>
        </w:rPr>
        <w:t>2017 畜禽养殖场消毒技术</w:t>
      </w:r>
    </w:p>
    <w:p w14:paraId="46E8FEDC">
      <w:pPr>
        <w:pStyle w:val="9"/>
        <w:pageBreakBefore w:val="0"/>
        <w:tabs>
          <w:tab w:val="center" w:pos="4201"/>
          <w:tab w:val="right" w:leader="dot" w:pos="9298"/>
        </w:tabs>
        <w:kinsoku/>
        <w:wordWrap/>
        <w:overflowPunct/>
        <w:topLinePunct w:val="0"/>
        <w:bidi w:val="0"/>
        <w:adjustRightInd/>
        <w:snapToGrid/>
        <w:spacing w:line="570" w:lineRule="exact"/>
        <w:ind w:firstLine="420"/>
        <w:textAlignment w:val="auto"/>
        <w:rPr>
          <w:rFonts w:hint="eastAsia" w:ascii="宋体" w:hAnsi="宋体" w:eastAsia="宋体" w:cs="宋体"/>
          <w:b w:val="0"/>
          <w:bCs w:val="0"/>
          <w:color w:val="auto"/>
          <w:sz w:val="21"/>
          <w:szCs w:val="22"/>
          <w:highlight w:val="none"/>
          <w:lang w:val="en-US" w:eastAsia="zh-CN" w:bidi="ar-SA"/>
        </w:rPr>
      </w:pPr>
      <w:r>
        <w:rPr>
          <w:rFonts w:hint="eastAsia" w:ascii="宋体" w:hAnsi="宋体" w:eastAsia="宋体" w:cs="宋体"/>
          <w:b w:val="0"/>
          <w:bCs w:val="0"/>
          <w:color w:val="auto"/>
          <w:sz w:val="21"/>
          <w:szCs w:val="22"/>
          <w:highlight w:val="none"/>
          <w:lang w:val="en-US" w:eastAsia="zh-CN" w:bidi="ar-SA"/>
        </w:rPr>
        <w:t>DB62/T 1864—2022 犊牛饲养管理技术规程</w:t>
      </w:r>
    </w:p>
    <w:p w14:paraId="5AC6A2B4">
      <w:pPr>
        <w:pStyle w:val="9"/>
        <w:pageBreakBefore w:val="0"/>
        <w:tabs>
          <w:tab w:val="center" w:pos="4201"/>
          <w:tab w:val="right" w:leader="dot" w:pos="9298"/>
        </w:tabs>
        <w:kinsoku/>
        <w:wordWrap/>
        <w:overflowPunct/>
        <w:topLinePunct w:val="0"/>
        <w:bidi w:val="0"/>
        <w:adjustRightInd/>
        <w:snapToGrid/>
        <w:spacing w:line="570" w:lineRule="exact"/>
        <w:ind w:firstLine="420"/>
        <w:textAlignment w:val="auto"/>
        <w:rPr>
          <w:rFonts w:hint="eastAsia" w:ascii="宋体" w:hAnsi="宋体" w:eastAsia="宋体" w:cs="宋体"/>
          <w:b w:val="0"/>
          <w:bCs w:val="0"/>
          <w:color w:val="auto"/>
          <w:sz w:val="21"/>
          <w:szCs w:val="22"/>
          <w:highlight w:val="none"/>
          <w:lang w:val="en-US" w:eastAsia="zh-CN" w:bidi="ar-SA"/>
        </w:rPr>
      </w:pPr>
      <w:r>
        <w:rPr>
          <w:rFonts w:hint="eastAsia" w:ascii="宋体" w:hAnsi="宋体" w:eastAsia="宋体" w:cs="宋体"/>
          <w:b w:val="0"/>
          <w:bCs w:val="0"/>
          <w:color w:val="auto"/>
          <w:sz w:val="21"/>
          <w:szCs w:val="22"/>
          <w:highlight w:val="none"/>
          <w:lang w:val="en-US" w:eastAsia="zh-CN" w:bidi="ar-SA"/>
        </w:rPr>
        <w:t>DB 65</w:t>
      </w:r>
      <w:r>
        <w:rPr>
          <w:rFonts w:hint="eastAsia" w:hAnsi="宋体" w:cs="宋体"/>
          <w:b w:val="0"/>
          <w:bCs w:val="0"/>
          <w:color w:val="auto"/>
          <w:sz w:val="21"/>
          <w:szCs w:val="22"/>
          <w:highlight w:val="none"/>
          <w:lang w:val="en-US" w:eastAsia="zh-CN" w:bidi="ar-SA"/>
        </w:rPr>
        <w:t>31</w:t>
      </w:r>
      <w:r>
        <w:rPr>
          <w:rFonts w:hint="eastAsia" w:ascii="宋体" w:hAnsi="宋体" w:eastAsia="宋体" w:cs="宋体"/>
          <w:b w:val="0"/>
          <w:bCs w:val="0"/>
          <w:color w:val="auto"/>
          <w:sz w:val="21"/>
          <w:szCs w:val="22"/>
          <w:highlight w:val="none"/>
          <w:lang w:val="en-US" w:eastAsia="zh-CN" w:bidi="ar-SA"/>
        </w:rPr>
        <w:t>/T 4</w:t>
      </w:r>
      <w:r>
        <w:rPr>
          <w:rFonts w:hint="eastAsia" w:hAnsi="宋体" w:cs="宋体"/>
          <w:b w:val="0"/>
          <w:bCs w:val="0"/>
          <w:color w:val="auto"/>
          <w:sz w:val="21"/>
          <w:szCs w:val="22"/>
          <w:highlight w:val="none"/>
          <w:lang w:val="en-US" w:eastAsia="zh-CN" w:bidi="ar-SA"/>
        </w:rPr>
        <w:t>31</w:t>
      </w:r>
      <w:r>
        <w:rPr>
          <w:rFonts w:hint="eastAsia" w:ascii="宋体" w:hAnsi="宋体" w:eastAsia="宋体" w:cs="宋体"/>
          <w:b w:val="0"/>
          <w:bCs w:val="0"/>
          <w:color w:val="auto"/>
          <w:sz w:val="21"/>
          <w:szCs w:val="22"/>
          <w:highlight w:val="none"/>
          <w:lang w:val="en-US" w:eastAsia="zh-CN" w:bidi="ar-SA"/>
        </w:rPr>
        <w:t xml:space="preserve">—2022 </w:t>
      </w:r>
      <w:r>
        <w:rPr>
          <w:rFonts w:hint="eastAsia" w:hAnsi="宋体" w:cs="宋体"/>
          <w:b w:val="0"/>
          <w:bCs w:val="0"/>
          <w:color w:val="auto"/>
          <w:sz w:val="21"/>
          <w:szCs w:val="22"/>
          <w:highlight w:val="none"/>
          <w:lang w:val="en-US" w:eastAsia="zh-CN" w:bidi="ar-SA"/>
        </w:rPr>
        <w:t>喀什地区</w:t>
      </w:r>
      <w:r>
        <w:rPr>
          <w:rFonts w:hint="eastAsia" w:ascii="宋体" w:hAnsi="宋体" w:eastAsia="宋体" w:cs="宋体"/>
          <w:b w:val="0"/>
          <w:bCs w:val="0"/>
          <w:color w:val="auto"/>
          <w:sz w:val="21"/>
          <w:szCs w:val="22"/>
          <w:highlight w:val="none"/>
          <w:lang w:val="en-US" w:eastAsia="zh-CN" w:bidi="ar-SA"/>
        </w:rPr>
        <w:t>安格斯牛饲养管理技术规程</w:t>
      </w:r>
    </w:p>
    <w:bookmarkEnd w:id="0"/>
    <w:p w14:paraId="5165C5E1">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eastAsia="宋体" w:cs="宋体"/>
          <w:b/>
          <w:bCs/>
          <w:color w:val="auto"/>
          <w:kern w:val="0"/>
          <w:sz w:val="21"/>
          <w:szCs w:val="22"/>
          <w:highlight w:val="none"/>
          <w:lang w:val="en-US" w:eastAsia="zh-CN" w:bidi="ar-SA"/>
        </w:rPr>
      </w:pPr>
      <w:r>
        <w:rPr>
          <w:rFonts w:hint="eastAsia" w:ascii="宋体" w:hAnsi="宋体" w:eastAsia="宋体" w:cs="宋体"/>
          <w:b/>
          <w:bCs/>
          <w:color w:val="auto"/>
          <w:kern w:val="0"/>
          <w:sz w:val="21"/>
          <w:szCs w:val="22"/>
          <w:highlight w:val="none"/>
          <w:lang w:val="en-US" w:eastAsia="zh-CN" w:bidi="ar-SA"/>
        </w:rPr>
        <w:t>3  术语和定义</w:t>
      </w:r>
    </w:p>
    <w:p w14:paraId="37A25ECE">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宋体" w:hAnsi="宋体" w:eastAsia="宋体" w:cs="宋体"/>
          <w:b w:val="0"/>
          <w:bCs w:val="0"/>
          <w:color w:val="auto"/>
          <w:kern w:val="0"/>
          <w:sz w:val="21"/>
          <w:szCs w:val="22"/>
          <w:highlight w:val="none"/>
          <w:lang w:val="en-US" w:eastAsia="zh-CN" w:bidi="ar-SA"/>
        </w:rPr>
      </w:pPr>
      <w:r>
        <w:rPr>
          <w:rFonts w:hint="eastAsia" w:ascii="宋体" w:hAnsi="宋体" w:eastAsia="宋体" w:cs="宋体"/>
          <w:b w:val="0"/>
          <w:bCs w:val="0"/>
          <w:color w:val="auto"/>
          <w:kern w:val="0"/>
          <w:sz w:val="21"/>
          <w:szCs w:val="22"/>
          <w:highlight w:val="none"/>
          <w:lang w:val="en-US" w:eastAsia="zh-CN" w:bidi="ar-SA"/>
        </w:rPr>
        <w:t>本文件没有需要界定的术语和定义。</w:t>
      </w:r>
    </w:p>
    <w:p w14:paraId="1E790FDE">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eastAsia="宋体" w:cs="宋体"/>
          <w:b/>
          <w:bCs/>
          <w:color w:val="auto"/>
          <w:kern w:val="0"/>
          <w:sz w:val="21"/>
          <w:szCs w:val="22"/>
          <w:highlight w:val="none"/>
          <w:lang w:val="en-US" w:eastAsia="zh-CN" w:bidi="ar-SA"/>
        </w:rPr>
      </w:pPr>
      <w:r>
        <w:rPr>
          <w:rFonts w:hint="eastAsia" w:ascii="宋体" w:hAnsi="宋体" w:eastAsia="宋体" w:cs="宋体"/>
          <w:b/>
          <w:bCs/>
          <w:color w:val="auto"/>
          <w:kern w:val="0"/>
          <w:sz w:val="21"/>
          <w:szCs w:val="22"/>
          <w:highlight w:val="none"/>
          <w:lang w:val="en-US" w:eastAsia="zh-CN" w:bidi="ar-SA"/>
        </w:rPr>
        <w:t xml:space="preserve">4  初生护理 </w:t>
      </w:r>
    </w:p>
    <w:p w14:paraId="220D8132">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宋体" w:hAnsi="宋体" w:eastAsia="宋体" w:cs="宋体"/>
          <w:b w:val="0"/>
          <w:bCs w:val="0"/>
          <w:color w:val="auto"/>
          <w:kern w:val="0"/>
          <w:sz w:val="21"/>
          <w:szCs w:val="22"/>
          <w:highlight w:val="none"/>
          <w:lang w:val="en-US" w:eastAsia="zh-CN" w:bidi="ar-SA"/>
        </w:rPr>
      </w:pPr>
      <w:r>
        <w:rPr>
          <w:rFonts w:hint="eastAsia" w:ascii="宋体" w:hAnsi="宋体" w:eastAsia="宋体" w:cs="宋体"/>
          <w:b w:val="0"/>
          <w:bCs w:val="0"/>
          <w:color w:val="auto"/>
          <w:kern w:val="0"/>
          <w:sz w:val="21"/>
          <w:szCs w:val="22"/>
          <w:highlight w:val="none"/>
          <w:lang w:val="en-US" w:eastAsia="zh-CN" w:bidi="ar-SA"/>
        </w:rPr>
        <w:t xml:space="preserve">4.1 清除粘液 </w:t>
      </w:r>
    </w:p>
    <w:p w14:paraId="0872ACF9">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宋体" w:hAnsi="宋体" w:eastAsia="宋体" w:cs="宋体"/>
          <w:b w:val="0"/>
          <w:bCs w:val="0"/>
          <w:color w:val="auto"/>
          <w:kern w:val="0"/>
          <w:sz w:val="21"/>
          <w:szCs w:val="22"/>
          <w:highlight w:val="none"/>
          <w:lang w:val="en-US" w:eastAsia="zh-CN" w:bidi="ar-SA"/>
        </w:rPr>
      </w:pPr>
      <w:r>
        <w:rPr>
          <w:rFonts w:hint="eastAsia" w:ascii="宋体" w:hAnsi="宋体" w:eastAsia="宋体" w:cs="宋体"/>
          <w:b w:val="0"/>
          <w:bCs w:val="0"/>
          <w:color w:val="auto"/>
          <w:kern w:val="0"/>
          <w:sz w:val="21"/>
          <w:szCs w:val="22"/>
          <w:highlight w:val="none"/>
          <w:lang w:val="en-US" w:eastAsia="zh-CN" w:bidi="ar-SA"/>
        </w:rPr>
        <w:t>犊牛出生后，立即清除其口腔、鼻腔中的粘液和异物，确保犊牛能正常呼吸。</w:t>
      </w:r>
    </w:p>
    <w:p w14:paraId="679DE376">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宋体" w:hAnsi="宋体" w:eastAsia="宋体" w:cs="宋体"/>
          <w:b w:val="0"/>
          <w:bCs w:val="0"/>
          <w:color w:val="auto"/>
          <w:kern w:val="0"/>
          <w:sz w:val="21"/>
          <w:szCs w:val="22"/>
          <w:highlight w:val="none"/>
          <w:lang w:val="en-US" w:eastAsia="zh-CN" w:bidi="ar-SA"/>
        </w:rPr>
      </w:pPr>
      <w:r>
        <w:rPr>
          <w:rFonts w:hint="eastAsia" w:ascii="宋体" w:hAnsi="宋体" w:eastAsia="宋体" w:cs="宋体"/>
          <w:b w:val="0"/>
          <w:bCs w:val="0"/>
          <w:color w:val="auto"/>
          <w:kern w:val="0"/>
          <w:sz w:val="21"/>
          <w:szCs w:val="22"/>
          <w:highlight w:val="none"/>
          <w:lang w:val="en-US" w:eastAsia="zh-CN" w:bidi="ar-SA"/>
        </w:rPr>
        <w:t xml:space="preserve">4.2 断脐 </w:t>
      </w:r>
    </w:p>
    <w:p w14:paraId="0457F409">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宋体" w:hAnsi="宋体" w:eastAsia="宋体" w:cs="宋体"/>
          <w:b w:val="0"/>
          <w:bCs w:val="0"/>
          <w:color w:val="auto"/>
          <w:kern w:val="0"/>
          <w:sz w:val="21"/>
          <w:szCs w:val="22"/>
          <w:highlight w:val="none"/>
          <w:lang w:val="en-US" w:eastAsia="zh-CN" w:bidi="ar-SA"/>
        </w:rPr>
      </w:pPr>
      <w:r>
        <w:rPr>
          <w:rFonts w:hint="eastAsia" w:ascii="宋体" w:hAnsi="宋体" w:eastAsia="宋体" w:cs="宋体"/>
          <w:b w:val="0"/>
          <w:bCs w:val="0"/>
          <w:color w:val="auto"/>
          <w:kern w:val="0"/>
          <w:sz w:val="21"/>
          <w:szCs w:val="22"/>
          <w:highlight w:val="none"/>
          <w:lang w:val="en-US" w:eastAsia="zh-CN" w:bidi="ar-SA"/>
        </w:rPr>
        <w:t>犊牛脐带自然扯断的，使用 5%～10%的碘酊浸泡消毒 1min～2min。</w:t>
      </w:r>
    </w:p>
    <w:p w14:paraId="184DCE9D">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宋体" w:hAnsi="宋体" w:eastAsia="宋体" w:cs="宋体"/>
          <w:b w:val="0"/>
          <w:bCs w:val="0"/>
          <w:color w:val="auto"/>
          <w:kern w:val="0"/>
          <w:sz w:val="21"/>
          <w:szCs w:val="22"/>
          <w:highlight w:val="none"/>
          <w:lang w:val="en-US" w:eastAsia="zh-CN" w:bidi="ar-SA"/>
        </w:rPr>
      </w:pPr>
      <w:r>
        <w:rPr>
          <w:rFonts w:hint="eastAsia" w:ascii="宋体" w:hAnsi="宋体" w:eastAsia="宋体" w:cs="宋体"/>
          <w:b w:val="0"/>
          <w:bCs w:val="0"/>
          <w:color w:val="auto"/>
          <w:kern w:val="0"/>
          <w:sz w:val="21"/>
          <w:szCs w:val="22"/>
          <w:highlight w:val="none"/>
          <w:lang w:val="en-US" w:eastAsia="zh-CN" w:bidi="ar-SA"/>
        </w:rPr>
        <w:t>脐带未自然扯断时，先用消毒剪刀在距离犊牛脐部6cm～8cm处剪断脐带，并挤出脐带内污血，再用5%～10% 的碘酊浸泡消毒1min～2min。</w:t>
      </w:r>
    </w:p>
    <w:p w14:paraId="0AEA9605">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宋体" w:hAnsi="宋体" w:eastAsia="宋体" w:cs="宋体"/>
          <w:b w:val="0"/>
          <w:bCs w:val="0"/>
          <w:color w:val="auto"/>
          <w:kern w:val="0"/>
          <w:sz w:val="21"/>
          <w:szCs w:val="22"/>
          <w:highlight w:val="none"/>
          <w:lang w:val="en-US" w:eastAsia="zh-CN" w:bidi="ar-SA"/>
        </w:rPr>
      </w:pPr>
      <w:r>
        <w:rPr>
          <w:rFonts w:hint="eastAsia" w:ascii="宋体" w:hAnsi="宋体" w:eastAsia="宋体" w:cs="宋体"/>
          <w:b w:val="0"/>
          <w:bCs w:val="0"/>
          <w:color w:val="auto"/>
          <w:kern w:val="0"/>
          <w:sz w:val="21"/>
          <w:szCs w:val="22"/>
          <w:highlight w:val="none"/>
          <w:lang w:val="en-US" w:eastAsia="zh-CN" w:bidi="ar-SA"/>
        </w:rPr>
        <w:t>4.3 称重、登记编号</w:t>
      </w:r>
    </w:p>
    <w:p w14:paraId="203E3328">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宋体" w:hAnsi="宋体" w:eastAsia="宋体" w:cs="宋体"/>
          <w:b w:val="0"/>
          <w:bCs w:val="0"/>
          <w:color w:val="auto"/>
          <w:kern w:val="0"/>
          <w:sz w:val="21"/>
          <w:szCs w:val="22"/>
          <w:highlight w:val="none"/>
          <w:lang w:val="en-US" w:eastAsia="zh-CN" w:bidi="ar-SA"/>
        </w:rPr>
      </w:pPr>
      <w:r>
        <w:rPr>
          <w:rFonts w:hint="eastAsia" w:ascii="宋体" w:hAnsi="宋体" w:eastAsia="宋体" w:cs="宋体"/>
          <w:b w:val="0"/>
          <w:bCs w:val="0"/>
          <w:color w:val="auto"/>
          <w:kern w:val="0"/>
          <w:sz w:val="21"/>
          <w:szCs w:val="22"/>
          <w:highlight w:val="none"/>
          <w:lang w:val="en-US" w:eastAsia="zh-CN" w:bidi="ar-SA"/>
        </w:rPr>
        <w:t>用干净的毛巾擦干犊牛身体，注意保暖，可将犊牛转移到温暖、干燥的地方。 并称重，编号，填写出生记录。</w:t>
      </w:r>
    </w:p>
    <w:p w14:paraId="0E7F8431">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宋体" w:hAnsi="宋体" w:eastAsia="宋体" w:cs="宋体"/>
          <w:b w:val="0"/>
          <w:bCs w:val="0"/>
          <w:color w:val="auto"/>
          <w:kern w:val="0"/>
          <w:sz w:val="21"/>
          <w:szCs w:val="22"/>
          <w:highlight w:val="none"/>
          <w:lang w:val="en-US" w:eastAsia="zh-CN" w:bidi="ar-SA"/>
        </w:rPr>
      </w:pPr>
      <w:r>
        <w:rPr>
          <w:rFonts w:hint="eastAsia" w:ascii="宋体" w:hAnsi="宋体" w:eastAsia="宋体" w:cs="宋体"/>
          <w:b w:val="0"/>
          <w:bCs w:val="0"/>
          <w:color w:val="auto"/>
          <w:kern w:val="0"/>
          <w:sz w:val="21"/>
          <w:szCs w:val="22"/>
          <w:highlight w:val="none"/>
          <w:lang w:val="en-US" w:eastAsia="zh-CN" w:bidi="ar-SA"/>
        </w:rPr>
        <w:t>4.4 哺喂初乳</w:t>
      </w:r>
    </w:p>
    <w:p w14:paraId="219E818F">
      <w:pPr>
        <w:pStyle w:val="9"/>
        <w:tabs>
          <w:tab w:val="center" w:pos="4201"/>
          <w:tab w:val="right" w:leader="dot" w:pos="9298"/>
        </w:tabs>
        <w:spacing w:line="480" w:lineRule="exact"/>
        <w:ind w:firstLine="420"/>
        <w:rPr>
          <w:rFonts w:hint="eastAsia" w:ascii="宋体" w:hAnsi="宋体" w:eastAsia="宋体" w:cs="宋体"/>
          <w:b w:val="0"/>
          <w:bCs w:val="0"/>
          <w:color w:val="auto"/>
          <w:sz w:val="21"/>
          <w:szCs w:val="22"/>
          <w:highlight w:val="none"/>
          <w:lang w:val="en-US" w:eastAsia="zh-CN" w:bidi="ar-SA"/>
        </w:rPr>
      </w:pPr>
      <w:r>
        <w:rPr>
          <w:rFonts w:hint="eastAsia" w:hAnsi="宋体" w:cs="宋体"/>
          <w:b w:val="0"/>
          <w:bCs w:val="0"/>
          <w:color w:val="auto"/>
          <w:sz w:val="21"/>
          <w:szCs w:val="22"/>
          <w:highlight w:val="none"/>
          <w:lang w:val="en-US" w:eastAsia="zh-CN" w:bidi="ar-SA"/>
        </w:rPr>
        <w:t xml:space="preserve">4.4.1 </w:t>
      </w:r>
      <w:r>
        <w:rPr>
          <w:rFonts w:hint="eastAsia" w:ascii="宋体" w:hAnsi="宋体" w:eastAsia="宋体" w:cs="宋体"/>
          <w:b w:val="0"/>
          <w:bCs w:val="0"/>
          <w:color w:val="auto"/>
          <w:sz w:val="21"/>
          <w:szCs w:val="22"/>
          <w:highlight w:val="none"/>
          <w:lang w:val="en-US" w:eastAsia="zh-CN" w:bidi="ar-SA"/>
        </w:rPr>
        <w:t xml:space="preserve">初乳 </w:t>
      </w:r>
    </w:p>
    <w:p w14:paraId="7CC0516B">
      <w:pPr>
        <w:pStyle w:val="9"/>
        <w:tabs>
          <w:tab w:val="center" w:pos="4201"/>
          <w:tab w:val="right" w:leader="dot" w:pos="9298"/>
        </w:tabs>
        <w:spacing w:line="480" w:lineRule="exact"/>
        <w:ind w:firstLine="420"/>
        <w:rPr>
          <w:rFonts w:hint="eastAsia" w:ascii="宋体" w:hAnsi="宋体" w:eastAsia="宋体" w:cs="宋体"/>
          <w:b w:val="0"/>
          <w:bCs w:val="0"/>
          <w:color w:val="auto"/>
          <w:kern w:val="0"/>
          <w:sz w:val="21"/>
          <w:szCs w:val="22"/>
          <w:highlight w:val="none"/>
          <w:lang w:val="en-US" w:eastAsia="zh-CN" w:bidi="ar-SA"/>
        </w:rPr>
      </w:pPr>
      <w:r>
        <w:rPr>
          <w:rFonts w:hint="eastAsia" w:ascii="宋体" w:hAnsi="宋体" w:eastAsia="宋体" w:cs="宋体"/>
          <w:b w:val="0"/>
          <w:bCs w:val="0"/>
          <w:color w:val="auto"/>
          <w:sz w:val="21"/>
          <w:szCs w:val="22"/>
          <w:highlight w:val="none"/>
          <w:lang w:val="en-US" w:eastAsia="zh-CN" w:bidi="ar-SA"/>
        </w:rPr>
        <w:t>初乳</w:t>
      </w:r>
      <w:r>
        <w:rPr>
          <w:rFonts w:hint="eastAsia" w:ascii="宋体" w:hAnsi="宋体" w:eastAsia="宋体" w:cs="宋体"/>
          <w:b w:val="0"/>
          <w:bCs w:val="0"/>
          <w:color w:val="auto"/>
          <w:kern w:val="0"/>
          <w:sz w:val="21"/>
          <w:szCs w:val="22"/>
          <w:highlight w:val="none"/>
          <w:lang w:val="en-US" w:eastAsia="zh-CN" w:bidi="ar-SA"/>
        </w:rPr>
        <w:t>哺喂时间和用量可按照</w:t>
      </w:r>
      <w:r>
        <w:rPr>
          <w:rFonts w:hint="eastAsia" w:ascii="宋体" w:hAnsi="宋体" w:eastAsia="宋体" w:cs="宋体"/>
          <w:b w:val="0"/>
          <w:bCs w:val="0"/>
          <w:color w:val="auto"/>
          <w:sz w:val="21"/>
          <w:szCs w:val="22"/>
          <w:highlight w:val="none"/>
          <w:lang w:val="en-US" w:eastAsia="zh-CN" w:bidi="ar-SA"/>
        </w:rPr>
        <w:t>DB65</w:t>
      </w:r>
      <w:r>
        <w:rPr>
          <w:rFonts w:hint="eastAsia" w:hAnsi="宋体" w:cs="宋体"/>
          <w:b w:val="0"/>
          <w:bCs w:val="0"/>
          <w:color w:val="auto"/>
          <w:sz w:val="21"/>
          <w:szCs w:val="22"/>
          <w:highlight w:val="none"/>
          <w:lang w:val="en-US" w:eastAsia="zh-CN" w:bidi="ar-SA"/>
        </w:rPr>
        <w:t>31</w:t>
      </w:r>
      <w:r>
        <w:rPr>
          <w:rFonts w:hint="eastAsia" w:ascii="宋体" w:hAnsi="宋体" w:eastAsia="宋体" w:cs="宋体"/>
          <w:b w:val="0"/>
          <w:bCs w:val="0"/>
          <w:color w:val="auto"/>
          <w:sz w:val="21"/>
          <w:szCs w:val="22"/>
          <w:highlight w:val="none"/>
          <w:lang w:val="en-US" w:eastAsia="zh-CN" w:bidi="ar-SA"/>
        </w:rPr>
        <w:t xml:space="preserve">/T </w:t>
      </w:r>
      <w:r>
        <w:rPr>
          <w:rFonts w:hint="eastAsia" w:hAnsi="宋体" w:cs="宋体"/>
          <w:b w:val="0"/>
          <w:bCs w:val="0"/>
          <w:color w:val="auto"/>
          <w:sz w:val="21"/>
          <w:szCs w:val="22"/>
          <w:highlight w:val="none"/>
          <w:lang w:val="en-US" w:eastAsia="zh-CN" w:bidi="ar-SA"/>
        </w:rPr>
        <w:t>431</w:t>
      </w:r>
      <w:r>
        <w:rPr>
          <w:rFonts w:hint="eastAsia" w:ascii="宋体" w:hAnsi="宋体" w:eastAsia="宋体" w:cs="宋体"/>
          <w:b w:val="0"/>
          <w:bCs w:val="0"/>
          <w:color w:val="auto"/>
          <w:sz w:val="21"/>
          <w:szCs w:val="22"/>
          <w:highlight w:val="none"/>
          <w:lang w:val="en-US" w:eastAsia="zh-CN" w:bidi="ar-SA"/>
        </w:rPr>
        <w:t>—2022要求执行</w:t>
      </w:r>
      <w:r>
        <w:rPr>
          <w:rFonts w:hint="eastAsia" w:hAnsi="宋体" w:cs="宋体"/>
          <w:b w:val="0"/>
          <w:bCs w:val="0"/>
          <w:color w:val="auto"/>
          <w:sz w:val="21"/>
          <w:szCs w:val="22"/>
          <w:highlight w:val="none"/>
          <w:lang w:val="en-US" w:eastAsia="zh-CN" w:bidi="ar-SA"/>
        </w:rPr>
        <w:t>，</w:t>
      </w:r>
      <w:r>
        <w:rPr>
          <w:rFonts w:hint="eastAsia" w:hAnsi="Calibri"/>
          <w:szCs w:val="22"/>
        </w:rPr>
        <w:t>犊牛在出生后1小时内喂饲初乳，4小时后进行第二次饲喂，在12小时内保证初乳摄入总量达到3kg以上（或出生重的10%）。初乳温度：夏季34 ℃</w:t>
      </w:r>
      <w:r>
        <w:rPr>
          <w:rFonts w:hint="eastAsia" w:ascii="宋体" w:hAnsi="宋体" w:eastAsia="宋体" w:cs="宋体"/>
          <w:b w:val="0"/>
          <w:bCs w:val="0"/>
          <w:color w:val="auto"/>
          <w:kern w:val="0"/>
          <w:sz w:val="21"/>
          <w:szCs w:val="22"/>
          <w:highlight w:val="none"/>
          <w:lang w:val="en-US" w:eastAsia="zh-CN" w:bidi="ar-SA"/>
        </w:rPr>
        <w:t>～</w:t>
      </w:r>
      <w:r>
        <w:rPr>
          <w:rFonts w:hint="eastAsia" w:hAnsi="Calibri"/>
          <w:szCs w:val="22"/>
        </w:rPr>
        <w:t>36 ℃、冬季36 ℃</w:t>
      </w:r>
      <w:r>
        <w:rPr>
          <w:rFonts w:hint="eastAsia" w:ascii="宋体" w:hAnsi="宋体" w:eastAsia="宋体" w:cs="宋体"/>
          <w:b w:val="0"/>
          <w:bCs w:val="0"/>
          <w:color w:val="auto"/>
          <w:kern w:val="0"/>
          <w:sz w:val="21"/>
          <w:szCs w:val="22"/>
          <w:highlight w:val="none"/>
          <w:lang w:val="en-US" w:eastAsia="zh-CN" w:bidi="ar-SA"/>
        </w:rPr>
        <w:t>～</w:t>
      </w:r>
      <w:r>
        <w:rPr>
          <w:rFonts w:hint="eastAsia" w:hAnsi="Calibri"/>
          <w:szCs w:val="22"/>
        </w:rPr>
        <w:t>38 ℃。</w:t>
      </w:r>
    </w:p>
    <w:p w14:paraId="6F8246C9">
      <w:pPr>
        <w:pStyle w:val="9"/>
        <w:tabs>
          <w:tab w:val="center" w:pos="4201"/>
          <w:tab w:val="right" w:leader="dot" w:pos="9298"/>
        </w:tabs>
        <w:spacing w:line="480" w:lineRule="exact"/>
        <w:ind w:firstLine="420"/>
        <w:rPr>
          <w:rFonts w:hint="eastAsia" w:ascii="宋体" w:hAnsi="宋体" w:eastAsia="宋体" w:cs="宋体"/>
          <w:b w:val="0"/>
          <w:bCs w:val="0"/>
          <w:color w:val="auto"/>
          <w:sz w:val="21"/>
          <w:szCs w:val="22"/>
          <w:highlight w:val="none"/>
          <w:lang w:val="en-US" w:eastAsia="zh-CN" w:bidi="ar-SA"/>
        </w:rPr>
      </w:pPr>
      <w:r>
        <w:rPr>
          <w:rFonts w:hint="eastAsia" w:hAnsi="宋体" w:cs="宋体"/>
          <w:b w:val="0"/>
          <w:bCs w:val="0"/>
          <w:color w:val="auto"/>
          <w:sz w:val="21"/>
          <w:szCs w:val="22"/>
          <w:highlight w:val="none"/>
          <w:lang w:val="en-US" w:eastAsia="zh-CN" w:bidi="ar-SA"/>
        </w:rPr>
        <w:t>4.4</w:t>
      </w:r>
      <w:r>
        <w:rPr>
          <w:rFonts w:hint="eastAsia" w:ascii="宋体" w:hAnsi="宋体" w:eastAsia="宋体" w:cs="宋体"/>
          <w:b w:val="0"/>
          <w:bCs w:val="0"/>
          <w:color w:val="auto"/>
          <w:sz w:val="21"/>
          <w:szCs w:val="22"/>
          <w:highlight w:val="none"/>
          <w:lang w:val="en-US" w:eastAsia="zh-CN" w:bidi="ar-SA"/>
        </w:rPr>
        <w:t>.2</w:t>
      </w:r>
      <w:r>
        <w:rPr>
          <w:rFonts w:hint="eastAsia" w:hAnsi="宋体" w:cs="宋体"/>
          <w:b w:val="0"/>
          <w:bCs w:val="0"/>
          <w:color w:val="auto"/>
          <w:sz w:val="21"/>
          <w:szCs w:val="22"/>
          <w:highlight w:val="none"/>
          <w:lang w:val="en-US" w:eastAsia="zh-CN" w:bidi="ar-SA"/>
        </w:rPr>
        <w:t xml:space="preserve"> </w:t>
      </w:r>
      <w:r>
        <w:rPr>
          <w:rFonts w:hint="eastAsia" w:ascii="宋体" w:hAnsi="宋体" w:eastAsia="宋体" w:cs="宋体"/>
          <w:b w:val="0"/>
          <w:bCs w:val="0"/>
          <w:color w:val="auto"/>
          <w:sz w:val="21"/>
          <w:szCs w:val="22"/>
          <w:highlight w:val="none"/>
          <w:lang w:val="en-US" w:eastAsia="zh-CN" w:bidi="ar-SA"/>
        </w:rPr>
        <w:t>代乳粉</w:t>
      </w:r>
    </w:p>
    <w:p w14:paraId="3BB6FC07">
      <w:pPr>
        <w:pStyle w:val="9"/>
        <w:tabs>
          <w:tab w:val="center" w:pos="4201"/>
          <w:tab w:val="right" w:leader="dot" w:pos="9298"/>
        </w:tabs>
        <w:spacing w:line="480" w:lineRule="exact"/>
        <w:ind w:firstLine="420"/>
        <w:rPr>
          <w:rFonts w:hint="eastAsia" w:ascii="宋体" w:hAnsi="宋体" w:eastAsia="宋体" w:cs="宋体"/>
          <w:b w:val="0"/>
          <w:bCs w:val="0"/>
          <w:color w:val="auto"/>
          <w:sz w:val="21"/>
          <w:szCs w:val="22"/>
          <w:highlight w:val="none"/>
          <w:lang w:val="en-US" w:eastAsia="zh-CN" w:bidi="ar-SA"/>
        </w:rPr>
      </w:pPr>
      <w:r>
        <w:rPr>
          <w:rFonts w:hint="eastAsia" w:ascii="宋体" w:hAnsi="宋体" w:eastAsia="宋体" w:cs="宋体"/>
          <w:b w:val="0"/>
          <w:bCs w:val="0"/>
          <w:color w:val="auto"/>
          <w:sz w:val="21"/>
          <w:szCs w:val="22"/>
          <w:highlight w:val="none"/>
          <w:lang w:val="en-US" w:eastAsia="zh-CN" w:bidi="ar-SA"/>
        </w:rPr>
        <w:t>若母牛初乳不足或质量不佳，可使用其他健康母牛的初乳或代乳粉代替。代乳粉应选用质量可靠、营养成分符合犊牛生长需求的产品，按照产品说明进行冲调，冲调水温以 36℃</w:t>
      </w:r>
      <w:r>
        <w:rPr>
          <w:rFonts w:hint="eastAsia" w:ascii="宋体" w:hAnsi="宋体" w:eastAsia="宋体" w:cs="宋体"/>
          <w:b w:val="0"/>
          <w:bCs w:val="0"/>
          <w:color w:val="auto"/>
          <w:kern w:val="0"/>
          <w:sz w:val="21"/>
          <w:szCs w:val="22"/>
          <w:highlight w:val="none"/>
          <w:lang w:val="en-US" w:eastAsia="zh-CN" w:bidi="ar-SA"/>
        </w:rPr>
        <w:t>～</w:t>
      </w:r>
      <w:r>
        <w:rPr>
          <w:rFonts w:hint="eastAsia" w:ascii="宋体" w:hAnsi="宋体" w:eastAsia="宋体" w:cs="宋体"/>
          <w:b w:val="0"/>
          <w:bCs w:val="0"/>
          <w:color w:val="auto"/>
          <w:sz w:val="21"/>
          <w:szCs w:val="22"/>
          <w:highlight w:val="none"/>
          <w:lang w:val="en-US" w:eastAsia="zh-CN" w:bidi="ar-SA"/>
        </w:rPr>
        <w:t xml:space="preserve">38℃为宜。 </w:t>
      </w:r>
    </w:p>
    <w:p w14:paraId="7CD5A880">
      <w:pPr>
        <w:pStyle w:val="9"/>
        <w:tabs>
          <w:tab w:val="center" w:pos="4201"/>
          <w:tab w:val="right" w:leader="dot" w:pos="9298"/>
        </w:tabs>
        <w:spacing w:line="480" w:lineRule="exact"/>
        <w:ind w:left="0" w:leftChars="0" w:firstLine="0" w:firstLineChars="0"/>
        <w:rPr>
          <w:rFonts w:hint="eastAsia" w:ascii="宋体" w:hAnsi="宋体" w:eastAsia="宋体" w:cs="宋体"/>
          <w:b/>
          <w:bCs/>
          <w:color w:val="auto"/>
          <w:sz w:val="21"/>
          <w:szCs w:val="22"/>
          <w:highlight w:val="none"/>
          <w:lang w:val="en-US" w:eastAsia="zh-CN" w:bidi="ar-SA"/>
        </w:rPr>
      </w:pPr>
      <w:r>
        <w:rPr>
          <w:rFonts w:hint="eastAsia" w:hAnsi="宋体" w:cs="宋体"/>
          <w:b/>
          <w:bCs/>
          <w:color w:val="auto"/>
          <w:sz w:val="21"/>
          <w:szCs w:val="22"/>
          <w:highlight w:val="none"/>
          <w:lang w:val="en-US" w:eastAsia="zh-CN" w:bidi="ar-SA"/>
        </w:rPr>
        <w:t xml:space="preserve">5  </w:t>
      </w:r>
      <w:r>
        <w:rPr>
          <w:rFonts w:hint="eastAsia" w:ascii="宋体" w:hAnsi="宋体" w:eastAsia="宋体" w:cs="宋体"/>
          <w:b/>
          <w:bCs/>
          <w:color w:val="auto"/>
          <w:sz w:val="21"/>
          <w:szCs w:val="22"/>
          <w:highlight w:val="none"/>
          <w:lang w:val="en-US" w:eastAsia="zh-CN" w:bidi="ar-SA"/>
        </w:rPr>
        <w:t xml:space="preserve">日常护理 </w:t>
      </w:r>
    </w:p>
    <w:p w14:paraId="12ABD7E8">
      <w:pPr>
        <w:pStyle w:val="9"/>
        <w:tabs>
          <w:tab w:val="center" w:pos="4201"/>
          <w:tab w:val="right" w:leader="dot" w:pos="9298"/>
        </w:tabs>
        <w:spacing w:line="480" w:lineRule="exact"/>
        <w:ind w:firstLine="420"/>
        <w:rPr>
          <w:rFonts w:hint="eastAsia" w:ascii="宋体" w:hAnsi="宋体" w:eastAsia="宋体" w:cs="宋体"/>
          <w:b w:val="0"/>
          <w:bCs w:val="0"/>
          <w:color w:val="auto"/>
          <w:sz w:val="21"/>
          <w:szCs w:val="22"/>
          <w:highlight w:val="none"/>
          <w:lang w:val="en-US" w:eastAsia="zh-CN" w:bidi="ar-SA"/>
        </w:rPr>
      </w:pPr>
      <w:r>
        <w:rPr>
          <w:rFonts w:hint="eastAsia" w:hAnsi="宋体" w:cs="宋体"/>
          <w:b w:val="0"/>
          <w:bCs w:val="0"/>
          <w:color w:val="auto"/>
          <w:sz w:val="21"/>
          <w:szCs w:val="22"/>
          <w:highlight w:val="none"/>
          <w:lang w:val="en-US" w:eastAsia="zh-CN" w:bidi="ar-SA"/>
        </w:rPr>
        <w:t>5</w:t>
      </w:r>
      <w:r>
        <w:rPr>
          <w:rFonts w:hint="eastAsia" w:ascii="宋体" w:hAnsi="宋体" w:eastAsia="宋体" w:cs="宋体"/>
          <w:b w:val="0"/>
          <w:bCs w:val="0"/>
          <w:color w:val="auto"/>
          <w:sz w:val="21"/>
          <w:szCs w:val="22"/>
          <w:highlight w:val="none"/>
          <w:lang w:val="en-US" w:eastAsia="zh-CN" w:bidi="ar-SA"/>
        </w:rPr>
        <w:t>.1</w:t>
      </w:r>
      <w:r>
        <w:rPr>
          <w:rFonts w:hint="eastAsia" w:hAnsi="宋体" w:cs="宋体"/>
          <w:b w:val="0"/>
          <w:bCs w:val="0"/>
          <w:color w:val="auto"/>
          <w:sz w:val="21"/>
          <w:szCs w:val="22"/>
          <w:highlight w:val="none"/>
          <w:lang w:val="en-US" w:eastAsia="zh-CN" w:bidi="ar-SA"/>
        </w:rPr>
        <w:t xml:space="preserve"> </w:t>
      </w:r>
      <w:r>
        <w:rPr>
          <w:rFonts w:hint="eastAsia" w:ascii="宋体" w:hAnsi="宋体" w:eastAsia="宋体" w:cs="宋体"/>
          <w:b w:val="0"/>
          <w:bCs w:val="0"/>
          <w:color w:val="auto"/>
          <w:sz w:val="21"/>
          <w:szCs w:val="22"/>
          <w:highlight w:val="none"/>
          <w:lang w:val="en-US" w:eastAsia="zh-CN" w:bidi="ar-SA"/>
        </w:rPr>
        <w:t>开食</w:t>
      </w:r>
    </w:p>
    <w:p w14:paraId="0EEB6160">
      <w:pPr>
        <w:pStyle w:val="9"/>
        <w:tabs>
          <w:tab w:val="center" w:pos="4201"/>
          <w:tab w:val="right" w:leader="dot" w:pos="9298"/>
        </w:tabs>
        <w:spacing w:line="480" w:lineRule="exact"/>
        <w:ind w:firstLine="420"/>
        <w:rPr>
          <w:rFonts w:hint="eastAsia" w:ascii="宋体" w:hAnsi="宋体" w:eastAsia="宋体" w:cs="宋体"/>
          <w:b w:val="0"/>
          <w:bCs w:val="0"/>
          <w:color w:val="auto"/>
          <w:sz w:val="21"/>
          <w:szCs w:val="22"/>
          <w:highlight w:val="none"/>
          <w:lang w:val="en-US" w:eastAsia="zh-CN" w:bidi="ar-SA"/>
        </w:rPr>
      </w:pPr>
      <w:r>
        <w:rPr>
          <w:rFonts w:hint="eastAsia" w:ascii="宋体" w:hAnsi="宋体" w:eastAsia="宋体" w:cs="宋体"/>
          <w:b w:val="0"/>
          <w:bCs w:val="0"/>
          <w:color w:val="auto"/>
          <w:sz w:val="21"/>
          <w:szCs w:val="22"/>
          <w:highlight w:val="none"/>
          <w:lang w:val="en-US" w:eastAsia="zh-CN" w:bidi="ar-SA"/>
        </w:rPr>
        <w:t>犊牛出生7</w:t>
      </w:r>
      <w:r>
        <w:rPr>
          <w:rFonts w:hint="eastAsia" w:hAnsi="宋体" w:cs="宋体"/>
          <w:b w:val="0"/>
          <w:bCs w:val="0"/>
          <w:color w:val="auto"/>
          <w:sz w:val="21"/>
          <w:szCs w:val="22"/>
          <w:highlight w:val="none"/>
          <w:lang w:val="en-US" w:eastAsia="zh-CN" w:bidi="ar-SA"/>
        </w:rPr>
        <w:t>d</w:t>
      </w:r>
      <w:r>
        <w:rPr>
          <w:rFonts w:hint="eastAsia" w:ascii="宋体" w:hAnsi="宋体" w:eastAsia="宋体" w:cs="宋体"/>
          <w:b w:val="0"/>
          <w:bCs w:val="0"/>
          <w:color w:val="auto"/>
          <w:kern w:val="0"/>
          <w:sz w:val="21"/>
          <w:szCs w:val="22"/>
          <w:highlight w:val="none"/>
          <w:lang w:val="en-US" w:eastAsia="zh-CN" w:bidi="ar-SA"/>
        </w:rPr>
        <w:t>～</w:t>
      </w:r>
      <w:r>
        <w:rPr>
          <w:rFonts w:hint="eastAsia" w:ascii="宋体" w:hAnsi="宋体" w:eastAsia="宋体" w:cs="宋体"/>
          <w:b w:val="0"/>
          <w:bCs w:val="0"/>
          <w:color w:val="auto"/>
          <w:sz w:val="21"/>
          <w:szCs w:val="22"/>
          <w:highlight w:val="none"/>
          <w:lang w:val="en-US" w:eastAsia="zh-CN" w:bidi="ar-SA"/>
        </w:rPr>
        <w:t>10</w:t>
      </w:r>
      <w:r>
        <w:rPr>
          <w:rFonts w:hint="eastAsia" w:hAnsi="宋体" w:cs="宋体"/>
          <w:b w:val="0"/>
          <w:bCs w:val="0"/>
          <w:color w:val="auto"/>
          <w:sz w:val="21"/>
          <w:szCs w:val="22"/>
          <w:highlight w:val="none"/>
          <w:lang w:val="en-US" w:eastAsia="zh-CN" w:bidi="ar-SA"/>
        </w:rPr>
        <w:t>d</w:t>
      </w:r>
      <w:r>
        <w:rPr>
          <w:rFonts w:hint="eastAsia" w:ascii="宋体" w:hAnsi="宋体" w:eastAsia="宋体" w:cs="宋体"/>
          <w:b w:val="0"/>
          <w:bCs w:val="0"/>
          <w:color w:val="auto"/>
          <w:sz w:val="21"/>
          <w:szCs w:val="22"/>
          <w:highlight w:val="none"/>
          <w:lang w:val="en-US" w:eastAsia="zh-CN" w:bidi="ar-SA"/>
        </w:rPr>
        <w:t>后，可开始提供优质的开食料，开食料应富含蛋白质、矿物质和维生素。15</w:t>
      </w:r>
      <w:r>
        <w:rPr>
          <w:rFonts w:hint="eastAsia" w:hAnsi="宋体" w:cs="宋体"/>
          <w:b w:val="0"/>
          <w:bCs w:val="0"/>
          <w:color w:val="auto"/>
          <w:sz w:val="21"/>
          <w:szCs w:val="22"/>
          <w:highlight w:val="none"/>
          <w:lang w:val="en-US" w:eastAsia="zh-CN" w:bidi="ar-SA"/>
        </w:rPr>
        <w:t>d</w:t>
      </w:r>
      <w:r>
        <w:rPr>
          <w:rFonts w:hint="eastAsia" w:ascii="宋体" w:hAnsi="宋体" w:eastAsia="宋体" w:cs="宋体"/>
          <w:b w:val="0"/>
          <w:bCs w:val="0"/>
          <w:color w:val="auto"/>
          <w:kern w:val="0"/>
          <w:sz w:val="21"/>
          <w:szCs w:val="22"/>
          <w:highlight w:val="none"/>
          <w:lang w:val="en-US" w:eastAsia="zh-CN" w:bidi="ar-SA"/>
        </w:rPr>
        <w:t>～</w:t>
      </w:r>
      <w:r>
        <w:rPr>
          <w:rFonts w:hint="eastAsia" w:ascii="宋体" w:hAnsi="宋体" w:eastAsia="宋体" w:cs="宋体"/>
          <w:b w:val="0"/>
          <w:bCs w:val="0"/>
          <w:color w:val="auto"/>
          <w:sz w:val="21"/>
          <w:szCs w:val="22"/>
          <w:highlight w:val="none"/>
          <w:lang w:val="en-US" w:eastAsia="zh-CN" w:bidi="ar-SA"/>
        </w:rPr>
        <w:t>20</w:t>
      </w:r>
      <w:r>
        <w:rPr>
          <w:rFonts w:hint="eastAsia" w:hAnsi="宋体" w:cs="宋体"/>
          <w:b w:val="0"/>
          <w:bCs w:val="0"/>
          <w:color w:val="auto"/>
          <w:sz w:val="21"/>
          <w:szCs w:val="22"/>
          <w:highlight w:val="none"/>
          <w:lang w:val="en-US" w:eastAsia="zh-CN" w:bidi="ar-SA"/>
        </w:rPr>
        <w:t>d</w:t>
      </w:r>
      <w:r>
        <w:rPr>
          <w:rFonts w:hint="eastAsia" w:ascii="宋体" w:hAnsi="宋体" w:eastAsia="宋体" w:cs="宋体"/>
          <w:b w:val="0"/>
          <w:bCs w:val="0"/>
          <w:color w:val="auto"/>
          <w:sz w:val="21"/>
          <w:szCs w:val="22"/>
          <w:highlight w:val="none"/>
          <w:lang w:val="en-US" w:eastAsia="zh-CN" w:bidi="ar-SA"/>
        </w:rPr>
        <w:t xml:space="preserve">后，可逐渐引入优质的粗饲料，但粗饲料的饲喂量不宜过多，以免影响犊牛的消化。所提供开食料及粗饲料应符合GB 13078-2017 、NY 5032-2006 规定。 </w:t>
      </w:r>
    </w:p>
    <w:p w14:paraId="7C0B52F1">
      <w:pPr>
        <w:pStyle w:val="9"/>
        <w:tabs>
          <w:tab w:val="center" w:pos="4201"/>
          <w:tab w:val="right" w:leader="dot" w:pos="9298"/>
        </w:tabs>
        <w:spacing w:line="480" w:lineRule="exact"/>
        <w:ind w:firstLine="420"/>
        <w:rPr>
          <w:rFonts w:hint="eastAsia" w:ascii="宋体" w:hAnsi="宋体" w:eastAsia="宋体" w:cs="宋体"/>
          <w:b w:val="0"/>
          <w:bCs w:val="0"/>
          <w:color w:val="auto"/>
          <w:sz w:val="21"/>
          <w:szCs w:val="22"/>
          <w:highlight w:val="none"/>
          <w:lang w:val="en-US" w:eastAsia="zh-CN" w:bidi="ar-SA"/>
        </w:rPr>
      </w:pPr>
      <w:r>
        <w:rPr>
          <w:rFonts w:hint="eastAsia" w:hAnsi="宋体" w:cs="宋体"/>
          <w:b w:val="0"/>
          <w:bCs w:val="0"/>
          <w:color w:val="auto"/>
          <w:sz w:val="21"/>
          <w:szCs w:val="22"/>
          <w:highlight w:val="none"/>
          <w:lang w:val="en-US" w:eastAsia="zh-CN" w:bidi="ar-SA"/>
        </w:rPr>
        <w:t>5</w:t>
      </w:r>
      <w:r>
        <w:rPr>
          <w:rFonts w:hint="eastAsia" w:ascii="宋体" w:hAnsi="宋体" w:eastAsia="宋体" w:cs="宋体"/>
          <w:b w:val="0"/>
          <w:bCs w:val="0"/>
          <w:color w:val="auto"/>
          <w:sz w:val="21"/>
          <w:szCs w:val="22"/>
          <w:highlight w:val="none"/>
          <w:lang w:val="en-US" w:eastAsia="zh-CN" w:bidi="ar-SA"/>
        </w:rPr>
        <w:t>.2</w:t>
      </w:r>
      <w:r>
        <w:rPr>
          <w:rFonts w:hint="eastAsia" w:hAnsi="宋体" w:cs="宋体"/>
          <w:b w:val="0"/>
          <w:bCs w:val="0"/>
          <w:color w:val="auto"/>
          <w:sz w:val="21"/>
          <w:szCs w:val="22"/>
          <w:highlight w:val="none"/>
          <w:lang w:val="en-US" w:eastAsia="zh-CN" w:bidi="ar-SA"/>
        </w:rPr>
        <w:t xml:space="preserve"> </w:t>
      </w:r>
      <w:r>
        <w:rPr>
          <w:rFonts w:hint="eastAsia" w:ascii="宋体" w:hAnsi="宋体" w:eastAsia="宋体" w:cs="宋体"/>
          <w:b w:val="0"/>
          <w:bCs w:val="0"/>
          <w:color w:val="auto"/>
          <w:sz w:val="21"/>
          <w:szCs w:val="22"/>
          <w:highlight w:val="none"/>
          <w:lang w:val="en-US" w:eastAsia="zh-CN" w:bidi="ar-SA"/>
        </w:rPr>
        <w:t>饮水供应</w:t>
      </w:r>
    </w:p>
    <w:p w14:paraId="26A872D8">
      <w:pPr>
        <w:pStyle w:val="9"/>
        <w:tabs>
          <w:tab w:val="center" w:pos="4201"/>
          <w:tab w:val="right" w:leader="dot" w:pos="9298"/>
        </w:tabs>
        <w:spacing w:line="480" w:lineRule="exact"/>
        <w:ind w:firstLine="420"/>
        <w:rPr>
          <w:rFonts w:hint="eastAsia" w:ascii="宋体" w:hAnsi="宋体" w:eastAsia="宋体" w:cs="宋体"/>
          <w:b w:val="0"/>
          <w:bCs w:val="0"/>
          <w:color w:val="auto"/>
          <w:sz w:val="21"/>
          <w:szCs w:val="22"/>
          <w:highlight w:val="none"/>
          <w:lang w:val="en-US" w:eastAsia="zh-CN" w:bidi="ar-SA"/>
        </w:rPr>
      </w:pPr>
      <w:r>
        <w:rPr>
          <w:rFonts w:hint="eastAsia" w:ascii="宋体" w:hAnsi="宋体" w:eastAsia="宋体" w:cs="宋体"/>
          <w:b w:val="0"/>
          <w:bCs w:val="0"/>
          <w:color w:val="auto"/>
          <w:sz w:val="21"/>
          <w:szCs w:val="22"/>
          <w:highlight w:val="none"/>
          <w:lang w:val="en-US" w:eastAsia="zh-CN" w:bidi="ar-SA"/>
        </w:rPr>
        <w:t xml:space="preserve">保证犊牛随时能喝到清洁、新鲜的饮水，饮水质量应符合 GB 5749-2022 生活饮用水卫生标准。 </w:t>
      </w:r>
    </w:p>
    <w:p w14:paraId="38F54BB3">
      <w:pPr>
        <w:pStyle w:val="9"/>
        <w:pageBreakBefore w:val="0"/>
        <w:tabs>
          <w:tab w:val="center" w:pos="4201"/>
          <w:tab w:val="right" w:leader="dot" w:pos="9298"/>
        </w:tabs>
        <w:kinsoku/>
        <w:wordWrap/>
        <w:overflowPunct/>
        <w:topLinePunct w:val="0"/>
        <w:bidi w:val="0"/>
        <w:adjustRightInd/>
        <w:snapToGrid/>
        <w:spacing w:line="570" w:lineRule="exact"/>
        <w:ind w:firstLine="420"/>
        <w:textAlignment w:val="auto"/>
        <w:rPr>
          <w:rFonts w:hint="eastAsia" w:ascii="宋体" w:hAnsi="宋体" w:eastAsia="宋体" w:cs="宋体"/>
          <w:b w:val="0"/>
          <w:bCs w:val="0"/>
          <w:color w:val="auto"/>
          <w:sz w:val="21"/>
          <w:szCs w:val="22"/>
          <w:highlight w:val="none"/>
          <w:lang w:val="en-US" w:eastAsia="zh-CN" w:bidi="ar-SA"/>
        </w:rPr>
      </w:pPr>
      <w:r>
        <w:rPr>
          <w:rFonts w:hint="eastAsia" w:ascii="宋体" w:hAnsi="宋体" w:eastAsia="宋体" w:cs="宋体"/>
          <w:b w:val="0"/>
          <w:bCs w:val="0"/>
          <w:color w:val="auto"/>
          <w:sz w:val="21"/>
          <w:szCs w:val="22"/>
          <w:highlight w:val="none"/>
          <w:lang w:val="en-US" w:eastAsia="zh-CN" w:bidi="ar-SA"/>
        </w:rPr>
        <w:t>饮水温度可按照DB62/T 1864-2022 要求执行。夏季可饮用常温水，冬季应提供温水，水温保持20℃</w:t>
      </w:r>
      <w:r>
        <w:rPr>
          <w:rFonts w:hint="eastAsia" w:ascii="宋体" w:hAnsi="宋体" w:eastAsia="宋体" w:cs="宋体"/>
          <w:b w:val="0"/>
          <w:bCs w:val="0"/>
          <w:color w:val="auto"/>
          <w:kern w:val="0"/>
          <w:sz w:val="21"/>
          <w:szCs w:val="22"/>
          <w:highlight w:val="none"/>
          <w:lang w:val="en-US" w:eastAsia="zh-CN" w:bidi="ar-SA"/>
        </w:rPr>
        <w:t>～</w:t>
      </w:r>
      <w:r>
        <w:rPr>
          <w:rFonts w:hint="eastAsia" w:ascii="宋体" w:hAnsi="宋体" w:eastAsia="宋体" w:cs="宋体"/>
          <w:b w:val="0"/>
          <w:bCs w:val="0"/>
          <w:color w:val="auto"/>
          <w:sz w:val="21"/>
          <w:szCs w:val="22"/>
          <w:highlight w:val="none"/>
          <w:lang w:val="en-US" w:eastAsia="zh-CN" w:bidi="ar-SA"/>
        </w:rPr>
        <w:t xml:space="preserve">25℃。 </w:t>
      </w:r>
    </w:p>
    <w:p w14:paraId="6F82B7E2">
      <w:pPr>
        <w:pStyle w:val="9"/>
        <w:tabs>
          <w:tab w:val="center" w:pos="4201"/>
          <w:tab w:val="right" w:leader="dot" w:pos="9298"/>
        </w:tabs>
        <w:spacing w:line="480" w:lineRule="exact"/>
        <w:ind w:firstLine="420"/>
        <w:rPr>
          <w:rFonts w:hint="eastAsia" w:ascii="宋体" w:hAnsi="宋体" w:eastAsia="宋体" w:cs="宋体"/>
          <w:b w:val="0"/>
          <w:bCs w:val="0"/>
          <w:color w:val="auto"/>
          <w:sz w:val="21"/>
          <w:szCs w:val="22"/>
          <w:highlight w:val="none"/>
          <w:lang w:val="en-US" w:eastAsia="zh-CN" w:bidi="ar-SA"/>
        </w:rPr>
      </w:pPr>
      <w:r>
        <w:rPr>
          <w:rFonts w:hint="eastAsia" w:hAnsi="宋体" w:cs="宋体"/>
          <w:b w:val="0"/>
          <w:bCs w:val="0"/>
          <w:color w:val="auto"/>
          <w:sz w:val="21"/>
          <w:szCs w:val="22"/>
          <w:highlight w:val="none"/>
          <w:lang w:val="en-US" w:eastAsia="zh-CN" w:bidi="ar-SA"/>
        </w:rPr>
        <w:t>5</w:t>
      </w:r>
      <w:r>
        <w:rPr>
          <w:rFonts w:hint="eastAsia" w:ascii="宋体" w:hAnsi="宋体" w:eastAsia="宋体" w:cs="宋体"/>
          <w:b w:val="0"/>
          <w:bCs w:val="0"/>
          <w:color w:val="auto"/>
          <w:sz w:val="21"/>
          <w:szCs w:val="22"/>
          <w:highlight w:val="none"/>
          <w:lang w:val="en-US" w:eastAsia="zh-CN" w:bidi="ar-SA"/>
        </w:rPr>
        <w:t>.3</w:t>
      </w:r>
      <w:r>
        <w:rPr>
          <w:rFonts w:hint="eastAsia" w:hAnsi="宋体" w:cs="宋体"/>
          <w:b w:val="0"/>
          <w:bCs w:val="0"/>
          <w:color w:val="auto"/>
          <w:sz w:val="21"/>
          <w:szCs w:val="22"/>
          <w:highlight w:val="none"/>
          <w:lang w:val="en-US" w:eastAsia="zh-CN" w:bidi="ar-SA"/>
        </w:rPr>
        <w:t xml:space="preserve"> </w:t>
      </w:r>
      <w:r>
        <w:rPr>
          <w:rFonts w:hint="eastAsia" w:ascii="宋体" w:hAnsi="宋体" w:eastAsia="宋体" w:cs="宋体"/>
          <w:b w:val="0"/>
          <w:bCs w:val="0"/>
          <w:color w:val="auto"/>
          <w:sz w:val="21"/>
          <w:szCs w:val="22"/>
          <w:highlight w:val="none"/>
          <w:lang w:val="en-US" w:eastAsia="zh-CN" w:bidi="ar-SA"/>
        </w:rPr>
        <w:t xml:space="preserve">环境管理 </w:t>
      </w:r>
    </w:p>
    <w:p w14:paraId="21730BC7">
      <w:pPr>
        <w:pStyle w:val="9"/>
        <w:tabs>
          <w:tab w:val="center" w:pos="4201"/>
          <w:tab w:val="right" w:leader="dot" w:pos="9298"/>
        </w:tabs>
        <w:spacing w:line="480" w:lineRule="exact"/>
        <w:ind w:firstLine="420"/>
        <w:rPr>
          <w:rFonts w:hint="eastAsia" w:ascii="宋体" w:hAnsi="宋体" w:eastAsia="宋体" w:cs="宋体"/>
          <w:b w:val="0"/>
          <w:bCs w:val="0"/>
          <w:color w:val="auto"/>
          <w:sz w:val="21"/>
          <w:szCs w:val="22"/>
          <w:highlight w:val="none"/>
          <w:lang w:val="en-US" w:eastAsia="zh-CN" w:bidi="ar-SA"/>
        </w:rPr>
      </w:pPr>
      <w:r>
        <w:rPr>
          <w:rFonts w:hint="eastAsia" w:hAnsi="宋体" w:cs="宋体"/>
          <w:b w:val="0"/>
          <w:bCs w:val="0"/>
          <w:color w:val="auto"/>
          <w:sz w:val="21"/>
          <w:szCs w:val="22"/>
          <w:highlight w:val="none"/>
          <w:lang w:val="en-US" w:eastAsia="zh-CN" w:bidi="ar-SA"/>
        </w:rPr>
        <w:t>5</w:t>
      </w:r>
      <w:r>
        <w:rPr>
          <w:rFonts w:hint="eastAsia" w:ascii="宋体" w:hAnsi="宋体" w:eastAsia="宋体" w:cs="宋体"/>
          <w:b w:val="0"/>
          <w:bCs w:val="0"/>
          <w:color w:val="auto"/>
          <w:sz w:val="21"/>
          <w:szCs w:val="22"/>
          <w:highlight w:val="none"/>
          <w:lang w:val="en-US" w:eastAsia="zh-CN" w:bidi="ar-SA"/>
        </w:rPr>
        <w:t>.3.1</w:t>
      </w:r>
      <w:r>
        <w:rPr>
          <w:rFonts w:hint="eastAsia" w:hAnsi="宋体" w:cs="宋体"/>
          <w:b w:val="0"/>
          <w:bCs w:val="0"/>
          <w:color w:val="auto"/>
          <w:sz w:val="21"/>
          <w:szCs w:val="22"/>
          <w:highlight w:val="none"/>
          <w:lang w:val="en-US" w:eastAsia="zh-CN" w:bidi="ar-SA"/>
        </w:rPr>
        <w:t xml:space="preserve"> </w:t>
      </w:r>
      <w:r>
        <w:rPr>
          <w:rFonts w:hint="eastAsia" w:ascii="宋体" w:hAnsi="宋体" w:eastAsia="宋体" w:cs="宋体"/>
          <w:b w:val="0"/>
          <w:bCs w:val="0"/>
          <w:color w:val="auto"/>
          <w:sz w:val="21"/>
          <w:szCs w:val="22"/>
          <w:highlight w:val="none"/>
          <w:lang w:val="en-US" w:eastAsia="zh-CN" w:bidi="ar-SA"/>
        </w:rPr>
        <w:t>保持犊牛舍干燥、通风良好，使犊牛舍内空气流通，防止潮湿和异味，以符合 NY/T 388-1999 畜禽场环境质量标准。</w:t>
      </w:r>
    </w:p>
    <w:p w14:paraId="308EBA62">
      <w:pPr>
        <w:pStyle w:val="9"/>
        <w:tabs>
          <w:tab w:val="center" w:pos="4201"/>
          <w:tab w:val="right" w:leader="dot" w:pos="9298"/>
        </w:tabs>
        <w:spacing w:line="480" w:lineRule="exact"/>
        <w:ind w:firstLine="420"/>
        <w:rPr>
          <w:rFonts w:hint="eastAsia" w:ascii="宋体" w:hAnsi="宋体" w:eastAsia="宋体" w:cs="宋体"/>
          <w:b w:val="0"/>
          <w:bCs w:val="0"/>
          <w:color w:val="auto"/>
          <w:sz w:val="21"/>
          <w:szCs w:val="22"/>
          <w:highlight w:val="none"/>
          <w:lang w:val="en-US" w:eastAsia="zh-CN" w:bidi="ar-SA"/>
        </w:rPr>
      </w:pPr>
      <w:r>
        <w:rPr>
          <w:rFonts w:hint="eastAsia" w:hAnsi="宋体" w:cs="宋体"/>
          <w:b w:val="0"/>
          <w:bCs w:val="0"/>
          <w:color w:val="auto"/>
          <w:sz w:val="21"/>
          <w:szCs w:val="22"/>
          <w:highlight w:val="none"/>
          <w:lang w:val="en-US" w:eastAsia="zh-CN" w:bidi="ar-SA"/>
        </w:rPr>
        <w:t>5</w:t>
      </w:r>
      <w:r>
        <w:rPr>
          <w:rFonts w:hint="eastAsia" w:ascii="宋体" w:hAnsi="宋体" w:eastAsia="宋体" w:cs="宋体"/>
          <w:b w:val="0"/>
          <w:bCs w:val="0"/>
          <w:color w:val="auto"/>
          <w:sz w:val="21"/>
          <w:szCs w:val="22"/>
          <w:highlight w:val="none"/>
          <w:lang w:val="en-US" w:eastAsia="zh-CN" w:bidi="ar-SA"/>
        </w:rPr>
        <w:t>.3.2</w:t>
      </w:r>
      <w:r>
        <w:rPr>
          <w:rFonts w:hint="eastAsia" w:hAnsi="宋体" w:cs="宋体"/>
          <w:b w:val="0"/>
          <w:bCs w:val="0"/>
          <w:color w:val="auto"/>
          <w:sz w:val="21"/>
          <w:szCs w:val="22"/>
          <w:highlight w:val="none"/>
          <w:lang w:val="en-US" w:eastAsia="zh-CN" w:bidi="ar-SA"/>
        </w:rPr>
        <w:t xml:space="preserve"> </w:t>
      </w:r>
      <w:r>
        <w:rPr>
          <w:rFonts w:hint="eastAsia" w:ascii="宋体" w:hAnsi="宋体" w:eastAsia="宋体" w:cs="宋体"/>
          <w:b w:val="0"/>
          <w:bCs w:val="0"/>
          <w:color w:val="auto"/>
          <w:sz w:val="21"/>
          <w:szCs w:val="22"/>
          <w:highlight w:val="none"/>
          <w:lang w:val="en-US" w:eastAsia="zh-CN" w:bidi="ar-SA"/>
        </w:rPr>
        <w:t>定期更换犊牛休息区的垫料，保持垫料干燥、清洁，每周至少更换2</w:t>
      </w:r>
      <w:r>
        <w:rPr>
          <w:rFonts w:hint="eastAsia" w:ascii="宋体" w:hAnsi="宋体" w:eastAsia="宋体" w:cs="宋体"/>
          <w:b w:val="0"/>
          <w:bCs w:val="0"/>
          <w:color w:val="auto"/>
          <w:kern w:val="0"/>
          <w:sz w:val="21"/>
          <w:szCs w:val="22"/>
          <w:highlight w:val="none"/>
          <w:lang w:val="en-US" w:eastAsia="zh-CN" w:bidi="ar-SA"/>
        </w:rPr>
        <w:t>～</w:t>
      </w:r>
      <w:r>
        <w:rPr>
          <w:rFonts w:hint="eastAsia" w:ascii="宋体" w:hAnsi="宋体" w:eastAsia="宋体" w:cs="宋体"/>
          <w:b w:val="0"/>
          <w:bCs w:val="0"/>
          <w:color w:val="auto"/>
          <w:sz w:val="21"/>
          <w:szCs w:val="22"/>
          <w:highlight w:val="none"/>
          <w:lang w:val="en-US" w:eastAsia="zh-CN" w:bidi="ar-SA"/>
        </w:rPr>
        <w:t xml:space="preserve">3次。 </w:t>
      </w:r>
    </w:p>
    <w:p w14:paraId="081512F4">
      <w:pPr>
        <w:pStyle w:val="9"/>
        <w:tabs>
          <w:tab w:val="center" w:pos="4201"/>
          <w:tab w:val="right" w:leader="dot" w:pos="9298"/>
        </w:tabs>
        <w:spacing w:line="480" w:lineRule="exact"/>
        <w:ind w:firstLine="420"/>
        <w:rPr>
          <w:rFonts w:hint="eastAsia" w:ascii="宋体" w:hAnsi="宋体" w:eastAsia="宋体" w:cs="宋体"/>
          <w:b w:val="0"/>
          <w:bCs w:val="0"/>
          <w:color w:val="auto"/>
          <w:sz w:val="21"/>
          <w:szCs w:val="22"/>
          <w:highlight w:val="none"/>
          <w:lang w:val="en-US" w:eastAsia="zh-CN" w:bidi="ar-SA"/>
        </w:rPr>
      </w:pPr>
      <w:r>
        <w:rPr>
          <w:rFonts w:hint="eastAsia" w:hAnsi="宋体" w:cs="宋体"/>
          <w:b w:val="0"/>
          <w:bCs w:val="0"/>
          <w:color w:val="auto"/>
          <w:sz w:val="21"/>
          <w:szCs w:val="22"/>
          <w:highlight w:val="none"/>
          <w:lang w:val="en-US" w:eastAsia="zh-CN" w:bidi="ar-SA"/>
        </w:rPr>
        <w:t>5.</w:t>
      </w:r>
      <w:r>
        <w:rPr>
          <w:rFonts w:hint="eastAsia" w:ascii="宋体" w:hAnsi="宋体" w:eastAsia="宋体" w:cs="宋体"/>
          <w:b w:val="0"/>
          <w:bCs w:val="0"/>
          <w:color w:val="auto"/>
          <w:sz w:val="21"/>
          <w:szCs w:val="22"/>
          <w:highlight w:val="none"/>
          <w:lang w:val="en-US" w:eastAsia="zh-CN" w:bidi="ar-SA"/>
        </w:rPr>
        <w:t>3.3</w:t>
      </w:r>
      <w:r>
        <w:rPr>
          <w:rFonts w:hint="eastAsia" w:hAnsi="宋体" w:cs="宋体"/>
          <w:b w:val="0"/>
          <w:bCs w:val="0"/>
          <w:color w:val="auto"/>
          <w:sz w:val="21"/>
          <w:szCs w:val="22"/>
          <w:highlight w:val="none"/>
          <w:lang w:val="en-US" w:eastAsia="zh-CN" w:bidi="ar-SA"/>
        </w:rPr>
        <w:t xml:space="preserve"> </w:t>
      </w:r>
      <w:r>
        <w:rPr>
          <w:rFonts w:hint="eastAsia" w:ascii="宋体" w:hAnsi="宋体" w:eastAsia="宋体" w:cs="宋体"/>
          <w:b w:val="0"/>
          <w:bCs w:val="0"/>
          <w:color w:val="auto"/>
          <w:sz w:val="21"/>
          <w:szCs w:val="22"/>
          <w:highlight w:val="none"/>
          <w:lang w:val="en-US" w:eastAsia="zh-CN" w:bidi="ar-SA"/>
        </w:rPr>
        <w:t xml:space="preserve">食槽及时清扫，水槽要经常清洗，每天至少清洗1次，防止饲料和饮水污染。 </w:t>
      </w:r>
    </w:p>
    <w:p w14:paraId="1183EB0E">
      <w:pPr>
        <w:pStyle w:val="9"/>
        <w:tabs>
          <w:tab w:val="center" w:pos="4201"/>
          <w:tab w:val="right" w:leader="dot" w:pos="9298"/>
        </w:tabs>
        <w:spacing w:line="480" w:lineRule="exact"/>
        <w:ind w:firstLine="420"/>
        <w:rPr>
          <w:rFonts w:hint="eastAsia" w:ascii="宋体" w:hAnsi="宋体" w:eastAsia="宋体" w:cs="宋体"/>
          <w:b w:val="0"/>
          <w:bCs w:val="0"/>
          <w:color w:val="auto"/>
          <w:sz w:val="21"/>
          <w:szCs w:val="22"/>
          <w:highlight w:val="none"/>
          <w:lang w:val="en-US" w:eastAsia="zh-CN" w:bidi="ar-SA"/>
        </w:rPr>
      </w:pPr>
      <w:r>
        <w:rPr>
          <w:rFonts w:hint="eastAsia" w:hAnsi="宋体" w:cs="宋体"/>
          <w:b w:val="0"/>
          <w:bCs w:val="0"/>
          <w:color w:val="auto"/>
          <w:sz w:val="21"/>
          <w:szCs w:val="22"/>
          <w:highlight w:val="none"/>
          <w:lang w:val="en-US" w:eastAsia="zh-CN" w:bidi="ar-SA"/>
        </w:rPr>
        <w:t>5</w:t>
      </w:r>
      <w:r>
        <w:rPr>
          <w:rFonts w:hint="eastAsia" w:ascii="宋体" w:hAnsi="宋体" w:eastAsia="宋体" w:cs="宋体"/>
          <w:b w:val="0"/>
          <w:bCs w:val="0"/>
          <w:color w:val="auto"/>
          <w:sz w:val="21"/>
          <w:szCs w:val="22"/>
          <w:highlight w:val="none"/>
          <w:lang w:val="en-US" w:eastAsia="zh-CN" w:bidi="ar-SA"/>
        </w:rPr>
        <w:t>.3.4</w:t>
      </w:r>
      <w:r>
        <w:rPr>
          <w:rFonts w:hint="eastAsia" w:hAnsi="宋体" w:cs="宋体"/>
          <w:b w:val="0"/>
          <w:bCs w:val="0"/>
          <w:color w:val="auto"/>
          <w:sz w:val="21"/>
          <w:szCs w:val="22"/>
          <w:highlight w:val="none"/>
          <w:lang w:val="en-US" w:eastAsia="zh-CN" w:bidi="ar-SA"/>
        </w:rPr>
        <w:t xml:space="preserve"> </w:t>
      </w:r>
      <w:r>
        <w:rPr>
          <w:rFonts w:hint="eastAsia" w:ascii="宋体" w:hAnsi="宋体" w:eastAsia="宋体" w:cs="宋体"/>
          <w:b w:val="0"/>
          <w:bCs w:val="0"/>
          <w:color w:val="auto"/>
          <w:sz w:val="21"/>
          <w:szCs w:val="22"/>
          <w:highlight w:val="none"/>
          <w:lang w:val="en-US" w:eastAsia="zh-CN" w:bidi="ar-SA"/>
        </w:rPr>
        <w:t>每周对犊牛舍进行1</w:t>
      </w:r>
      <w:r>
        <w:rPr>
          <w:rFonts w:hint="eastAsia" w:ascii="宋体" w:hAnsi="宋体" w:eastAsia="宋体" w:cs="宋体"/>
          <w:b w:val="0"/>
          <w:bCs w:val="0"/>
          <w:color w:val="auto"/>
          <w:kern w:val="0"/>
          <w:sz w:val="21"/>
          <w:szCs w:val="22"/>
          <w:highlight w:val="none"/>
          <w:lang w:val="en-US" w:eastAsia="zh-CN" w:bidi="ar-SA"/>
        </w:rPr>
        <w:t>～</w:t>
      </w:r>
      <w:r>
        <w:rPr>
          <w:rFonts w:hint="eastAsia" w:ascii="宋体" w:hAnsi="宋体" w:eastAsia="宋体" w:cs="宋体"/>
          <w:b w:val="0"/>
          <w:bCs w:val="0"/>
          <w:color w:val="auto"/>
          <w:sz w:val="21"/>
          <w:szCs w:val="22"/>
          <w:highlight w:val="none"/>
          <w:lang w:val="en-US" w:eastAsia="zh-CN" w:bidi="ar-SA"/>
        </w:rPr>
        <w:t>2次全面消毒，可选用符合</w:t>
      </w:r>
      <w:r>
        <w:rPr>
          <w:rFonts w:hint="eastAsia" w:ascii="宋体" w:hAnsi="宋体" w:eastAsia="宋体" w:cs="宋体"/>
          <w:b w:val="0"/>
          <w:bCs w:val="0"/>
          <w:color w:val="auto"/>
          <w:kern w:val="0"/>
          <w:sz w:val="21"/>
          <w:szCs w:val="22"/>
          <w:highlight w:val="none"/>
          <w:lang w:val="en-US" w:eastAsia="zh-CN" w:bidi="ar-SA"/>
        </w:rPr>
        <w:t xml:space="preserve">NY/T 3075-2017 </w:t>
      </w:r>
      <w:r>
        <w:rPr>
          <w:rFonts w:hint="eastAsia" w:ascii="宋体" w:hAnsi="宋体" w:eastAsia="宋体" w:cs="宋体"/>
          <w:b w:val="0"/>
          <w:bCs w:val="0"/>
          <w:color w:val="auto"/>
          <w:sz w:val="21"/>
          <w:szCs w:val="22"/>
          <w:highlight w:val="none"/>
          <w:lang w:val="en-US" w:eastAsia="zh-CN" w:bidi="ar-SA"/>
        </w:rPr>
        <w:t>要求的消毒剂。在消毒前，要彻底清扫犊牛舍，清除所有残留物。</w:t>
      </w:r>
    </w:p>
    <w:p w14:paraId="3E49FD57">
      <w:pPr>
        <w:pStyle w:val="9"/>
        <w:tabs>
          <w:tab w:val="center" w:pos="4201"/>
          <w:tab w:val="right" w:leader="dot" w:pos="9298"/>
        </w:tabs>
        <w:spacing w:line="480" w:lineRule="exact"/>
        <w:ind w:firstLine="420"/>
        <w:rPr>
          <w:rFonts w:hint="eastAsia" w:ascii="宋体" w:hAnsi="宋体" w:eastAsia="宋体" w:cs="宋体"/>
          <w:b w:val="0"/>
          <w:bCs w:val="0"/>
          <w:color w:val="auto"/>
          <w:sz w:val="21"/>
          <w:szCs w:val="22"/>
          <w:highlight w:val="none"/>
          <w:lang w:val="en-US" w:eastAsia="zh-CN" w:bidi="ar-SA"/>
        </w:rPr>
      </w:pPr>
      <w:r>
        <w:rPr>
          <w:rFonts w:hint="eastAsia" w:hAnsi="宋体" w:cs="宋体"/>
          <w:b w:val="0"/>
          <w:bCs w:val="0"/>
          <w:color w:val="auto"/>
          <w:sz w:val="21"/>
          <w:szCs w:val="22"/>
          <w:highlight w:val="none"/>
          <w:lang w:val="en-US" w:eastAsia="zh-CN" w:bidi="ar-SA"/>
        </w:rPr>
        <w:t>5</w:t>
      </w:r>
      <w:r>
        <w:rPr>
          <w:rFonts w:hint="eastAsia" w:ascii="宋体" w:hAnsi="宋体" w:eastAsia="宋体" w:cs="宋体"/>
          <w:b w:val="0"/>
          <w:bCs w:val="0"/>
          <w:color w:val="auto"/>
          <w:sz w:val="21"/>
          <w:szCs w:val="22"/>
          <w:highlight w:val="none"/>
          <w:lang w:val="en-US" w:eastAsia="zh-CN" w:bidi="ar-SA"/>
        </w:rPr>
        <w:t>.4</w:t>
      </w:r>
      <w:r>
        <w:rPr>
          <w:rFonts w:hint="eastAsia" w:hAnsi="宋体" w:cs="宋体"/>
          <w:b w:val="0"/>
          <w:bCs w:val="0"/>
          <w:color w:val="auto"/>
          <w:sz w:val="21"/>
          <w:szCs w:val="22"/>
          <w:highlight w:val="none"/>
          <w:lang w:val="en-US" w:eastAsia="zh-CN" w:bidi="ar-SA"/>
        </w:rPr>
        <w:t xml:space="preserve"> </w:t>
      </w:r>
      <w:r>
        <w:rPr>
          <w:rFonts w:hint="eastAsia" w:ascii="宋体" w:hAnsi="宋体" w:eastAsia="宋体" w:cs="宋体"/>
          <w:b w:val="0"/>
          <w:bCs w:val="0"/>
          <w:color w:val="auto"/>
          <w:sz w:val="21"/>
          <w:szCs w:val="22"/>
          <w:highlight w:val="none"/>
          <w:lang w:val="en-US" w:eastAsia="zh-CN" w:bidi="ar-SA"/>
        </w:rPr>
        <w:t xml:space="preserve">健康监测 </w:t>
      </w:r>
    </w:p>
    <w:p w14:paraId="69A1CD1F">
      <w:pPr>
        <w:pStyle w:val="9"/>
        <w:tabs>
          <w:tab w:val="center" w:pos="4201"/>
          <w:tab w:val="right" w:leader="dot" w:pos="9298"/>
        </w:tabs>
        <w:spacing w:line="480" w:lineRule="exact"/>
        <w:ind w:firstLine="420"/>
        <w:rPr>
          <w:rFonts w:hint="eastAsia" w:ascii="宋体" w:hAnsi="宋体" w:eastAsia="宋体" w:cs="宋体"/>
          <w:b w:val="0"/>
          <w:bCs w:val="0"/>
          <w:color w:val="auto"/>
          <w:sz w:val="21"/>
          <w:szCs w:val="22"/>
          <w:highlight w:val="none"/>
          <w:lang w:val="en-US" w:eastAsia="zh-CN" w:bidi="ar-SA"/>
        </w:rPr>
      </w:pPr>
      <w:r>
        <w:rPr>
          <w:rFonts w:hint="eastAsia" w:hAnsi="宋体" w:cs="宋体"/>
          <w:b w:val="0"/>
          <w:bCs w:val="0"/>
          <w:color w:val="auto"/>
          <w:sz w:val="21"/>
          <w:szCs w:val="22"/>
          <w:highlight w:val="none"/>
          <w:lang w:val="en-US" w:eastAsia="zh-CN" w:bidi="ar-SA"/>
        </w:rPr>
        <w:t>5</w:t>
      </w:r>
      <w:r>
        <w:rPr>
          <w:rFonts w:hint="eastAsia" w:ascii="宋体" w:hAnsi="宋体" w:eastAsia="宋体" w:cs="宋体"/>
          <w:b w:val="0"/>
          <w:bCs w:val="0"/>
          <w:color w:val="auto"/>
          <w:sz w:val="21"/>
          <w:szCs w:val="22"/>
          <w:highlight w:val="none"/>
          <w:lang w:val="en-US" w:eastAsia="zh-CN" w:bidi="ar-SA"/>
        </w:rPr>
        <w:t>.4.1</w:t>
      </w:r>
      <w:r>
        <w:rPr>
          <w:rFonts w:hint="eastAsia" w:hAnsi="宋体" w:cs="宋体"/>
          <w:b w:val="0"/>
          <w:bCs w:val="0"/>
          <w:color w:val="auto"/>
          <w:sz w:val="21"/>
          <w:szCs w:val="22"/>
          <w:highlight w:val="none"/>
          <w:lang w:val="en-US" w:eastAsia="zh-CN" w:bidi="ar-SA"/>
        </w:rPr>
        <w:t xml:space="preserve"> </w:t>
      </w:r>
      <w:r>
        <w:rPr>
          <w:rFonts w:hint="eastAsia" w:ascii="宋体" w:hAnsi="宋体" w:eastAsia="宋体" w:cs="宋体"/>
          <w:b w:val="0"/>
          <w:bCs w:val="0"/>
          <w:color w:val="auto"/>
          <w:sz w:val="21"/>
          <w:szCs w:val="22"/>
          <w:highlight w:val="none"/>
          <w:lang w:val="en-US" w:eastAsia="zh-CN" w:bidi="ar-SA"/>
        </w:rPr>
        <w:t>每天观察犊牛的精神状态、食欲、粪便情况等，如发现犊牛出现精神萎靡、食欲不振、腹泻、跛行等异常情况，应及时检查并采取相应的措施</w:t>
      </w:r>
      <w:r>
        <w:rPr>
          <w:rFonts w:hint="eastAsia" w:hAnsi="宋体" w:cs="宋体"/>
          <w:b w:val="0"/>
          <w:bCs w:val="0"/>
          <w:color w:val="auto"/>
          <w:sz w:val="21"/>
          <w:szCs w:val="22"/>
          <w:highlight w:val="none"/>
          <w:lang w:val="en-US" w:eastAsia="zh-CN" w:bidi="ar-SA"/>
        </w:rPr>
        <w:t>。</w:t>
      </w:r>
    </w:p>
    <w:p w14:paraId="7ED6BF3F">
      <w:pPr>
        <w:pStyle w:val="9"/>
        <w:tabs>
          <w:tab w:val="center" w:pos="4201"/>
          <w:tab w:val="right" w:leader="dot" w:pos="9298"/>
        </w:tabs>
        <w:spacing w:line="480" w:lineRule="exact"/>
        <w:ind w:firstLine="420"/>
        <w:rPr>
          <w:rFonts w:hint="eastAsia" w:ascii="宋体" w:hAnsi="宋体" w:eastAsia="宋体" w:cs="宋体"/>
          <w:b w:val="0"/>
          <w:bCs w:val="0"/>
          <w:color w:val="auto"/>
          <w:sz w:val="21"/>
          <w:szCs w:val="22"/>
          <w:highlight w:val="none"/>
          <w:lang w:val="en-US" w:eastAsia="zh-CN" w:bidi="ar-SA"/>
        </w:rPr>
      </w:pPr>
      <w:r>
        <w:rPr>
          <w:rFonts w:hint="eastAsia" w:hAnsi="宋体" w:cs="宋体"/>
          <w:b w:val="0"/>
          <w:bCs w:val="0"/>
          <w:color w:val="auto"/>
          <w:sz w:val="21"/>
          <w:szCs w:val="22"/>
          <w:highlight w:val="none"/>
          <w:lang w:val="en-US" w:eastAsia="zh-CN" w:bidi="ar-SA"/>
        </w:rPr>
        <w:t>5</w:t>
      </w:r>
      <w:r>
        <w:rPr>
          <w:rFonts w:hint="eastAsia" w:ascii="宋体" w:hAnsi="宋体" w:eastAsia="宋体" w:cs="宋体"/>
          <w:b w:val="0"/>
          <w:bCs w:val="0"/>
          <w:color w:val="auto"/>
          <w:sz w:val="21"/>
          <w:szCs w:val="22"/>
          <w:highlight w:val="none"/>
          <w:lang w:val="en-US" w:eastAsia="zh-CN" w:bidi="ar-SA"/>
        </w:rPr>
        <w:t>.4.2</w:t>
      </w:r>
      <w:r>
        <w:rPr>
          <w:rFonts w:hint="eastAsia" w:hAnsi="宋体" w:cs="宋体"/>
          <w:b w:val="0"/>
          <w:bCs w:val="0"/>
          <w:color w:val="auto"/>
          <w:sz w:val="21"/>
          <w:szCs w:val="22"/>
          <w:highlight w:val="none"/>
          <w:lang w:val="en-US" w:eastAsia="zh-CN" w:bidi="ar-SA"/>
        </w:rPr>
        <w:t xml:space="preserve"> </w:t>
      </w:r>
      <w:r>
        <w:rPr>
          <w:rFonts w:hint="eastAsia" w:ascii="宋体" w:hAnsi="宋体" w:eastAsia="宋体" w:cs="宋体"/>
          <w:b w:val="0"/>
          <w:bCs w:val="0"/>
          <w:color w:val="auto"/>
          <w:sz w:val="21"/>
          <w:szCs w:val="22"/>
          <w:highlight w:val="none"/>
          <w:lang w:val="en-US" w:eastAsia="zh-CN" w:bidi="ar-SA"/>
        </w:rPr>
        <w:t>每月对犊牛进行一次体重测量和体尺测量，了解犊牛的生长发育情况，以便调整饲养计划。</w:t>
      </w:r>
    </w:p>
    <w:sectPr>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1"/>
      <w:suff w:val="nothing"/>
      <w:lvlText w:val="%1.%2　"/>
      <w:lvlJc w:val="left"/>
      <w:pPr>
        <w:ind w:left="142"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00000008"/>
    <w:multiLevelType w:val="multilevel"/>
    <w:tmpl w:val="00000008"/>
    <w:lvl w:ilvl="0" w:tentative="0">
      <w:start w:val="1"/>
      <w:numFmt w:val="none"/>
      <w:pStyle w:val="8"/>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jMjA5NzJlZDJjNDg1ZGVkMzBjN2FlOWZjMmI3MWYifQ=="/>
  </w:docVars>
  <w:rsids>
    <w:rsidRoot w:val="3F6B174D"/>
    <w:rsid w:val="002A6FFA"/>
    <w:rsid w:val="064E4155"/>
    <w:rsid w:val="071E1ED7"/>
    <w:rsid w:val="09274288"/>
    <w:rsid w:val="0D0A229C"/>
    <w:rsid w:val="112F28F3"/>
    <w:rsid w:val="15370447"/>
    <w:rsid w:val="1C8A6B9A"/>
    <w:rsid w:val="1D305273"/>
    <w:rsid w:val="21427368"/>
    <w:rsid w:val="217375FC"/>
    <w:rsid w:val="24DC3998"/>
    <w:rsid w:val="278649C6"/>
    <w:rsid w:val="2BA36CA4"/>
    <w:rsid w:val="2CBF5B79"/>
    <w:rsid w:val="2D194537"/>
    <w:rsid w:val="2F1C62A3"/>
    <w:rsid w:val="31062DDD"/>
    <w:rsid w:val="31E87492"/>
    <w:rsid w:val="32170636"/>
    <w:rsid w:val="331B3FFA"/>
    <w:rsid w:val="34C822DE"/>
    <w:rsid w:val="363702AD"/>
    <w:rsid w:val="3AD34FAD"/>
    <w:rsid w:val="3EC2010E"/>
    <w:rsid w:val="3F6B174D"/>
    <w:rsid w:val="45743B07"/>
    <w:rsid w:val="4DB509C6"/>
    <w:rsid w:val="4DC42B98"/>
    <w:rsid w:val="6C270451"/>
    <w:rsid w:val="6E24141C"/>
    <w:rsid w:val="72EC470C"/>
    <w:rsid w:val="7360539F"/>
    <w:rsid w:val="73DA1617"/>
    <w:rsid w:val="746F6F9B"/>
    <w:rsid w:val="7A5A4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customStyle="1" w:styleId="8">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9">
    <w:name w:val="段"/>
    <w:qFormat/>
    <w:uiPriority w:val="1"/>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
    <w:name w:val="二级条标题"/>
    <w:basedOn w:val="11"/>
    <w:next w:val="9"/>
    <w:qFormat/>
    <w:uiPriority w:val="0"/>
    <w:pPr>
      <w:numPr>
        <w:ilvl w:val="2"/>
        <w:numId w:val="2"/>
      </w:numPr>
      <w:spacing w:before="50" w:beforeLines="0" w:after="50" w:afterLines="0"/>
      <w:outlineLvl w:val="3"/>
    </w:pPr>
  </w:style>
  <w:style w:type="paragraph" w:customStyle="1" w:styleId="11">
    <w:name w:val="一级条标题"/>
    <w:next w:val="9"/>
    <w:qFormat/>
    <w:uiPriority w:val="0"/>
    <w:pPr>
      <w:numPr>
        <w:ilvl w:val="1"/>
        <w:numId w:val="2"/>
      </w:numPr>
      <w:spacing w:before="156" w:beforeLines="50" w:after="156" w:afterLines="50"/>
      <w:outlineLvl w:val="2"/>
    </w:pPr>
    <w:rPr>
      <w:rFonts w:ascii="黑体" w:hAnsi="Calibri" w:eastAsia="黑体" w:cs="Times New Roman"/>
      <w:sz w:val="21"/>
      <w:szCs w:val="21"/>
      <w:lang w:val="en-US" w:eastAsia="zh-CN" w:bidi="ar-SA"/>
    </w:rPr>
  </w:style>
  <w:style w:type="paragraph" w:customStyle="1" w:styleId="12">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3">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
    <w:name w:val="其他发布部门"/>
    <w:basedOn w:val="1"/>
    <w:qFormat/>
    <w:uiPriority w:val="0"/>
    <w:pPr>
      <w:widowControl/>
      <w:spacing w:line="0" w:lineRule="atLeast"/>
      <w:jc w:val="center"/>
    </w:pPr>
    <w:rPr>
      <w:rFonts w:ascii="黑体" w:eastAsia="黑体"/>
      <w:spacing w:val="20"/>
      <w:w w:val="135"/>
      <w:kern w:val="0"/>
      <w:sz w:val="36"/>
    </w:rPr>
  </w:style>
  <w:style w:type="character" w:customStyle="1" w:styleId="17">
    <w:name w:val="发布"/>
    <w:qFormat/>
    <w:uiPriority w:val="0"/>
    <w:rPr>
      <w:rFonts w:ascii="黑体" w:eastAsia="黑体"/>
      <w:spacing w:val="22"/>
      <w:w w:val="100"/>
      <w:position w:val="3"/>
      <w:sz w:val="28"/>
    </w:rPr>
  </w:style>
  <w:style w:type="paragraph" w:customStyle="1" w:styleId="18">
    <w:name w:val="实施日期"/>
    <w:basedOn w:val="19"/>
    <w:qFormat/>
    <w:uiPriority w:val="0"/>
    <w:pPr>
      <w:jc w:val="right"/>
    </w:pPr>
  </w:style>
  <w:style w:type="paragraph" w:customStyle="1" w:styleId="19">
    <w:name w:val="发布日期"/>
    <w:qFormat/>
    <w:uiPriority w:val="0"/>
    <w:rPr>
      <w:rFonts w:ascii="Times New Roman" w:hAnsi="Times New Roman" w:eastAsia="黑体" w:cs="Times New Roman"/>
      <w:sz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823</Words>
  <Characters>948</Characters>
  <Lines>0</Lines>
  <Paragraphs>0</Paragraphs>
  <TotalTime>2</TotalTime>
  <ScaleCrop>false</ScaleCrop>
  <LinksUpToDate>false</LinksUpToDate>
  <CharactersWithSpaces>993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2024-07-04T10:18:00Z</dcterms:created>
  <dc:creator>Administrator</dc:creator>
  <cp:lastModifiedBy>呵呵</cp:lastModifiedBy>
  <cp:lastPrinted>2024-07-08T05:07:00Z</cp:lastPrinted>
  <dcterms:modified xsi:type="dcterms:W3CDTF">2025-05-23T10:24:41Z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7DEBD6A8420942BC99311F6BD54BD579_13</vt:lpwstr>
  </property>
  <property fmtid="{D5CDD505-2E9C-101B-9397-08002B2CF9AE}" pid="4" name="KSOTemplateDocerSaveRecord">
    <vt:lpwstr>eyJoZGlkIjoiZThjMjA5NzJlZDJjNDg1ZGVkMzBjN2FlOWZjMmI3MWYiLCJ1c2VySWQiOiIxNjY4OTA0NzEzIn0=</vt:lpwstr>
  </property>
</Properties>
</file>