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方正小标宋_GBK" w:hAnsi="方正小标宋_GBK" w:eastAsia="方正小标宋_GBK" w:cs="方正小标宋_GBK"/>
          <w:b/>
          <w:i w:val="0"/>
          <w:caps w:val="0"/>
          <w:color w:val="333333"/>
          <w:spacing w:val="0"/>
          <w:sz w:val="40"/>
          <w:szCs w:val="40"/>
          <w:shd w:val="clear" w:fill="FFFFFF"/>
        </w:rPr>
      </w:pPr>
      <w:r>
        <w:rPr>
          <w:rFonts w:hint="eastAsia" w:ascii="方正小标宋_GBK" w:hAnsi="方正小标宋_GBK" w:eastAsia="方正小标宋_GBK" w:cs="方正小标宋_GBK"/>
          <w:b/>
          <w:i w:val="0"/>
          <w:color w:val="333333"/>
          <w:spacing w:val="0"/>
          <w:sz w:val="40"/>
          <w:szCs w:val="40"/>
          <w:shd w:val="clear" w:fill="FFFFFF"/>
          <w:lang w:val="en-US" w:eastAsia="zh-CN"/>
        </w:rPr>
        <w:t>岳普湖县人民政府2023年</w:t>
      </w:r>
      <w:r>
        <w:rPr>
          <w:rFonts w:hint="eastAsia" w:ascii="方正小标宋_GBK" w:hAnsi="方正小标宋_GBK" w:eastAsia="方正小标宋_GBK" w:cs="方正小标宋_GBK"/>
          <w:b/>
          <w:i w:val="0"/>
          <w:caps w:val="0"/>
          <w:color w:val="333333"/>
          <w:spacing w:val="0"/>
          <w:sz w:val="40"/>
          <w:szCs w:val="40"/>
          <w:shd w:val="clear" w:fill="FFFFFF"/>
        </w:rPr>
        <w:t>政府信息公开工作</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方正小标宋_GBK" w:hAnsi="方正小标宋_GBK" w:eastAsia="方正小标宋_GBK" w:cs="方正小标宋_GBK"/>
          <w:i w:val="0"/>
          <w:caps w:val="0"/>
          <w:color w:val="333333"/>
          <w:spacing w:val="0"/>
          <w:sz w:val="40"/>
          <w:szCs w:val="40"/>
        </w:rPr>
      </w:pPr>
      <w:r>
        <w:rPr>
          <w:rFonts w:hint="eastAsia" w:ascii="方正小标宋_GBK" w:hAnsi="方正小标宋_GBK" w:eastAsia="方正小标宋_GBK" w:cs="方正小标宋_GBK"/>
          <w:b/>
          <w:i w:val="0"/>
          <w:caps w:val="0"/>
          <w:color w:val="333333"/>
          <w:spacing w:val="0"/>
          <w:sz w:val="40"/>
          <w:szCs w:val="40"/>
          <w:shd w:val="clear" w:fill="FFFFFF"/>
        </w:rPr>
        <w:t>年度报告</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jc w:val="both"/>
        <w:textAlignment w:val="auto"/>
        <w:rPr>
          <w:rFonts w:hint="default" w:ascii="Times New Roman" w:hAnsi="Times New Roman" w:eastAsia="宋体" w:cs="Times New Roman"/>
          <w:i w:val="0"/>
          <w:caps w:val="0"/>
          <w:color w:val="333333"/>
          <w:spacing w:val="0"/>
          <w:sz w:val="24"/>
          <w:szCs w:val="24"/>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jc w:val="both"/>
        <w:textAlignment w:val="auto"/>
        <w:rPr>
          <w:rFonts w:hint="default" w:ascii="Times New Roman" w:hAnsi="Times New Roman" w:eastAsia="方正仿宋_GBK" w:cs="Times New Roman"/>
          <w:i w:val="0"/>
          <w:iCs w:val="0"/>
          <w:caps w:val="0"/>
          <w:color w:val="auto"/>
          <w:spacing w:val="0"/>
          <w:sz w:val="32"/>
          <w:szCs w:val="32"/>
          <w:shd w:val="clear" w:fill="FFFFFF"/>
        </w:rPr>
      </w:pPr>
      <w:r>
        <w:rPr>
          <w:rFonts w:hint="default" w:ascii="Times New Roman" w:hAnsi="Times New Roman" w:eastAsia="方正仿宋_GBK" w:cs="Times New Roman"/>
          <w:i w:val="0"/>
          <w:iCs w:val="0"/>
          <w:caps w:val="0"/>
          <w:color w:val="auto"/>
          <w:spacing w:val="0"/>
          <w:sz w:val="32"/>
          <w:szCs w:val="32"/>
          <w:shd w:val="clear" w:fill="FFFFFF"/>
        </w:rPr>
        <w:t>202</w:t>
      </w:r>
      <w:r>
        <w:rPr>
          <w:rFonts w:hint="default" w:ascii="Times New Roman" w:hAnsi="Times New Roman" w:eastAsia="方正仿宋_GBK" w:cs="Times New Roman"/>
          <w:i w:val="0"/>
          <w:iCs w:val="0"/>
          <w:caps w:val="0"/>
          <w:color w:val="auto"/>
          <w:spacing w:val="0"/>
          <w:sz w:val="32"/>
          <w:szCs w:val="32"/>
          <w:shd w:val="clear" w:fill="FFFFFF"/>
          <w:lang w:val="en-US" w:eastAsia="zh-CN"/>
        </w:rPr>
        <w:t>3</w:t>
      </w:r>
      <w:r>
        <w:rPr>
          <w:rFonts w:hint="default" w:ascii="Times New Roman" w:hAnsi="Times New Roman" w:eastAsia="方正仿宋_GBK" w:cs="Times New Roman"/>
          <w:i w:val="0"/>
          <w:iCs w:val="0"/>
          <w:caps w:val="0"/>
          <w:color w:val="auto"/>
          <w:spacing w:val="0"/>
          <w:sz w:val="32"/>
          <w:szCs w:val="32"/>
          <w:shd w:val="clear" w:fill="FFFFFF"/>
        </w:rPr>
        <w:t>年以来，</w:t>
      </w:r>
      <w:r>
        <w:rPr>
          <w:rFonts w:hint="default" w:ascii="Times New Roman" w:hAnsi="Times New Roman" w:eastAsia="方正仿宋_GBK" w:cs="Times New Roman"/>
          <w:i w:val="0"/>
          <w:iCs w:val="0"/>
          <w:caps w:val="0"/>
          <w:color w:val="auto"/>
          <w:spacing w:val="0"/>
          <w:sz w:val="32"/>
          <w:szCs w:val="32"/>
          <w:shd w:val="clear" w:fill="FFFFFF"/>
          <w:lang w:val="en-US" w:eastAsia="zh-CN"/>
        </w:rPr>
        <w:t>岳普湖</w:t>
      </w:r>
      <w:r>
        <w:rPr>
          <w:rFonts w:hint="default" w:ascii="Times New Roman" w:hAnsi="Times New Roman" w:eastAsia="方正仿宋_GBK" w:cs="Times New Roman"/>
          <w:i w:val="0"/>
          <w:iCs w:val="0"/>
          <w:caps w:val="0"/>
          <w:color w:val="auto"/>
          <w:spacing w:val="0"/>
          <w:sz w:val="32"/>
          <w:szCs w:val="32"/>
          <w:shd w:val="clear" w:fill="FFFFFF"/>
        </w:rPr>
        <w:t>县人民政府在地委、行署的坚强领导下，坚持以习近平新时代中国特色社会主义思想为指导，认真贯彻落实《中华人民共和国政府信息公开条例》，政府信息公开工作质量和实效得到了全面提升，各项事业实现了全面进步。根据《国务院办公厅政府信息与政务公开办公室关于印发《中华人民共和国政府信息公开工作年度报告格式》的通知（国办公开办函﹝2021﹞30号）要求，结合实际，现将</w:t>
      </w:r>
      <w:r>
        <w:rPr>
          <w:rFonts w:hint="default" w:ascii="Times New Roman" w:hAnsi="Times New Roman" w:eastAsia="方正仿宋_GBK" w:cs="Times New Roman"/>
          <w:i w:val="0"/>
          <w:iCs w:val="0"/>
          <w:caps w:val="0"/>
          <w:color w:val="auto"/>
          <w:spacing w:val="0"/>
          <w:sz w:val="32"/>
          <w:szCs w:val="32"/>
          <w:shd w:val="clear" w:fill="FFFFFF"/>
          <w:lang w:val="en-US" w:eastAsia="zh-CN"/>
        </w:rPr>
        <w:t>岳普湖</w:t>
      </w:r>
      <w:r>
        <w:rPr>
          <w:rFonts w:hint="default" w:ascii="Times New Roman" w:hAnsi="Times New Roman" w:eastAsia="方正仿宋_GBK" w:cs="Times New Roman"/>
          <w:i w:val="0"/>
          <w:iCs w:val="0"/>
          <w:caps w:val="0"/>
          <w:color w:val="auto"/>
          <w:spacing w:val="0"/>
          <w:sz w:val="32"/>
          <w:szCs w:val="32"/>
          <w:shd w:val="clear" w:fill="FFFFFF"/>
        </w:rPr>
        <w:t>县人民政府202</w:t>
      </w:r>
      <w:r>
        <w:rPr>
          <w:rFonts w:hint="default" w:ascii="Times New Roman" w:hAnsi="Times New Roman" w:eastAsia="方正仿宋_GBK" w:cs="Times New Roman"/>
          <w:i w:val="0"/>
          <w:iCs w:val="0"/>
          <w:caps w:val="0"/>
          <w:color w:val="auto"/>
          <w:spacing w:val="0"/>
          <w:sz w:val="32"/>
          <w:szCs w:val="32"/>
          <w:shd w:val="clear" w:fill="FFFFFF"/>
          <w:lang w:val="en-US" w:eastAsia="zh-CN"/>
        </w:rPr>
        <w:t>3</w:t>
      </w:r>
      <w:r>
        <w:rPr>
          <w:rFonts w:hint="default" w:ascii="Times New Roman" w:hAnsi="Times New Roman" w:eastAsia="方正仿宋_GBK" w:cs="Times New Roman"/>
          <w:i w:val="0"/>
          <w:iCs w:val="0"/>
          <w:caps w:val="0"/>
          <w:color w:val="auto"/>
          <w:spacing w:val="0"/>
          <w:sz w:val="32"/>
          <w:szCs w:val="32"/>
          <w:shd w:val="clear" w:fill="FFFFFF"/>
        </w:rPr>
        <w:t>年度政府信息公开工作情况报告如下：</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jc w:val="both"/>
        <w:textAlignment w:val="auto"/>
        <w:rPr>
          <w:rFonts w:hint="default" w:ascii="Times New Roman" w:hAnsi="Times New Roman" w:eastAsia="方正仿宋_GBK" w:cs="Times New Roman"/>
          <w:i w:val="0"/>
          <w:iCs w:val="0"/>
          <w:caps w:val="0"/>
          <w:color w:val="auto"/>
          <w:spacing w:val="0"/>
          <w:sz w:val="32"/>
          <w:szCs w:val="32"/>
        </w:rPr>
      </w:pPr>
      <w:r>
        <w:rPr>
          <w:rFonts w:hint="default" w:ascii="Times New Roman" w:hAnsi="Times New Roman" w:eastAsia="方正黑体_GBK" w:cs="Times New Roman"/>
          <w:b w:val="0"/>
          <w:bCs/>
          <w:i w:val="0"/>
          <w:caps w:val="0"/>
          <w:color w:val="auto"/>
          <w:spacing w:val="0"/>
          <w:sz w:val="32"/>
          <w:szCs w:val="32"/>
          <w:shd w:val="clear" w:fill="FFFFFF"/>
        </w:rPr>
        <w:t>一、总体情况</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3" w:lineRule="atLeast"/>
        <w:ind w:left="0" w:right="0" w:firstLine="420"/>
        <w:jc w:val="left"/>
        <w:textAlignment w:val="auto"/>
        <w:rPr>
          <w:rFonts w:hint="default" w:ascii="Times New Roman" w:hAnsi="Times New Roman" w:eastAsia="仿宋" w:cs="Times New Roman"/>
          <w:i w:val="0"/>
          <w:iCs w:val="0"/>
          <w:caps w:val="0"/>
          <w:color w:val="auto"/>
          <w:spacing w:val="0"/>
          <w:sz w:val="32"/>
          <w:szCs w:val="32"/>
        </w:rPr>
      </w:pPr>
      <w:r>
        <w:rPr>
          <w:rStyle w:val="8"/>
          <w:rFonts w:hint="default" w:ascii="Times New Roman" w:hAnsi="Times New Roman" w:eastAsia="方正楷体_GBK" w:cs="Times New Roman"/>
          <w:i w:val="0"/>
          <w:iCs w:val="0"/>
          <w:caps w:val="0"/>
          <w:color w:val="auto"/>
          <w:spacing w:val="0"/>
          <w:sz w:val="32"/>
          <w:szCs w:val="32"/>
          <w:shd w:val="clear" w:fill="FFFFFF"/>
        </w:rPr>
        <w:t>（一）有序做好主动公开。</w:t>
      </w:r>
      <w:r>
        <w:rPr>
          <w:rFonts w:hint="default" w:ascii="Times New Roman" w:hAnsi="Times New Roman" w:eastAsia="方正仿宋_GBK" w:cs="Times New Roman"/>
          <w:i w:val="0"/>
          <w:iCs w:val="0"/>
          <w:caps w:val="0"/>
          <w:color w:val="auto"/>
          <w:spacing w:val="0"/>
          <w:sz w:val="32"/>
          <w:szCs w:val="32"/>
          <w:shd w:val="clear" w:fill="FFFFFF"/>
        </w:rPr>
        <w:t>严格落实政府信息公开保密审查制度，坚持“先审查，后公开”原则，202</w:t>
      </w:r>
      <w:r>
        <w:rPr>
          <w:rFonts w:hint="default" w:ascii="Times New Roman" w:hAnsi="Times New Roman" w:eastAsia="方正仿宋_GBK" w:cs="Times New Roman"/>
          <w:i w:val="0"/>
          <w:iCs w:val="0"/>
          <w:caps w:val="0"/>
          <w:color w:val="auto"/>
          <w:spacing w:val="0"/>
          <w:sz w:val="32"/>
          <w:szCs w:val="32"/>
          <w:shd w:val="clear" w:fill="FFFFFF"/>
          <w:lang w:val="en-US" w:eastAsia="zh-CN"/>
        </w:rPr>
        <w:t>3</w:t>
      </w:r>
      <w:r>
        <w:rPr>
          <w:rFonts w:hint="default" w:ascii="Times New Roman" w:hAnsi="Times New Roman" w:eastAsia="方正仿宋_GBK" w:cs="Times New Roman"/>
          <w:i w:val="0"/>
          <w:iCs w:val="0"/>
          <w:caps w:val="0"/>
          <w:color w:val="auto"/>
          <w:spacing w:val="0"/>
          <w:sz w:val="32"/>
          <w:szCs w:val="32"/>
          <w:shd w:val="clear" w:fill="FFFFFF"/>
        </w:rPr>
        <w:t>年度，面向社会主动公开规范性文件</w:t>
      </w:r>
      <w:r>
        <w:rPr>
          <w:rFonts w:hint="default" w:ascii="Times New Roman" w:hAnsi="Times New Roman" w:eastAsia="方正仿宋_GBK" w:cs="Times New Roman"/>
          <w:i w:val="0"/>
          <w:iCs w:val="0"/>
          <w:caps w:val="0"/>
          <w:color w:val="auto"/>
          <w:spacing w:val="0"/>
          <w:sz w:val="32"/>
          <w:szCs w:val="32"/>
          <w:shd w:val="clear" w:fill="FFFFFF"/>
          <w:lang w:eastAsia="zh-CN"/>
        </w:rPr>
        <w:t>，</w:t>
      </w:r>
      <w:r>
        <w:rPr>
          <w:rFonts w:hint="default" w:ascii="Times New Roman" w:hAnsi="Times New Roman" w:eastAsia="方正仿宋_GBK" w:cs="Times New Roman"/>
          <w:i w:val="0"/>
          <w:iCs w:val="0"/>
          <w:caps w:val="0"/>
          <w:color w:val="auto"/>
          <w:spacing w:val="0"/>
          <w:sz w:val="32"/>
          <w:szCs w:val="32"/>
          <w:shd w:val="clear" w:fill="FFFFFF"/>
          <w:lang w:val="en-US" w:eastAsia="zh-CN"/>
        </w:rPr>
        <w:t>医疗卫生、安全生产、教育、养老等重点领域信息，</w:t>
      </w:r>
      <w:r>
        <w:rPr>
          <w:rFonts w:hint="default" w:ascii="Times New Roman" w:hAnsi="Times New Roman" w:eastAsia="方正仿宋_GBK" w:cs="Times New Roman"/>
          <w:i w:val="0"/>
          <w:iCs w:val="0"/>
          <w:caps w:val="0"/>
          <w:color w:val="auto"/>
          <w:spacing w:val="0"/>
          <w:sz w:val="32"/>
          <w:szCs w:val="32"/>
          <w:shd w:val="clear" w:fill="FFFFFF"/>
        </w:rPr>
        <w:t>各级各类动态</w:t>
      </w:r>
      <w:r>
        <w:rPr>
          <w:rFonts w:hint="default" w:ascii="Times New Roman" w:hAnsi="Times New Roman" w:eastAsia="方正仿宋_GBK" w:cs="Times New Roman"/>
          <w:i w:val="0"/>
          <w:iCs w:val="0"/>
          <w:caps w:val="0"/>
          <w:color w:val="auto"/>
          <w:spacing w:val="0"/>
          <w:sz w:val="32"/>
          <w:szCs w:val="32"/>
          <w:shd w:val="clear" w:fill="FFFFFF"/>
          <w:lang w:eastAsia="zh-CN"/>
        </w:rPr>
        <w:t>，</w:t>
      </w:r>
      <w:r>
        <w:rPr>
          <w:rFonts w:hint="default" w:ascii="Times New Roman" w:hAnsi="Times New Roman" w:eastAsia="方正仿宋_GBK" w:cs="Times New Roman"/>
          <w:i w:val="0"/>
          <w:iCs w:val="0"/>
          <w:caps w:val="0"/>
          <w:color w:val="auto"/>
          <w:spacing w:val="0"/>
          <w:sz w:val="32"/>
          <w:szCs w:val="32"/>
          <w:shd w:val="clear" w:fill="FFFFFF"/>
        </w:rPr>
        <w:t>通知公告等信息</w:t>
      </w:r>
      <w:r>
        <w:rPr>
          <w:rFonts w:hint="default" w:ascii="Times New Roman" w:hAnsi="Times New Roman" w:eastAsia="方正仿宋_GBK" w:cs="Times New Roman"/>
          <w:i w:val="0"/>
          <w:iCs w:val="0"/>
          <w:caps w:val="0"/>
          <w:color w:val="auto"/>
          <w:spacing w:val="0"/>
          <w:sz w:val="32"/>
          <w:szCs w:val="32"/>
          <w:shd w:val="clear" w:fill="FFFFFF"/>
          <w:lang w:val="en-US" w:eastAsia="zh-CN"/>
        </w:rPr>
        <w:t>1478</w:t>
      </w:r>
      <w:r>
        <w:rPr>
          <w:rFonts w:hint="default" w:ascii="Times New Roman" w:hAnsi="Times New Roman" w:eastAsia="方正仿宋_GBK" w:cs="Times New Roman"/>
          <w:i w:val="0"/>
          <w:iCs w:val="0"/>
          <w:caps w:val="0"/>
          <w:color w:val="auto"/>
          <w:spacing w:val="0"/>
          <w:sz w:val="32"/>
          <w:szCs w:val="32"/>
          <w:shd w:val="clear" w:fill="FFFFFF"/>
        </w:rPr>
        <w:t>条。</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3" w:lineRule="atLeast"/>
        <w:ind w:left="0" w:right="0" w:firstLine="420"/>
        <w:jc w:val="left"/>
        <w:textAlignment w:val="auto"/>
        <w:rPr>
          <w:rFonts w:hint="default" w:ascii="Times New Roman" w:hAnsi="Times New Roman" w:eastAsia="仿宋" w:cs="Times New Roman"/>
          <w:i w:val="0"/>
          <w:iCs w:val="0"/>
          <w:caps w:val="0"/>
          <w:color w:val="auto"/>
          <w:spacing w:val="0"/>
          <w:sz w:val="32"/>
          <w:szCs w:val="32"/>
        </w:rPr>
      </w:pPr>
      <w:r>
        <w:rPr>
          <w:rStyle w:val="8"/>
          <w:rFonts w:hint="default" w:ascii="Times New Roman" w:hAnsi="Times New Roman" w:eastAsia="方正楷体_GBK" w:cs="Times New Roman"/>
          <w:i w:val="0"/>
          <w:iCs w:val="0"/>
          <w:caps w:val="0"/>
          <w:color w:val="auto"/>
          <w:spacing w:val="0"/>
          <w:sz w:val="32"/>
          <w:szCs w:val="32"/>
          <w:shd w:val="clear" w:fill="FFFFFF"/>
        </w:rPr>
        <w:t>（二）严格落实依申请公开。</w:t>
      </w:r>
      <w:r>
        <w:rPr>
          <w:rFonts w:hint="default" w:ascii="Times New Roman" w:hAnsi="Times New Roman" w:eastAsia="方正仿宋_GBK" w:cs="Times New Roman"/>
          <w:i w:val="0"/>
          <w:iCs w:val="0"/>
          <w:caps w:val="0"/>
          <w:color w:val="auto"/>
          <w:spacing w:val="0"/>
          <w:sz w:val="32"/>
          <w:szCs w:val="32"/>
          <w:shd w:val="clear" w:fill="FFFFFF"/>
        </w:rPr>
        <w:t>进一步规范依申请公开规程，不断拓宽申请渠通，通过现场申请、书面申请、网上申请等多种方式，为申请人提供便利，并及时向申请人通报办理进展情况，确保群众申请能够得到及时受理和答复，202</w:t>
      </w:r>
      <w:r>
        <w:rPr>
          <w:rFonts w:hint="default" w:ascii="Times New Roman" w:hAnsi="Times New Roman" w:eastAsia="方正仿宋_GBK" w:cs="Times New Roman"/>
          <w:i w:val="0"/>
          <w:iCs w:val="0"/>
          <w:caps w:val="0"/>
          <w:color w:val="auto"/>
          <w:spacing w:val="0"/>
          <w:sz w:val="32"/>
          <w:szCs w:val="32"/>
          <w:shd w:val="clear" w:fill="FFFFFF"/>
          <w:lang w:val="en-US" w:eastAsia="zh-CN"/>
        </w:rPr>
        <w:t>3</w:t>
      </w:r>
      <w:r>
        <w:rPr>
          <w:rFonts w:hint="default" w:ascii="Times New Roman" w:hAnsi="Times New Roman" w:eastAsia="方正仿宋_GBK" w:cs="Times New Roman"/>
          <w:i w:val="0"/>
          <w:iCs w:val="0"/>
          <w:caps w:val="0"/>
          <w:color w:val="auto"/>
          <w:spacing w:val="0"/>
          <w:sz w:val="32"/>
          <w:szCs w:val="32"/>
          <w:shd w:val="clear" w:fill="FFFFFF"/>
        </w:rPr>
        <w:t>年度，</w:t>
      </w:r>
      <w:r>
        <w:rPr>
          <w:rFonts w:hint="default" w:ascii="Times New Roman" w:hAnsi="Times New Roman" w:eastAsia="方正仿宋_GBK" w:cs="Times New Roman"/>
          <w:i w:val="0"/>
          <w:iCs w:val="0"/>
          <w:caps w:val="0"/>
          <w:color w:val="auto"/>
          <w:spacing w:val="0"/>
          <w:sz w:val="32"/>
          <w:szCs w:val="32"/>
          <w:shd w:val="clear" w:fill="FFFFFF"/>
          <w:lang w:val="en-US" w:eastAsia="zh-CN"/>
        </w:rPr>
        <w:t>全县未</w:t>
      </w:r>
      <w:r>
        <w:rPr>
          <w:rFonts w:hint="default" w:ascii="Times New Roman" w:hAnsi="Times New Roman" w:eastAsia="方正仿宋_GBK" w:cs="Times New Roman"/>
          <w:i w:val="0"/>
          <w:iCs w:val="0"/>
          <w:caps w:val="0"/>
          <w:color w:val="auto"/>
          <w:spacing w:val="0"/>
          <w:sz w:val="32"/>
          <w:szCs w:val="32"/>
          <w:shd w:val="clear" w:fill="FFFFFF"/>
        </w:rPr>
        <w:t>收到政府信息公开申请。</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3" w:lineRule="atLeast"/>
        <w:ind w:left="0" w:right="0" w:firstLine="420"/>
        <w:jc w:val="left"/>
        <w:textAlignment w:val="auto"/>
        <w:rPr>
          <w:rFonts w:hint="default" w:ascii="Times New Roman" w:hAnsi="Times New Roman" w:eastAsia="仿宋" w:cs="Times New Roman"/>
          <w:i w:val="0"/>
          <w:iCs w:val="0"/>
          <w:caps w:val="0"/>
          <w:color w:val="auto"/>
          <w:spacing w:val="0"/>
          <w:sz w:val="32"/>
          <w:szCs w:val="32"/>
        </w:rPr>
      </w:pPr>
      <w:r>
        <w:rPr>
          <w:rStyle w:val="8"/>
          <w:rFonts w:hint="default" w:ascii="Times New Roman" w:hAnsi="Times New Roman" w:eastAsia="方正楷体_GBK" w:cs="Times New Roman"/>
          <w:i w:val="0"/>
          <w:iCs w:val="0"/>
          <w:caps w:val="0"/>
          <w:color w:val="auto"/>
          <w:spacing w:val="0"/>
          <w:sz w:val="32"/>
          <w:szCs w:val="32"/>
          <w:shd w:val="clear" w:fill="FFFFFF"/>
        </w:rPr>
        <w:t>（三）认真做好信息管理。</w:t>
      </w:r>
      <w:r>
        <w:rPr>
          <w:rFonts w:hint="default" w:ascii="Times New Roman" w:hAnsi="Times New Roman" w:eastAsia="方正仿宋_GBK" w:cs="Times New Roman"/>
          <w:b/>
          <w:bCs/>
          <w:i w:val="0"/>
          <w:iCs w:val="0"/>
          <w:caps w:val="0"/>
          <w:color w:val="auto"/>
          <w:spacing w:val="0"/>
          <w:sz w:val="32"/>
          <w:szCs w:val="32"/>
          <w:shd w:val="clear" w:fill="FFFFFF"/>
        </w:rPr>
        <w:t>一是</w:t>
      </w:r>
      <w:r>
        <w:rPr>
          <w:rFonts w:hint="default" w:ascii="Times New Roman" w:hAnsi="Times New Roman" w:eastAsia="方正仿宋_GBK" w:cs="Times New Roman"/>
          <w:i w:val="0"/>
          <w:iCs w:val="0"/>
          <w:caps w:val="0"/>
          <w:color w:val="auto"/>
          <w:spacing w:val="0"/>
          <w:sz w:val="32"/>
          <w:szCs w:val="32"/>
          <w:shd w:val="clear" w:fill="FFFFFF"/>
        </w:rPr>
        <w:t>高度重视政务公开工作，坚持以公开为常态、不公开为例外的原则，不断深化决策、执行、管理、服务、结果“五公开”，大力推进重点建设项目、“放管服”改革等信息公开力度。</w:t>
      </w:r>
      <w:r>
        <w:rPr>
          <w:rFonts w:hint="default" w:ascii="Times New Roman" w:hAnsi="Times New Roman" w:eastAsia="方正仿宋_GBK" w:cs="Times New Roman"/>
          <w:b/>
          <w:bCs/>
          <w:i w:val="0"/>
          <w:iCs w:val="0"/>
          <w:caps w:val="0"/>
          <w:color w:val="auto"/>
          <w:spacing w:val="0"/>
          <w:sz w:val="32"/>
          <w:szCs w:val="32"/>
          <w:shd w:val="clear" w:fill="FFFFFF"/>
        </w:rPr>
        <w:t>二是</w:t>
      </w:r>
      <w:r>
        <w:rPr>
          <w:rFonts w:hint="default" w:ascii="Times New Roman" w:hAnsi="Times New Roman" w:eastAsia="方正仿宋_GBK" w:cs="Times New Roman"/>
          <w:i w:val="0"/>
          <w:iCs w:val="0"/>
          <w:caps w:val="0"/>
          <w:color w:val="auto"/>
          <w:spacing w:val="0"/>
          <w:sz w:val="32"/>
          <w:szCs w:val="32"/>
          <w:shd w:val="clear" w:fill="FFFFFF"/>
        </w:rPr>
        <w:t>依法推进政府信息公开工作，不断夯实政府信息公开的公信力，严把公开内容，规范公开流程，严格落实信息公开审核制度，对照年度任务，加大公开力度，有力保障了信息发布的全面性、准确性和规范性。</w:t>
      </w:r>
      <w:r>
        <w:rPr>
          <w:rFonts w:hint="default" w:ascii="Times New Roman" w:hAnsi="Times New Roman" w:eastAsia="方正仿宋_GBK" w:cs="Times New Roman"/>
          <w:b/>
          <w:bCs/>
          <w:i w:val="0"/>
          <w:iCs w:val="0"/>
          <w:caps w:val="0"/>
          <w:color w:val="auto"/>
          <w:spacing w:val="0"/>
          <w:sz w:val="32"/>
          <w:szCs w:val="32"/>
          <w:shd w:val="clear" w:fill="FFFFFF"/>
        </w:rPr>
        <w:t>三是</w:t>
      </w:r>
      <w:r>
        <w:rPr>
          <w:rFonts w:hint="default" w:ascii="Times New Roman" w:hAnsi="Times New Roman" w:eastAsia="方正仿宋_GBK" w:cs="Times New Roman"/>
          <w:i w:val="0"/>
          <w:iCs w:val="0"/>
          <w:caps w:val="0"/>
          <w:color w:val="auto"/>
          <w:spacing w:val="0"/>
          <w:sz w:val="32"/>
          <w:szCs w:val="32"/>
          <w:shd w:val="clear" w:fill="FFFFFF"/>
        </w:rPr>
        <w:t>认真学习贯彻《中华人民共和国政府信息公开条例》，健全完善政府信息主动公开、依申请公开、信息公开审查等配套措施，积极回应人民群众对于政府信息公开的需求。</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3" w:lineRule="atLeast"/>
        <w:ind w:left="0" w:right="0" w:firstLine="420"/>
        <w:jc w:val="left"/>
        <w:textAlignment w:val="auto"/>
        <w:rPr>
          <w:rFonts w:hint="default" w:ascii="Times New Roman" w:hAnsi="Times New Roman" w:eastAsia="仿宋" w:cs="Times New Roman"/>
          <w:i w:val="0"/>
          <w:iCs w:val="0"/>
          <w:caps w:val="0"/>
          <w:color w:val="auto"/>
          <w:spacing w:val="0"/>
          <w:sz w:val="32"/>
          <w:szCs w:val="32"/>
        </w:rPr>
      </w:pPr>
      <w:r>
        <w:rPr>
          <w:rStyle w:val="8"/>
          <w:rFonts w:hint="default" w:ascii="Times New Roman" w:hAnsi="Times New Roman" w:eastAsia="方正楷体_GBK" w:cs="Times New Roman"/>
          <w:i w:val="0"/>
          <w:iCs w:val="0"/>
          <w:caps w:val="0"/>
          <w:color w:val="auto"/>
          <w:spacing w:val="0"/>
          <w:sz w:val="32"/>
          <w:szCs w:val="32"/>
          <w:shd w:val="clear" w:fill="FFFFFF"/>
        </w:rPr>
        <w:t>（四）健全完善平台建设。</w:t>
      </w:r>
      <w:r>
        <w:rPr>
          <w:rFonts w:hint="default" w:ascii="Times New Roman" w:hAnsi="Times New Roman" w:eastAsia="方正仿宋_GBK" w:cs="Times New Roman"/>
          <w:i w:val="0"/>
          <w:iCs w:val="0"/>
          <w:caps w:val="0"/>
          <w:color w:val="auto"/>
          <w:spacing w:val="0"/>
          <w:sz w:val="32"/>
          <w:szCs w:val="32"/>
          <w:shd w:val="clear" w:fill="FFFFFF"/>
        </w:rPr>
        <w:t>始终坚持以人民为中心的发展思想，紧贴民生履职尽责，把政府网站作为政府信息公开第一平台。按照</w:t>
      </w:r>
      <w:r>
        <w:rPr>
          <w:rFonts w:hint="default" w:ascii="Times New Roman" w:hAnsi="Times New Roman" w:eastAsia="方正仿宋_GBK" w:cs="Times New Roman"/>
          <w:i w:val="0"/>
          <w:iCs w:val="0"/>
          <w:caps w:val="0"/>
          <w:color w:val="auto"/>
          <w:spacing w:val="0"/>
          <w:sz w:val="32"/>
          <w:szCs w:val="32"/>
          <w:shd w:val="clear" w:fill="FFFFFF"/>
          <w:lang w:val="en-US" w:eastAsia="zh-CN"/>
        </w:rPr>
        <w:t>自治区</w:t>
      </w:r>
      <w:r>
        <w:rPr>
          <w:rFonts w:hint="default" w:ascii="Times New Roman" w:hAnsi="Times New Roman" w:eastAsia="方正仿宋_GBK" w:cs="Times New Roman"/>
          <w:i w:val="0"/>
          <w:iCs w:val="0"/>
          <w:caps w:val="0"/>
          <w:color w:val="auto"/>
          <w:spacing w:val="0"/>
          <w:sz w:val="32"/>
          <w:szCs w:val="32"/>
          <w:shd w:val="clear" w:fill="FFFFFF"/>
        </w:rPr>
        <w:t>和</w:t>
      </w:r>
      <w:r>
        <w:rPr>
          <w:rFonts w:hint="default" w:ascii="Times New Roman" w:hAnsi="Times New Roman" w:eastAsia="方正仿宋_GBK" w:cs="Times New Roman"/>
          <w:i w:val="0"/>
          <w:iCs w:val="0"/>
          <w:caps w:val="0"/>
          <w:color w:val="auto"/>
          <w:spacing w:val="0"/>
          <w:sz w:val="32"/>
          <w:szCs w:val="32"/>
          <w:shd w:val="clear" w:fill="FFFFFF"/>
          <w:lang w:val="en-US" w:eastAsia="zh-CN"/>
        </w:rPr>
        <w:t>地区</w:t>
      </w:r>
      <w:r>
        <w:rPr>
          <w:rFonts w:hint="default" w:ascii="Times New Roman" w:hAnsi="Times New Roman" w:eastAsia="方正仿宋_GBK" w:cs="Times New Roman"/>
          <w:i w:val="0"/>
          <w:iCs w:val="0"/>
          <w:caps w:val="0"/>
          <w:color w:val="auto"/>
          <w:spacing w:val="0"/>
          <w:sz w:val="32"/>
          <w:szCs w:val="32"/>
          <w:shd w:val="clear" w:fill="FFFFFF"/>
        </w:rPr>
        <w:t>相关工作要求，不断健全完善门户网站功能、栏目设置、页面格式，优化政府网站功能，最大限度为人民群众提供便利。依托自治区一体化政务服务平台应用，协调各职能单位简化办事程序，压缩办理时限，服务效率得到显著提升。</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3" w:lineRule="atLeast"/>
        <w:ind w:left="0" w:right="0" w:firstLine="420"/>
        <w:jc w:val="left"/>
        <w:textAlignment w:val="auto"/>
        <w:rPr>
          <w:rFonts w:hint="default" w:ascii="Times New Roman" w:hAnsi="Times New Roman" w:eastAsia="方正仿宋_GBK" w:cs="Times New Roman"/>
          <w:i w:val="0"/>
          <w:caps w:val="0"/>
          <w:color w:val="333333"/>
          <w:spacing w:val="0"/>
          <w:sz w:val="24"/>
          <w:szCs w:val="24"/>
        </w:rPr>
      </w:pPr>
      <w:r>
        <w:rPr>
          <w:rStyle w:val="8"/>
          <w:rFonts w:hint="default" w:ascii="Times New Roman" w:hAnsi="Times New Roman" w:eastAsia="方正楷体_GBK" w:cs="Times New Roman"/>
          <w:i w:val="0"/>
          <w:iCs w:val="0"/>
          <w:caps w:val="0"/>
          <w:color w:val="auto"/>
          <w:spacing w:val="0"/>
          <w:sz w:val="32"/>
          <w:szCs w:val="32"/>
          <w:shd w:val="clear" w:fill="FFFFFF"/>
        </w:rPr>
        <w:t>（五）全面加强监督保障。</w:t>
      </w:r>
      <w:r>
        <w:rPr>
          <w:rFonts w:hint="default" w:ascii="Times New Roman" w:hAnsi="Times New Roman" w:eastAsia="方正仿宋_GBK" w:cs="Times New Roman"/>
          <w:i w:val="0"/>
          <w:iCs w:val="0"/>
          <w:caps w:val="0"/>
          <w:color w:val="auto"/>
          <w:spacing w:val="0"/>
          <w:sz w:val="32"/>
          <w:szCs w:val="32"/>
          <w:shd w:val="clear" w:fill="FFFFFF"/>
        </w:rPr>
        <w:t>按照“有问有答、有答有办、有办有督”的原则，县长信箱24小时接受群众咨询投诉，202</w:t>
      </w:r>
      <w:r>
        <w:rPr>
          <w:rFonts w:hint="default" w:ascii="Times New Roman" w:hAnsi="Times New Roman" w:eastAsia="方正仿宋_GBK" w:cs="Times New Roman"/>
          <w:i w:val="0"/>
          <w:iCs w:val="0"/>
          <w:caps w:val="0"/>
          <w:color w:val="auto"/>
          <w:spacing w:val="0"/>
          <w:sz w:val="32"/>
          <w:szCs w:val="32"/>
          <w:shd w:val="clear" w:fill="FFFFFF"/>
          <w:lang w:val="en-US" w:eastAsia="zh-CN"/>
        </w:rPr>
        <w:t>3</w:t>
      </w:r>
      <w:r>
        <w:rPr>
          <w:rFonts w:hint="default" w:ascii="Times New Roman" w:hAnsi="Times New Roman" w:eastAsia="方正仿宋_GBK" w:cs="Times New Roman"/>
          <w:i w:val="0"/>
          <w:iCs w:val="0"/>
          <w:caps w:val="0"/>
          <w:color w:val="auto"/>
          <w:spacing w:val="0"/>
          <w:sz w:val="32"/>
          <w:szCs w:val="32"/>
          <w:shd w:val="clear" w:fill="FFFFFF"/>
        </w:rPr>
        <w:t>年度，通过县长信箱以及便民问答、留言板等互动栏目收到涉及人才、教育、民生、就业等方面来信</w:t>
      </w:r>
      <w:r>
        <w:rPr>
          <w:rFonts w:hint="default" w:ascii="Times New Roman" w:hAnsi="Times New Roman" w:eastAsia="方正仿宋_GBK" w:cs="Times New Roman"/>
          <w:i w:val="0"/>
          <w:iCs w:val="0"/>
          <w:caps w:val="0"/>
          <w:color w:val="auto"/>
          <w:spacing w:val="0"/>
          <w:sz w:val="32"/>
          <w:szCs w:val="32"/>
          <w:shd w:val="clear" w:fill="FFFFFF"/>
          <w:lang w:val="en-US" w:eastAsia="zh-CN"/>
        </w:rPr>
        <w:t>37</w:t>
      </w:r>
      <w:r>
        <w:rPr>
          <w:rFonts w:hint="default" w:ascii="Times New Roman" w:hAnsi="Times New Roman" w:eastAsia="方正仿宋_GBK" w:cs="Times New Roman"/>
          <w:i w:val="0"/>
          <w:iCs w:val="0"/>
          <w:caps w:val="0"/>
          <w:color w:val="auto"/>
          <w:spacing w:val="0"/>
          <w:sz w:val="32"/>
          <w:szCs w:val="32"/>
          <w:shd w:val="clear" w:fill="FFFFFF"/>
        </w:rPr>
        <w:t>件，答复率达100%。</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jc w:val="both"/>
        <w:textAlignment w:val="auto"/>
        <w:rPr>
          <w:rFonts w:hint="default" w:ascii="Times New Roman" w:hAnsi="Times New Roman" w:eastAsia="方正黑体_GBK" w:cs="Times New Roman"/>
          <w:b w:val="0"/>
          <w:bCs/>
          <w:i w:val="0"/>
          <w:caps w:val="0"/>
          <w:color w:val="auto"/>
          <w:spacing w:val="0"/>
          <w:sz w:val="32"/>
          <w:szCs w:val="32"/>
          <w:shd w:val="clear" w:fill="FFFFFF"/>
        </w:rPr>
      </w:pPr>
      <w:r>
        <w:rPr>
          <w:rFonts w:hint="default" w:ascii="Times New Roman" w:hAnsi="Times New Roman" w:eastAsia="方正黑体_GBK" w:cs="Times New Roman"/>
          <w:b w:val="0"/>
          <w:bCs/>
          <w:i w:val="0"/>
          <w:caps w:val="0"/>
          <w:color w:val="auto"/>
          <w:spacing w:val="0"/>
          <w:sz w:val="32"/>
          <w:szCs w:val="32"/>
          <w:shd w:val="clear" w:fill="FFFFFF"/>
        </w:rPr>
        <w:t>二、主动公开政府信息情况</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jc w:val="center"/>
        <w:textAlignment w:val="auto"/>
        <w:rPr>
          <w:rFonts w:hint="default" w:ascii="Times New Roman" w:hAnsi="Times New Roman" w:eastAsia="宋体" w:cs="Times New Roman"/>
          <w:i w:val="0"/>
          <w:caps w:val="0"/>
          <w:color w:val="333333"/>
          <w:spacing w:val="0"/>
          <w:sz w:val="24"/>
          <w:szCs w:val="24"/>
        </w:rPr>
      </w:pPr>
    </w:p>
    <w:tbl>
      <w:tblPr>
        <w:tblStyle w:val="6"/>
        <w:tblW w:w="974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本年</w:t>
            </w:r>
            <w:r>
              <w:rPr>
                <w:rFonts w:hint="default" w:ascii="Times New Roman" w:hAnsi="Times New Roman" w:eastAsia="宋体" w:cs="Times New Roman"/>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现行有效件</w:t>
            </w:r>
            <w:r>
              <w:rPr>
                <w:rFonts w:hint="default" w:ascii="Times New Roman" w:hAnsi="Times New Roman" w:eastAsia="宋体" w:cs="Times New Roman"/>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eastAsiaTheme="minorEastAsia"/>
                <w:sz w:val="24"/>
                <w:szCs w:val="24"/>
                <w:lang w:val="en-US" w:eastAsia="zh-CN"/>
              </w:rPr>
            </w:pPr>
            <w:r>
              <w:rPr>
                <w:rFonts w:hint="default" w:ascii="Times New Roman" w:hAnsi="Times New Roman" w:cs="Times New Roman"/>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1</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lang w:val="en-US"/>
              </w:rPr>
            </w:pPr>
            <w:r>
              <w:rPr>
                <w:rFonts w:hint="default" w:ascii="Times New Roman" w:hAnsi="Times New Roman" w:eastAsia="宋体" w:cs="Times New Roman"/>
                <w:color w:val="000000"/>
                <w:kern w:val="0"/>
                <w:sz w:val="20"/>
                <w:szCs w:val="20"/>
                <w:lang w:val="en-US" w:eastAsia="zh-CN" w:bidi="ar"/>
              </w:rPr>
              <w:t>15</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eastAsiaTheme="minorEastAsia"/>
                <w:sz w:val="24"/>
                <w:szCs w:val="24"/>
                <w:lang w:val="en-US" w:eastAsia="zh-CN"/>
              </w:rPr>
            </w:pPr>
            <w:r>
              <w:rPr>
                <w:rFonts w:hint="default" w:ascii="Times New Roman" w:hAnsi="Times New Roman" w:cs="Times New Roman"/>
                <w:sz w:val="24"/>
                <w:szCs w:val="24"/>
                <w:lang w:val="en-US" w:eastAsia="zh-CN"/>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eastAsiaTheme="minorEastAsia"/>
                <w:sz w:val="24"/>
                <w:szCs w:val="24"/>
                <w:lang w:val="en-US" w:eastAsia="zh-CN"/>
              </w:rPr>
            </w:pPr>
            <w:r>
              <w:rPr>
                <w:rFonts w:hint="default" w:ascii="Times New Roman" w:hAnsi="Times New Roman" w:cs="Times New Roman"/>
                <w:sz w:val="24"/>
                <w:szCs w:val="24"/>
                <w:lang w:val="en-US" w:eastAsia="zh-CN"/>
              </w:rPr>
              <w:t>34754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5614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5667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eastAsiaTheme="minorEastAsia"/>
                <w:sz w:val="24"/>
                <w:szCs w:val="24"/>
                <w:lang w:val="en-US" w:eastAsia="zh-CN"/>
              </w:rPr>
            </w:pPr>
            <w:r>
              <w:rPr>
                <w:rFonts w:hint="default" w:ascii="Times New Roman" w:hAnsi="Times New Roman" w:cs="Times New Roman"/>
                <w:sz w:val="24"/>
                <w:szCs w:val="24"/>
                <w:lang w:val="en-US" w:eastAsia="zh-CN"/>
              </w:rPr>
              <w:t>519</w:t>
            </w:r>
          </w:p>
        </w:tc>
      </w:tr>
    </w:tbl>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textAlignment w:val="auto"/>
        <w:rPr>
          <w:rFonts w:hint="default" w:ascii="Times New Roman" w:hAnsi="Times New Roman" w:eastAsia="宋体" w:cs="Times New Roman"/>
          <w:i w:val="0"/>
          <w:caps w:val="0"/>
          <w:color w:val="333333"/>
          <w:spacing w:val="0"/>
          <w:sz w:val="24"/>
          <w:szCs w:val="24"/>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jc w:val="both"/>
        <w:textAlignment w:val="auto"/>
        <w:rPr>
          <w:rFonts w:hint="default" w:ascii="Times New Roman" w:hAnsi="Times New Roman" w:eastAsia="宋体" w:cs="Times New Roman"/>
          <w:i w:val="0"/>
          <w:caps w:val="0"/>
          <w:color w:val="333333"/>
          <w:spacing w:val="0"/>
          <w:sz w:val="24"/>
          <w:szCs w:val="24"/>
        </w:rPr>
      </w:pPr>
      <w:r>
        <w:rPr>
          <w:rFonts w:hint="default" w:ascii="Times New Roman" w:hAnsi="Times New Roman" w:eastAsia="方正黑体_GBK" w:cs="Times New Roman"/>
          <w:b w:val="0"/>
          <w:bCs/>
          <w:i w:val="0"/>
          <w:caps w:val="0"/>
          <w:color w:val="auto"/>
          <w:spacing w:val="0"/>
          <w:sz w:val="32"/>
          <w:szCs w:val="32"/>
          <w:shd w:val="clear" w:fill="FFFFFF"/>
        </w:rPr>
        <w:t>三、收到和处理政府信息公开申请情况</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jc w:val="center"/>
        <w:textAlignment w:val="auto"/>
        <w:rPr>
          <w:rFonts w:hint="default" w:ascii="Times New Roman" w:hAnsi="Times New Roman" w:eastAsia="宋体" w:cs="Times New Roman"/>
          <w:i w:val="0"/>
          <w:caps w:val="0"/>
          <w:color w:val="333333"/>
          <w:spacing w:val="0"/>
          <w:sz w:val="24"/>
          <w:szCs w:val="24"/>
        </w:rPr>
      </w:pPr>
    </w:p>
    <w:tbl>
      <w:tblPr>
        <w:tblStyle w:val="6"/>
        <w:tblW w:w="9748"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jc w:val="center"/>
        </w:trPr>
        <w:tc>
          <w:tcPr>
            <w:tcW w:w="4931" w:type="dxa"/>
            <w:gridSpan w:val="3"/>
            <w:vMerge w:val="restart"/>
            <w:tcBorders>
              <w:top w:val="single" w:color="auto" w:sz="8" w:space="0"/>
              <w:left w:val="single" w:color="auto" w:sz="8" w:space="0"/>
              <w:bottom w:val="outset"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cs="Times New Roman"/>
              </w:rPr>
            </w:pPr>
            <w:r>
              <w:rPr>
                <w:rFonts w:hint="default" w:ascii="Times New Roman" w:hAnsi="Times New Roman" w:eastAsia="楷体" w:cs="Times New Roman"/>
                <w:kern w:val="0"/>
                <w:sz w:val="20"/>
                <w:szCs w:val="20"/>
                <w:lang w:val="en-US" w:eastAsia="zh-CN" w:bidi="ar"/>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sz w:val="24"/>
                <w:szCs w:val="24"/>
              </w:rPr>
            </w:pPr>
          </w:p>
        </w:tc>
        <w:tc>
          <w:tcPr>
            <w:tcW w:w="688" w:type="dxa"/>
            <w:vMerge w:val="restart"/>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法人或其他组织</w:t>
            </w:r>
          </w:p>
        </w:tc>
        <w:tc>
          <w:tcPr>
            <w:tcW w:w="689" w:type="dxa"/>
            <w:vMerge w:val="restart"/>
            <w:tcBorders>
              <w:top w:val="single" w:color="auto" w:sz="8" w:space="0"/>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sz w:val="24"/>
                <w:szCs w:val="24"/>
              </w:rPr>
            </w:pPr>
          </w:p>
        </w:tc>
        <w:tc>
          <w:tcPr>
            <w:tcW w:w="688" w:type="dxa"/>
            <w:vMerge w:val="continue"/>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sz w:val="24"/>
                <w:szCs w:val="24"/>
              </w:rPr>
            </w:pP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商业</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企业</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科研</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其他</w:t>
            </w:r>
          </w:p>
        </w:tc>
        <w:tc>
          <w:tcPr>
            <w:tcW w:w="689" w:type="dxa"/>
            <w:vMerge w:val="continue"/>
            <w:tcBorders>
              <w:top w:val="single" w:color="auto" w:sz="8" w:space="0"/>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eastAsiaTheme="minorEastAsia"/>
                <w:sz w:val="24"/>
                <w:szCs w:val="24"/>
                <w:lang w:val="en-US" w:eastAsia="zh-CN"/>
              </w:rPr>
            </w:pPr>
            <w:r>
              <w:rPr>
                <w:rFonts w:hint="default" w:ascii="Times New Roman" w:hAnsi="Times New Roman" w:cs="Times New Roman"/>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eastAsiaTheme="minorEastAsia"/>
                <w:sz w:val="24"/>
                <w:szCs w:val="24"/>
                <w:lang w:val="en-US" w:eastAsia="zh-CN"/>
              </w:rPr>
            </w:pPr>
            <w:r>
              <w:rPr>
                <w:rFonts w:hint="default" w:ascii="Times New Roman" w:hAnsi="Times New Roman" w:cs="Times New Roman"/>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eastAsiaTheme="minorEastAsia"/>
                <w:sz w:val="24"/>
                <w:szCs w:val="24"/>
                <w:lang w:val="en-US" w:eastAsia="zh-CN"/>
              </w:rPr>
            </w:pPr>
            <w:r>
              <w:rPr>
                <w:rFonts w:hint="default" w:ascii="Times New Roman" w:hAnsi="Times New Roman" w:cs="Times New Roman"/>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eastAsiaTheme="minorEastAsia"/>
                <w:sz w:val="24"/>
                <w:szCs w:val="24"/>
                <w:lang w:val="en-US" w:eastAsia="zh-CN"/>
              </w:rPr>
            </w:pPr>
            <w:r>
              <w:rPr>
                <w:rFonts w:hint="default" w:ascii="Times New Roman" w:hAnsi="Times New Roman" w:cs="Times New Roman"/>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eastAsiaTheme="minorEastAsia"/>
                <w:sz w:val="24"/>
                <w:szCs w:val="24"/>
                <w:lang w:val="en-US" w:eastAsia="zh-CN"/>
              </w:rPr>
            </w:pPr>
            <w:r>
              <w:rPr>
                <w:rFonts w:hint="default" w:ascii="Times New Roman" w:hAnsi="Times New Roman" w:cs="Times New Roman"/>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eastAsiaTheme="minorEastAsia"/>
                <w:sz w:val="24"/>
                <w:szCs w:val="24"/>
                <w:lang w:val="en-US" w:eastAsia="zh-CN"/>
              </w:rPr>
            </w:pPr>
            <w:r>
              <w:rPr>
                <w:rFonts w:hint="default" w:ascii="Times New Roman" w:hAnsi="Times New Roman" w:cs="Times New Roman"/>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eastAsiaTheme="minorEastAsia"/>
                <w:sz w:val="24"/>
                <w:szCs w:val="24"/>
                <w:lang w:val="en-US" w:eastAsia="zh-CN"/>
              </w:rPr>
            </w:pPr>
            <w:r>
              <w:rPr>
                <w:rFonts w:hint="default" w:ascii="Times New Roman" w:hAnsi="Times New Roman" w:cs="Times New Roman"/>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68" w:type="dxa"/>
            <w:vMerge w:val="restart"/>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三、本年度办理结果</w:t>
            </w:r>
          </w:p>
        </w:tc>
        <w:tc>
          <w:tcPr>
            <w:tcW w:w="4163" w:type="dxa"/>
            <w:gridSpan w:val="2"/>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（一）予以公开</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89"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sz w:val="24"/>
                <w:szCs w:val="24"/>
              </w:rPr>
            </w:pPr>
          </w:p>
        </w:tc>
        <w:tc>
          <w:tcPr>
            <w:tcW w:w="4163" w:type="dxa"/>
            <w:gridSpan w:val="2"/>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（二）部分公开</w:t>
            </w:r>
            <w:r>
              <w:rPr>
                <w:rFonts w:hint="default" w:ascii="Times New Roman" w:hAnsi="Times New Roman" w:eastAsia="楷体" w:cs="Times New Roman"/>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sz w:val="24"/>
                <w:szCs w:val="24"/>
              </w:rPr>
            </w:pPr>
          </w:p>
        </w:tc>
        <w:tc>
          <w:tcPr>
            <w:tcW w:w="943" w:type="dxa"/>
            <w:vMerge w:val="restart"/>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（三）不予公开</w:t>
            </w: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1.属于国家秘密</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89"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sz w:val="24"/>
                <w:szCs w:val="24"/>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sz w:val="24"/>
                <w:szCs w:val="24"/>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sz w:val="24"/>
                <w:szCs w:val="24"/>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sz w:val="24"/>
                <w:szCs w:val="24"/>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sz w:val="24"/>
                <w:szCs w:val="24"/>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sz w:val="24"/>
                <w:szCs w:val="24"/>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sz w:val="24"/>
                <w:szCs w:val="24"/>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sz w:val="24"/>
                <w:szCs w:val="24"/>
              </w:rPr>
            </w:pPr>
          </w:p>
        </w:tc>
        <w:tc>
          <w:tcPr>
            <w:tcW w:w="943" w:type="dxa"/>
            <w:vMerge w:val="restart"/>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（四）无法提供</w:t>
            </w: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sz w:val="24"/>
                <w:szCs w:val="24"/>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sz w:val="24"/>
                <w:szCs w:val="24"/>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sz w:val="24"/>
                <w:szCs w:val="24"/>
              </w:rPr>
            </w:pPr>
          </w:p>
        </w:tc>
        <w:tc>
          <w:tcPr>
            <w:tcW w:w="943" w:type="dxa"/>
            <w:vMerge w:val="restart"/>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（五）不予处理</w:t>
            </w: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sz w:val="24"/>
                <w:szCs w:val="24"/>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2.重复申请</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sz w:val="24"/>
                <w:szCs w:val="24"/>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sz w:val="24"/>
                <w:szCs w:val="24"/>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779" w:hRule="atLeast"/>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sz w:val="24"/>
                <w:szCs w:val="24"/>
              </w:rPr>
            </w:pPr>
          </w:p>
        </w:tc>
        <w:tc>
          <w:tcPr>
            <w:tcW w:w="3220"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88"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88"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88"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88"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88"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89"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sz w:val="24"/>
                <w:szCs w:val="24"/>
              </w:rPr>
            </w:pPr>
          </w:p>
        </w:tc>
        <w:tc>
          <w:tcPr>
            <w:tcW w:w="943" w:type="dxa"/>
            <w:vMerge w:val="restart"/>
            <w:tcBorders>
              <w:top w:val="outset" w:color="auto" w:sz="8" w:space="0"/>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（六）其他处理</w:t>
            </w: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sz w:val="24"/>
                <w:szCs w:val="24"/>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sz w:val="24"/>
                <w:szCs w:val="24"/>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3.其他</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sz w:val="24"/>
                <w:szCs w:val="24"/>
              </w:rPr>
            </w:pPr>
          </w:p>
        </w:tc>
        <w:tc>
          <w:tcPr>
            <w:tcW w:w="4163" w:type="dxa"/>
            <w:gridSpan w:val="2"/>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（七）总计</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四、结转下年度继续办理</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0</w:t>
            </w:r>
          </w:p>
        </w:tc>
      </w:tr>
    </w:tbl>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textAlignment w:val="auto"/>
        <w:rPr>
          <w:rFonts w:hint="default" w:ascii="Times New Roman" w:hAnsi="Times New Roman" w:eastAsia="宋体" w:cs="Times New Roman"/>
          <w:i w:val="0"/>
          <w:caps w:val="0"/>
          <w:color w:val="333333"/>
          <w:spacing w:val="0"/>
          <w:sz w:val="24"/>
          <w:szCs w:val="24"/>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jc w:val="both"/>
        <w:textAlignment w:val="auto"/>
        <w:rPr>
          <w:rFonts w:hint="default" w:ascii="Times New Roman" w:hAnsi="Times New Roman" w:eastAsia="方正黑体_GBK" w:cs="Times New Roman"/>
          <w:b w:val="0"/>
          <w:bCs/>
          <w:i w:val="0"/>
          <w:caps w:val="0"/>
          <w:color w:val="auto"/>
          <w:spacing w:val="0"/>
          <w:sz w:val="32"/>
          <w:szCs w:val="32"/>
          <w:shd w:val="clear" w:fill="FFFFFF"/>
        </w:rPr>
      </w:pPr>
      <w:r>
        <w:rPr>
          <w:rFonts w:hint="default" w:ascii="Times New Roman" w:hAnsi="Times New Roman" w:eastAsia="方正黑体_GBK" w:cs="Times New Roman"/>
          <w:b w:val="0"/>
          <w:bCs/>
          <w:i w:val="0"/>
          <w:caps w:val="0"/>
          <w:color w:val="auto"/>
          <w:spacing w:val="0"/>
          <w:sz w:val="32"/>
          <w:szCs w:val="32"/>
          <w:shd w:val="clear" w:fill="FFFFFF"/>
        </w:rPr>
        <w:t>四、政府信息公开行政复议、行政诉讼情况</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ascii="Times New Roman" w:hAnsi="Times New Roman" w:eastAsia="宋体" w:cs="Times New Roman"/>
          <w:i w:val="0"/>
          <w:caps w:val="0"/>
          <w:color w:val="333333"/>
          <w:spacing w:val="0"/>
          <w:sz w:val="24"/>
          <w:szCs w:val="24"/>
        </w:rPr>
      </w:pPr>
    </w:p>
    <w:tbl>
      <w:tblPr>
        <w:tblStyle w:val="6"/>
        <w:tblW w:w="9748"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PrEx>
        <w:trPr>
          <w:jc w:val="center"/>
        </w:trPr>
        <w:tc>
          <w:tcPr>
            <w:tcW w:w="3245" w:type="dxa"/>
            <w:gridSpan w:val="5"/>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行政复议</w:t>
            </w:r>
          </w:p>
        </w:tc>
        <w:tc>
          <w:tcPr>
            <w:tcW w:w="6503" w:type="dxa"/>
            <w:gridSpan w:val="10"/>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49"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结果维持</w:t>
            </w:r>
          </w:p>
        </w:tc>
        <w:tc>
          <w:tcPr>
            <w:tcW w:w="649"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结果</w:t>
            </w:r>
            <w:r>
              <w:rPr>
                <w:rFonts w:hint="default" w:ascii="Times New Roman" w:hAnsi="Times New Roman" w:eastAsia="宋体" w:cs="Times New Roman"/>
                <w:kern w:val="0"/>
                <w:sz w:val="20"/>
                <w:szCs w:val="20"/>
                <w:lang w:val="en-US" w:eastAsia="zh-CN" w:bidi="ar"/>
              </w:rPr>
              <w:br w:type="textWrapping"/>
            </w:r>
            <w:r>
              <w:rPr>
                <w:rFonts w:hint="default" w:ascii="Times New Roman" w:hAnsi="Times New Roman" w:eastAsia="宋体" w:cs="Times New Roman"/>
                <w:kern w:val="0"/>
                <w:sz w:val="20"/>
                <w:szCs w:val="20"/>
                <w:lang w:val="en-US" w:eastAsia="zh-CN" w:bidi="ar"/>
              </w:rPr>
              <w:t>纠正</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其他</w:t>
            </w:r>
            <w:r>
              <w:rPr>
                <w:rFonts w:hint="default" w:ascii="Times New Roman" w:hAnsi="Times New Roman" w:eastAsia="宋体" w:cs="Times New Roman"/>
                <w:kern w:val="0"/>
                <w:sz w:val="20"/>
                <w:szCs w:val="20"/>
                <w:lang w:val="en-US" w:eastAsia="zh-CN" w:bidi="ar"/>
              </w:rPr>
              <w:br w:type="textWrapping"/>
            </w:r>
            <w:r>
              <w:rPr>
                <w:rFonts w:hint="default" w:ascii="Times New Roman" w:hAnsi="Times New Roman" w:eastAsia="宋体" w:cs="Times New Roman"/>
                <w:kern w:val="0"/>
                <w:sz w:val="20"/>
                <w:szCs w:val="20"/>
                <w:lang w:val="en-US" w:eastAsia="zh-CN" w:bidi="ar"/>
              </w:rPr>
              <w:t>结果</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尚未</w:t>
            </w:r>
            <w:r>
              <w:rPr>
                <w:rFonts w:hint="default" w:ascii="Times New Roman" w:hAnsi="Times New Roman" w:eastAsia="宋体" w:cs="Times New Roman"/>
                <w:kern w:val="0"/>
                <w:sz w:val="20"/>
                <w:szCs w:val="20"/>
                <w:lang w:val="en-US" w:eastAsia="zh-CN" w:bidi="ar"/>
              </w:rPr>
              <w:br w:type="textWrapping"/>
            </w:r>
            <w:r>
              <w:rPr>
                <w:rFonts w:hint="default" w:ascii="Times New Roman" w:hAnsi="Times New Roman" w:eastAsia="宋体" w:cs="Times New Roman"/>
                <w:kern w:val="0"/>
                <w:sz w:val="20"/>
                <w:szCs w:val="20"/>
                <w:lang w:val="en-US" w:eastAsia="zh-CN" w:bidi="ar"/>
              </w:rPr>
              <w:t>审结</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总计</w:t>
            </w:r>
          </w:p>
        </w:tc>
        <w:tc>
          <w:tcPr>
            <w:tcW w:w="3248" w:type="dxa"/>
            <w:gridSpan w:val="5"/>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49"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sz w:val="24"/>
                <w:szCs w:val="24"/>
              </w:rPr>
            </w:pPr>
          </w:p>
        </w:tc>
        <w:tc>
          <w:tcPr>
            <w:tcW w:w="649"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sz w:val="24"/>
                <w:szCs w:val="24"/>
              </w:rPr>
            </w:pPr>
          </w:p>
        </w:tc>
        <w:tc>
          <w:tcPr>
            <w:tcW w:w="64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结果</w:t>
            </w:r>
            <w:r>
              <w:rPr>
                <w:rFonts w:hint="default" w:ascii="Times New Roman" w:hAnsi="Times New Roman" w:eastAsia="宋体" w:cs="Times New Roman"/>
                <w:kern w:val="0"/>
                <w:sz w:val="20"/>
                <w:szCs w:val="20"/>
                <w:lang w:val="en-US" w:eastAsia="zh-CN" w:bidi="ar"/>
              </w:rPr>
              <w:br w:type="textWrapping"/>
            </w:r>
            <w:r>
              <w:rPr>
                <w:rFonts w:hint="default" w:ascii="Times New Roman" w:hAnsi="Times New Roman" w:eastAsia="宋体" w:cs="Times New Roman"/>
                <w:kern w:val="0"/>
                <w:sz w:val="20"/>
                <w:szCs w:val="20"/>
                <w:lang w:val="en-US" w:eastAsia="zh-CN" w:bidi="ar"/>
              </w:rPr>
              <w:t>维持</w:t>
            </w:r>
          </w:p>
        </w:tc>
        <w:tc>
          <w:tcPr>
            <w:tcW w:w="64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结果</w:t>
            </w:r>
            <w:r>
              <w:rPr>
                <w:rFonts w:hint="default" w:ascii="Times New Roman" w:hAnsi="Times New Roman" w:eastAsia="宋体" w:cs="Times New Roman"/>
                <w:kern w:val="0"/>
                <w:sz w:val="20"/>
                <w:szCs w:val="20"/>
                <w:lang w:val="en-US" w:eastAsia="zh-CN" w:bidi="ar"/>
              </w:rPr>
              <w:br w:type="textWrapping"/>
            </w:r>
            <w:r>
              <w:rPr>
                <w:rFonts w:hint="default" w:ascii="Times New Roman" w:hAnsi="Times New Roman" w:eastAsia="宋体" w:cs="Times New Roman"/>
                <w:kern w:val="0"/>
                <w:sz w:val="20"/>
                <w:szCs w:val="20"/>
                <w:lang w:val="en-US" w:eastAsia="zh-CN" w:bidi="ar"/>
              </w:rPr>
              <w:t>纠正</w:t>
            </w:r>
          </w:p>
        </w:tc>
        <w:tc>
          <w:tcPr>
            <w:tcW w:w="65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其他</w:t>
            </w:r>
            <w:r>
              <w:rPr>
                <w:rFonts w:hint="default" w:ascii="Times New Roman" w:hAnsi="Times New Roman" w:eastAsia="宋体" w:cs="Times New Roman"/>
                <w:kern w:val="0"/>
                <w:sz w:val="20"/>
                <w:szCs w:val="20"/>
                <w:lang w:val="en-US" w:eastAsia="zh-CN" w:bidi="ar"/>
              </w:rPr>
              <w:br w:type="textWrapping"/>
            </w:r>
            <w:r>
              <w:rPr>
                <w:rFonts w:hint="default" w:ascii="Times New Roman" w:hAnsi="Times New Roman" w:eastAsia="宋体" w:cs="Times New Roman"/>
                <w:kern w:val="0"/>
                <w:sz w:val="20"/>
                <w:szCs w:val="20"/>
                <w:lang w:val="en-US" w:eastAsia="zh-CN" w:bidi="ar"/>
              </w:rPr>
              <w:t>结果</w:t>
            </w:r>
          </w:p>
        </w:tc>
        <w:tc>
          <w:tcPr>
            <w:tcW w:w="65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尚未</w:t>
            </w:r>
            <w:r>
              <w:rPr>
                <w:rFonts w:hint="default" w:ascii="Times New Roman" w:hAnsi="Times New Roman" w:eastAsia="宋体" w:cs="Times New Roman"/>
                <w:kern w:val="0"/>
                <w:sz w:val="20"/>
                <w:szCs w:val="20"/>
                <w:lang w:val="en-US" w:eastAsia="zh-CN" w:bidi="ar"/>
              </w:rPr>
              <w:br w:type="textWrapping"/>
            </w:r>
            <w:r>
              <w:rPr>
                <w:rFonts w:hint="default" w:ascii="Times New Roman" w:hAnsi="Times New Roman" w:eastAsia="宋体" w:cs="Times New Roman"/>
                <w:kern w:val="0"/>
                <w:sz w:val="20"/>
                <w:szCs w:val="20"/>
                <w:lang w:val="en-US" w:eastAsia="zh-CN" w:bidi="ar"/>
              </w:rPr>
              <w:t>审结</w:t>
            </w:r>
          </w:p>
        </w:tc>
        <w:tc>
          <w:tcPr>
            <w:tcW w:w="65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总计</w:t>
            </w:r>
          </w:p>
        </w:tc>
        <w:tc>
          <w:tcPr>
            <w:tcW w:w="651"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结果</w:t>
            </w:r>
            <w:r>
              <w:rPr>
                <w:rFonts w:hint="default" w:ascii="Times New Roman" w:hAnsi="Times New Roman" w:eastAsia="宋体" w:cs="Times New Roman"/>
                <w:kern w:val="0"/>
                <w:sz w:val="20"/>
                <w:szCs w:val="20"/>
                <w:lang w:val="en-US" w:eastAsia="zh-CN" w:bidi="ar"/>
              </w:rPr>
              <w:br w:type="textWrapping"/>
            </w:r>
            <w:r>
              <w:rPr>
                <w:rFonts w:hint="default" w:ascii="Times New Roman" w:hAnsi="Times New Roman" w:eastAsia="宋体" w:cs="Times New Roman"/>
                <w:kern w:val="0"/>
                <w:sz w:val="20"/>
                <w:szCs w:val="20"/>
                <w:lang w:val="en-US" w:eastAsia="zh-CN" w:bidi="ar"/>
              </w:rPr>
              <w:t>维持</w:t>
            </w:r>
          </w:p>
        </w:tc>
        <w:tc>
          <w:tcPr>
            <w:tcW w:w="651"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结果</w:t>
            </w:r>
            <w:r>
              <w:rPr>
                <w:rFonts w:hint="default" w:ascii="Times New Roman" w:hAnsi="Times New Roman" w:eastAsia="宋体" w:cs="Times New Roman"/>
                <w:kern w:val="0"/>
                <w:sz w:val="20"/>
                <w:szCs w:val="20"/>
                <w:lang w:val="en-US" w:eastAsia="zh-CN" w:bidi="ar"/>
              </w:rPr>
              <w:br w:type="textWrapping"/>
            </w:r>
            <w:r>
              <w:rPr>
                <w:rFonts w:hint="default" w:ascii="Times New Roman" w:hAnsi="Times New Roman" w:eastAsia="宋体" w:cs="Times New Roman"/>
                <w:kern w:val="0"/>
                <w:sz w:val="20"/>
                <w:szCs w:val="20"/>
                <w:lang w:val="en-US" w:eastAsia="zh-CN" w:bidi="ar"/>
              </w:rPr>
              <w:t>纠正</w:t>
            </w:r>
          </w:p>
        </w:tc>
        <w:tc>
          <w:tcPr>
            <w:tcW w:w="651"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其他</w:t>
            </w:r>
            <w:r>
              <w:rPr>
                <w:rFonts w:hint="default" w:ascii="Times New Roman" w:hAnsi="Times New Roman" w:eastAsia="宋体" w:cs="Times New Roman"/>
                <w:color w:val="000000"/>
                <w:kern w:val="0"/>
                <w:sz w:val="20"/>
                <w:szCs w:val="20"/>
                <w:lang w:val="en-US" w:eastAsia="zh-CN" w:bidi="ar"/>
              </w:rPr>
              <w:br w:type="textWrapping"/>
            </w:r>
            <w:r>
              <w:rPr>
                <w:rFonts w:hint="default" w:ascii="Times New Roman" w:hAnsi="Times New Roman" w:eastAsia="宋体" w:cs="Times New Roman"/>
                <w:color w:val="000000"/>
                <w:kern w:val="0"/>
                <w:sz w:val="20"/>
                <w:szCs w:val="20"/>
                <w:lang w:val="en-US" w:eastAsia="zh-CN" w:bidi="ar"/>
              </w:rPr>
              <w:t>结果</w:t>
            </w:r>
          </w:p>
        </w:tc>
        <w:tc>
          <w:tcPr>
            <w:tcW w:w="651"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尚未</w:t>
            </w:r>
            <w:r>
              <w:rPr>
                <w:rFonts w:hint="default" w:ascii="Times New Roman" w:hAnsi="Times New Roman" w:eastAsia="宋体" w:cs="Times New Roman"/>
                <w:kern w:val="0"/>
                <w:sz w:val="20"/>
                <w:szCs w:val="20"/>
                <w:lang w:val="en-US" w:eastAsia="zh-CN" w:bidi="ar"/>
              </w:rPr>
              <w:br w:type="textWrapping"/>
            </w:r>
            <w:r>
              <w:rPr>
                <w:rFonts w:hint="default" w:ascii="Times New Roman" w:hAnsi="Times New Roman" w:eastAsia="宋体" w:cs="Times New Roman"/>
                <w:kern w:val="0"/>
                <w:sz w:val="20"/>
                <w:szCs w:val="20"/>
                <w:lang w:val="en-US" w:eastAsia="zh-CN" w:bidi="ar"/>
              </w:rPr>
              <w:t>审结</w:t>
            </w:r>
          </w:p>
        </w:tc>
        <w:tc>
          <w:tcPr>
            <w:tcW w:w="651"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eastAsiaTheme="minorEastAsia"/>
                <w:sz w:val="24"/>
                <w:szCs w:val="24"/>
                <w:lang w:val="en-US" w:eastAsia="zh-CN"/>
              </w:rPr>
            </w:pPr>
            <w:r>
              <w:rPr>
                <w:rFonts w:hint="default" w:ascii="Times New Roman" w:hAnsi="Times New Roman" w:cs="Times New Roman"/>
                <w:sz w:val="24"/>
                <w:szCs w:val="24"/>
                <w:lang w:val="en-US" w:eastAsia="zh-CN"/>
              </w:rPr>
              <w:t>0</w:t>
            </w:r>
          </w:p>
        </w:tc>
        <w:tc>
          <w:tcPr>
            <w:tcW w:w="64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eastAsiaTheme="minorEastAsia"/>
                <w:sz w:val="24"/>
                <w:szCs w:val="24"/>
                <w:lang w:val="en-US" w:eastAsia="zh-CN"/>
              </w:rPr>
            </w:pPr>
            <w:r>
              <w:rPr>
                <w:rFonts w:hint="default" w:ascii="Times New Roman" w:hAnsi="Times New Roman" w:cs="Times New Roman"/>
                <w:sz w:val="24"/>
                <w:szCs w:val="24"/>
                <w:lang w:val="en-US" w:eastAsia="zh-CN"/>
              </w:rPr>
              <w:t>0</w:t>
            </w:r>
          </w:p>
        </w:tc>
        <w:tc>
          <w:tcPr>
            <w:tcW w:w="64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eastAsiaTheme="minorEastAsia"/>
                <w:sz w:val="24"/>
                <w:szCs w:val="24"/>
                <w:lang w:val="en-US" w:eastAsia="zh-CN"/>
              </w:rPr>
            </w:pPr>
            <w:r>
              <w:rPr>
                <w:rFonts w:hint="default" w:ascii="Times New Roman" w:hAnsi="Times New Roman" w:cs="Times New Roman"/>
                <w:sz w:val="24"/>
                <w:szCs w:val="24"/>
                <w:lang w:val="en-US" w:eastAsia="zh-CN"/>
              </w:rPr>
              <w:t>0</w:t>
            </w:r>
          </w:p>
        </w:tc>
        <w:tc>
          <w:tcPr>
            <w:tcW w:w="64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eastAsiaTheme="minorEastAsia"/>
                <w:sz w:val="24"/>
                <w:szCs w:val="24"/>
                <w:lang w:val="en-US" w:eastAsia="zh-CN"/>
              </w:rPr>
            </w:pPr>
            <w:r>
              <w:rPr>
                <w:rFonts w:hint="default" w:ascii="Times New Roman" w:hAnsi="Times New Roman" w:cs="Times New Roman"/>
                <w:sz w:val="24"/>
                <w:szCs w:val="24"/>
                <w:lang w:val="en-US" w:eastAsia="zh-CN"/>
              </w:rPr>
              <w:t>0</w:t>
            </w:r>
          </w:p>
        </w:tc>
        <w:tc>
          <w:tcPr>
            <w:tcW w:w="64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eastAsiaTheme="minorEastAsia"/>
                <w:sz w:val="24"/>
                <w:szCs w:val="24"/>
                <w:lang w:val="en-US" w:eastAsia="zh-CN"/>
              </w:rPr>
            </w:pPr>
            <w:r>
              <w:rPr>
                <w:rFonts w:hint="default" w:ascii="Times New Roman" w:hAnsi="Times New Roman" w:cs="Times New Roman"/>
                <w:sz w:val="24"/>
                <w:szCs w:val="24"/>
                <w:lang w:val="en-US" w:eastAsia="zh-CN"/>
              </w:rPr>
              <w:t>0</w:t>
            </w:r>
          </w:p>
        </w:tc>
        <w:tc>
          <w:tcPr>
            <w:tcW w:w="64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eastAsiaTheme="minorEastAsia"/>
                <w:sz w:val="24"/>
                <w:szCs w:val="24"/>
                <w:lang w:val="en-US" w:eastAsia="zh-CN"/>
              </w:rPr>
            </w:pPr>
            <w:r>
              <w:rPr>
                <w:rFonts w:hint="default" w:ascii="Times New Roman" w:hAnsi="Times New Roman" w:cs="Times New Roman"/>
                <w:sz w:val="24"/>
                <w:szCs w:val="24"/>
                <w:lang w:val="en-US" w:eastAsia="zh-CN"/>
              </w:rPr>
              <w:t>0</w:t>
            </w:r>
          </w:p>
        </w:tc>
        <w:tc>
          <w:tcPr>
            <w:tcW w:w="64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eastAsiaTheme="minorEastAsia"/>
                <w:sz w:val="24"/>
                <w:szCs w:val="24"/>
                <w:lang w:val="en-US" w:eastAsia="zh-CN"/>
              </w:rPr>
            </w:pPr>
            <w:r>
              <w:rPr>
                <w:rFonts w:hint="default" w:ascii="Times New Roman" w:hAnsi="Times New Roman" w:cs="Times New Roman"/>
                <w:sz w:val="24"/>
                <w:szCs w:val="24"/>
                <w:lang w:val="en-US" w:eastAsia="zh-CN"/>
              </w:rPr>
              <w:t>0</w:t>
            </w:r>
          </w:p>
        </w:tc>
        <w:tc>
          <w:tcPr>
            <w:tcW w:w="65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eastAsiaTheme="minorEastAsia"/>
                <w:sz w:val="24"/>
                <w:szCs w:val="24"/>
                <w:lang w:val="en-US" w:eastAsia="zh-CN"/>
              </w:rPr>
            </w:pPr>
            <w:r>
              <w:rPr>
                <w:rFonts w:hint="default" w:ascii="Times New Roman" w:hAnsi="Times New Roman" w:cs="Times New Roman"/>
                <w:sz w:val="24"/>
                <w:szCs w:val="24"/>
                <w:lang w:val="en-US" w:eastAsia="zh-CN"/>
              </w:rPr>
              <w:t>0</w:t>
            </w:r>
          </w:p>
        </w:tc>
        <w:tc>
          <w:tcPr>
            <w:tcW w:w="65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eastAsiaTheme="minorEastAsia"/>
                <w:sz w:val="24"/>
                <w:szCs w:val="24"/>
                <w:lang w:val="en-US" w:eastAsia="zh-CN"/>
              </w:rPr>
            </w:pPr>
            <w:r>
              <w:rPr>
                <w:rFonts w:hint="default" w:ascii="Times New Roman" w:hAnsi="Times New Roman" w:cs="Times New Roman"/>
                <w:sz w:val="24"/>
                <w:szCs w:val="24"/>
                <w:lang w:val="en-US" w:eastAsia="zh-CN"/>
              </w:rPr>
              <w:t>0</w:t>
            </w:r>
          </w:p>
        </w:tc>
        <w:tc>
          <w:tcPr>
            <w:tcW w:w="65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eastAsiaTheme="minorEastAsia"/>
                <w:sz w:val="24"/>
                <w:szCs w:val="24"/>
                <w:lang w:val="en-US" w:eastAsia="zh-CN"/>
              </w:rPr>
            </w:pPr>
            <w:r>
              <w:rPr>
                <w:rFonts w:hint="default" w:ascii="Times New Roman" w:hAnsi="Times New Roman" w:cs="Times New Roman"/>
                <w:sz w:val="24"/>
                <w:szCs w:val="24"/>
                <w:lang w:val="en-US" w:eastAsia="zh-CN"/>
              </w:rPr>
              <w:t>0</w:t>
            </w:r>
          </w:p>
        </w:tc>
        <w:tc>
          <w:tcPr>
            <w:tcW w:w="65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eastAsiaTheme="minorEastAsia"/>
                <w:sz w:val="24"/>
                <w:szCs w:val="24"/>
                <w:lang w:val="en-US" w:eastAsia="zh-CN"/>
              </w:rPr>
            </w:pPr>
            <w:r>
              <w:rPr>
                <w:rFonts w:hint="default" w:ascii="Times New Roman" w:hAnsi="Times New Roman" w:cs="Times New Roman"/>
                <w:sz w:val="24"/>
                <w:szCs w:val="24"/>
                <w:lang w:val="en-US" w:eastAsia="zh-CN"/>
              </w:rPr>
              <w:t>0</w:t>
            </w:r>
          </w:p>
        </w:tc>
        <w:tc>
          <w:tcPr>
            <w:tcW w:w="65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eastAsiaTheme="minorEastAsia"/>
                <w:sz w:val="24"/>
                <w:szCs w:val="24"/>
                <w:lang w:val="en-US" w:eastAsia="zh-CN"/>
              </w:rPr>
            </w:pPr>
            <w:r>
              <w:rPr>
                <w:rFonts w:hint="default" w:ascii="Times New Roman" w:hAnsi="Times New Roman" w:cs="Times New Roman"/>
                <w:sz w:val="24"/>
                <w:szCs w:val="24"/>
                <w:lang w:val="en-US" w:eastAsia="zh-CN"/>
              </w:rPr>
              <w:t>0</w:t>
            </w:r>
          </w:p>
        </w:tc>
        <w:tc>
          <w:tcPr>
            <w:tcW w:w="65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eastAsiaTheme="minorEastAsia"/>
                <w:sz w:val="24"/>
                <w:szCs w:val="24"/>
                <w:lang w:val="en-US" w:eastAsia="zh-CN"/>
              </w:rPr>
            </w:pPr>
            <w:r>
              <w:rPr>
                <w:rFonts w:hint="default" w:ascii="Times New Roman" w:hAnsi="Times New Roman" w:cs="Times New Roman"/>
                <w:sz w:val="24"/>
                <w:szCs w:val="24"/>
                <w:lang w:val="en-US" w:eastAsia="zh-CN"/>
              </w:rPr>
              <w:t>0</w:t>
            </w:r>
          </w:p>
        </w:tc>
        <w:tc>
          <w:tcPr>
            <w:tcW w:w="65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eastAsiaTheme="minorEastAsia"/>
                <w:sz w:val="24"/>
                <w:szCs w:val="24"/>
                <w:lang w:val="en-US" w:eastAsia="zh-CN"/>
              </w:rPr>
            </w:pPr>
            <w:r>
              <w:rPr>
                <w:rFonts w:hint="default" w:ascii="Times New Roman" w:hAnsi="Times New Roman" w:cs="Times New Roman"/>
                <w:sz w:val="24"/>
                <w:szCs w:val="24"/>
                <w:lang w:val="en-US" w:eastAsia="zh-CN"/>
              </w:rPr>
              <w:t>0</w:t>
            </w:r>
          </w:p>
        </w:tc>
        <w:tc>
          <w:tcPr>
            <w:tcW w:w="65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eastAsiaTheme="minorEastAsia"/>
                <w:sz w:val="24"/>
                <w:szCs w:val="24"/>
                <w:lang w:val="en-US" w:eastAsia="zh-CN"/>
              </w:rPr>
            </w:pPr>
            <w:r>
              <w:rPr>
                <w:rFonts w:hint="default" w:ascii="Times New Roman" w:hAnsi="Times New Roman" w:cs="Times New Roman"/>
                <w:sz w:val="24"/>
                <w:szCs w:val="24"/>
                <w:lang w:val="en-US" w:eastAsia="zh-CN"/>
              </w:rPr>
              <w:t>0</w:t>
            </w:r>
          </w:p>
        </w:tc>
      </w:tr>
    </w:tbl>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textAlignment w:val="auto"/>
        <w:rPr>
          <w:rFonts w:hint="default" w:ascii="Times New Roman" w:hAnsi="Times New Roman" w:eastAsia="宋体" w:cs="Times New Roman"/>
          <w:i w:val="0"/>
          <w:caps w:val="0"/>
          <w:color w:val="333333"/>
          <w:spacing w:val="0"/>
          <w:sz w:val="24"/>
          <w:szCs w:val="24"/>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textAlignment w:val="auto"/>
        <w:rPr>
          <w:rFonts w:hint="default" w:ascii="Times New Roman" w:hAnsi="Times New Roman" w:eastAsia="宋体" w:cs="Times New Roman"/>
          <w:i w:val="0"/>
          <w:caps w:val="0"/>
          <w:color w:val="333333"/>
          <w:spacing w:val="0"/>
          <w:sz w:val="24"/>
          <w:szCs w:val="24"/>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jc w:val="both"/>
        <w:textAlignment w:val="auto"/>
        <w:rPr>
          <w:rFonts w:hint="default" w:ascii="Times New Roman" w:hAnsi="Times New Roman" w:eastAsia="方正黑体_GBK" w:cs="Times New Roman"/>
          <w:b w:val="0"/>
          <w:bCs/>
          <w:i w:val="0"/>
          <w:caps w:val="0"/>
          <w:color w:val="auto"/>
          <w:spacing w:val="0"/>
          <w:sz w:val="32"/>
          <w:szCs w:val="32"/>
          <w:shd w:val="clear" w:fill="FFFFFF"/>
        </w:rPr>
      </w:pPr>
      <w:r>
        <w:rPr>
          <w:rFonts w:hint="default" w:ascii="Times New Roman" w:hAnsi="Times New Roman" w:eastAsia="方正黑体_GBK" w:cs="Times New Roman"/>
          <w:b w:val="0"/>
          <w:bCs/>
          <w:i w:val="0"/>
          <w:caps w:val="0"/>
          <w:color w:val="auto"/>
          <w:spacing w:val="0"/>
          <w:sz w:val="32"/>
          <w:szCs w:val="32"/>
          <w:shd w:val="clear" w:fill="FFFFFF"/>
        </w:rPr>
        <w:t>五、存在的主要问题及改进情况</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3" w:lineRule="atLeast"/>
        <w:ind w:left="0" w:right="0" w:firstLine="420"/>
        <w:jc w:val="left"/>
        <w:textAlignment w:val="auto"/>
        <w:rPr>
          <w:rFonts w:hint="default" w:ascii="Times New Roman" w:hAnsi="Times New Roman" w:eastAsia="方正仿宋_GBK" w:cs="Times New Roman"/>
          <w:i w:val="0"/>
          <w:iCs w:val="0"/>
          <w:caps w:val="0"/>
          <w:color w:val="auto"/>
          <w:spacing w:val="0"/>
          <w:sz w:val="32"/>
          <w:szCs w:val="32"/>
          <w:shd w:val="clear" w:fill="FFFFFF"/>
        </w:rPr>
      </w:pPr>
      <w:r>
        <w:rPr>
          <w:rFonts w:hint="default" w:ascii="Times New Roman" w:hAnsi="Times New Roman" w:eastAsia="方正仿宋_GBK" w:cs="Times New Roman"/>
          <w:i w:val="0"/>
          <w:iCs w:val="0"/>
          <w:caps w:val="0"/>
          <w:color w:val="auto"/>
          <w:spacing w:val="0"/>
          <w:sz w:val="32"/>
          <w:szCs w:val="32"/>
          <w:shd w:val="clear" w:fill="FFFFFF"/>
        </w:rPr>
        <w:t>202</w:t>
      </w:r>
      <w:r>
        <w:rPr>
          <w:rFonts w:hint="default" w:ascii="Times New Roman" w:hAnsi="Times New Roman" w:eastAsia="方正仿宋_GBK" w:cs="Times New Roman"/>
          <w:i w:val="0"/>
          <w:iCs w:val="0"/>
          <w:caps w:val="0"/>
          <w:color w:val="auto"/>
          <w:spacing w:val="0"/>
          <w:sz w:val="32"/>
          <w:szCs w:val="32"/>
          <w:shd w:val="clear" w:fill="FFFFFF"/>
          <w:lang w:val="en-US" w:eastAsia="zh-CN"/>
        </w:rPr>
        <w:t>3</w:t>
      </w:r>
      <w:r>
        <w:rPr>
          <w:rFonts w:hint="default" w:ascii="Times New Roman" w:hAnsi="Times New Roman" w:eastAsia="方正仿宋_GBK" w:cs="Times New Roman"/>
          <w:i w:val="0"/>
          <w:iCs w:val="0"/>
          <w:caps w:val="0"/>
          <w:color w:val="auto"/>
          <w:spacing w:val="0"/>
          <w:sz w:val="32"/>
          <w:szCs w:val="32"/>
          <w:shd w:val="clear" w:fill="FFFFFF"/>
        </w:rPr>
        <w:t>年，全县政府信息公开各项工作虽然取得了一定成绩，但与上级党委的要求相比还存在一些不足。</w:t>
      </w:r>
      <w:r>
        <w:rPr>
          <w:rFonts w:hint="default" w:ascii="Times New Roman" w:hAnsi="Times New Roman" w:eastAsia="方正仿宋_GBK" w:cs="Times New Roman"/>
          <w:b/>
          <w:bCs/>
          <w:i w:val="0"/>
          <w:iCs w:val="0"/>
          <w:caps w:val="0"/>
          <w:color w:val="auto"/>
          <w:spacing w:val="0"/>
          <w:sz w:val="32"/>
          <w:szCs w:val="32"/>
          <w:shd w:val="clear" w:fill="FFFFFF"/>
        </w:rPr>
        <w:t>一是</w:t>
      </w:r>
      <w:r>
        <w:rPr>
          <w:rFonts w:hint="default" w:ascii="Times New Roman" w:hAnsi="Times New Roman" w:eastAsia="方正仿宋_GBK" w:cs="Times New Roman"/>
          <w:i w:val="0"/>
          <w:iCs w:val="0"/>
          <w:caps w:val="0"/>
          <w:color w:val="auto"/>
          <w:spacing w:val="0"/>
          <w:sz w:val="32"/>
          <w:szCs w:val="32"/>
          <w:shd w:val="clear" w:fill="FFFFFF"/>
        </w:rPr>
        <w:t>部分领域公开深度不够。涉及重点领域的部门，基层政务公开工作标准化规范化仍需进一步深化，存在信息公开质量不高、内容不全、形式不优等问题。</w:t>
      </w:r>
      <w:r>
        <w:rPr>
          <w:rFonts w:hint="default" w:ascii="Times New Roman" w:hAnsi="Times New Roman" w:eastAsia="方正仿宋_GBK" w:cs="Times New Roman"/>
          <w:b/>
          <w:bCs/>
          <w:i w:val="0"/>
          <w:iCs w:val="0"/>
          <w:caps w:val="0"/>
          <w:color w:val="auto"/>
          <w:spacing w:val="0"/>
          <w:sz w:val="32"/>
          <w:szCs w:val="32"/>
          <w:shd w:val="clear" w:fill="FFFFFF"/>
          <w:lang w:val="en-US" w:eastAsia="zh-CN"/>
        </w:rPr>
        <w:t>二</w:t>
      </w:r>
      <w:r>
        <w:rPr>
          <w:rFonts w:hint="default" w:ascii="Times New Roman" w:hAnsi="Times New Roman" w:eastAsia="方正仿宋_GBK" w:cs="Times New Roman"/>
          <w:b/>
          <w:bCs/>
          <w:i w:val="0"/>
          <w:iCs w:val="0"/>
          <w:caps w:val="0"/>
          <w:color w:val="auto"/>
          <w:spacing w:val="0"/>
          <w:sz w:val="32"/>
          <w:szCs w:val="32"/>
          <w:shd w:val="clear" w:fill="FFFFFF"/>
        </w:rPr>
        <w:t>是</w:t>
      </w:r>
      <w:r>
        <w:rPr>
          <w:rFonts w:hint="default" w:ascii="Times New Roman" w:hAnsi="Times New Roman" w:eastAsia="方正仿宋_GBK" w:cs="Times New Roman"/>
          <w:i w:val="0"/>
          <w:iCs w:val="0"/>
          <w:caps w:val="0"/>
          <w:color w:val="auto"/>
          <w:spacing w:val="0"/>
          <w:sz w:val="32"/>
          <w:szCs w:val="32"/>
          <w:shd w:val="clear" w:fill="FFFFFF"/>
        </w:rPr>
        <w:t>政府信息公开保密性与公开性相矛盾。部分单位对公开的信息有所顾忌，怕公开的越多，泄密的机会越大。</w:t>
      </w:r>
      <w:r>
        <w:rPr>
          <w:rFonts w:hint="default" w:ascii="Times New Roman" w:hAnsi="Times New Roman" w:eastAsia="方正仿宋_GBK" w:cs="Times New Roman"/>
          <w:b/>
          <w:bCs/>
          <w:i w:val="0"/>
          <w:iCs w:val="0"/>
          <w:caps w:val="0"/>
          <w:color w:val="auto"/>
          <w:spacing w:val="0"/>
          <w:sz w:val="32"/>
          <w:szCs w:val="32"/>
          <w:shd w:val="clear" w:fill="FFFFFF"/>
          <w:lang w:val="en-US" w:eastAsia="zh-CN"/>
        </w:rPr>
        <w:t>三</w:t>
      </w:r>
      <w:r>
        <w:rPr>
          <w:rFonts w:hint="default" w:ascii="Times New Roman" w:hAnsi="Times New Roman" w:eastAsia="方正仿宋_GBK" w:cs="Times New Roman"/>
          <w:b/>
          <w:bCs/>
          <w:i w:val="0"/>
          <w:iCs w:val="0"/>
          <w:caps w:val="0"/>
          <w:color w:val="auto"/>
          <w:spacing w:val="0"/>
          <w:sz w:val="32"/>
          <w:szCs w:val="32"/>
          <w:shd w:val="clear" w:fill="FFFFFF"/>
        </w:rPr>
        <w:t>是</w:t>
      </w:r>
      <w:r>
        <w:rPr>
          <w:rFonts w:hint="default" w:ascii="Times New Roman" w:hAnsi="Times New Roman" w:eastAsia="方正仿宋_GBK" w:cs="Times New Roman"/>
          <w:i w:val="0"/>
          <w:iCs w:val="0"/>
          <w:caps w:val="0"/>
          <w:color w:val="auto"/>
          <w:spacing w:val="0"/>
          <w:sz w:val="32"/>
          <w:szCs w:val="32"/>
          <w:shd w:val="clear" w:fill="FFFFFF"/>
        </w:rPr>
        <w:t>政府信息公开的监督和保障体系有待加强。</w:t>
      </w:r>
      <w:r>
        <w:rPr>
          <w:rFonts w:hint="default" w:ascii="Times New Roman" w:hAnsi="Times New Roman" w:eastAsia="方正仿宋_GBK" w:cs="Times New Roman"/>
          <w:i w:val="0"/>
          <w:iCs w:val="0"/>
          <w:caps w:val="0"/>
          <w:color w:val="auto"/>
          <w:spacing w:val="0"/>
          <w:sz w:val="32"/>
          <w:szCs w:val="32"/>
          <w:shd w:val="clear" w:fill="FFFFFF"/>
          <w:lang w:val="en-US" w:eastAsia="zh-CN"/>
        </w:rPr>
        <w:t>四</w:t>
      </w:r>
      <w:r>
        <w:rPr>
          <w:rFonts w:hint="default" w:ascii="Times New Roman" w:hAnsi="Times New Roman" w:eastAsia="方正仿宋_GBK" w:cs="Times New Roman"/>
          <w:i w:val="0"/>
          <w:iCs w:val="0"/>
          <w:caps w:val="0"/>
          <w:color w:val="auto"/>
          <w:spacing w:val="0"/>
          <w:sz w:val="32"/>
          <w:szCs w:val="32"/>
          <w:shd w:val="clear" w:fill="FFFFFF"/>
        </w:rPr>
        <w:t>是网络安全意识有待加强。</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3" w:lineRule="atLeast"/>
        <w:ind w:left="0" w:right="0" w:firstLine="420"/>
        <w:jc w:val="left"/>
        <w:textAlignment w:val="auto"/>
        <w:rPr>
          <w:rFonts w:hint="default" w:ascii="Times New Roman" w:hAnsi="Times New Roman" w:eastAsia="方正仿宋_GBK" w:cs="Times New Roman"/>
          <w:i w:val="0"/>
          <w:iCs w:val="0"/>
          <w:caps w:val="0"/>
          <w:color w:val="auto"/>
          <w:spacing w:val="0"/>
          <w:sz w:val="32"/>
          <w:szCs w:val="32"/>
          <w:shd w:val="clear" w:fill="FFFFFF"/>
        </w:rPr>
      </w:pPr>
      <w:r>
        <w:rPr>
          <w:rFonts w:hint="default" w:ascii="Times New Roman" w:hAnsi="Times New Roman" w:eastAsia="方正仿宋_GBK" w:cs="Times New Roman"/>
          <w:i w:val="0"/>
          <w:iCs w:val="0"/>
          <w:caps w:val="0"/>
          <w:color w:val="auto"/>
          <w:spacing w:val="0"/>
          <w:sz w:val="32"/>
          <w:szCs w:val="32"/>
          <w:shd w:val="clear" w:fill="FFFFFF"/>
        </w:rPr>
        <w:t>下一步，</w:t>
      </w:r>
      <w:r>
        <w:rPr>
          <w:rFonts w:hint="default" w:ascii="Times New Roman" w:hAnsi="Times New Roman" w:eastAsia="方正仿宋_GBK" w:cs="Times New Roman"/>
          <w:i w:val="0"/>
          <w:iCs w:val="0"/>
          <w:caps w:val="0"/>
          <w:color w:val="auto"/>
          <w:spacing w:val="0"/>
          <w:sz w:val="32"/>
          <w:szCs w:val="32"/>
          <w:shd w:val="clear" w:fill="FFFFFF"/>
          <w:lang w:val="en-US" w:eastAsia="zh-CN"/>
        </w:rPr>
        <w:t>岳普湖</w:t>
      </w:r>
      <w:r>
        <w:rPr>
          <w:rFonts w:hint="default" w:ascii="Times New Roman" w:hAnsi="Times New Roman" w:eastAsia="方正仿宋_GBK" w:cs="Times New Roman"/>
          <w:i w:val="0"/>
          <w:iCs w:val="0"/>
          <w:caps w:val="0"/>
          <w:color w:val="auto"/>
          <w:spacing w:val="0"/>
          <w:sz w:val="32"/>
          <w:szCs w:val="32"/>
          <w:shd w:val="clear" w:fill="FFFFFF"/>
        </w:rPr>
        <w:t>县将继续认真贯彻落实上级党委关于全面推进政务公开工作的总体要求，主要从以下几个方面改进：</w:t>
      </w:r>
      <w:r>
        <w:rPr>
          <w:rFonts w:hint="default" w:ascii="Times New Roman" w:hAnsi="Times New Roman" w:eastAsia="方正仿宋_GBK" w:cs="Times New Roman"/>
          <w:b/>
          <w:bCs/>
          <w:i w:val="0"/>
          <w:iCs w:val="0"/>
          <w:caps w:val="0"/>
          <w:color w:val="auto"/>
          <w:spacing w:val="0"/>
          <w:sz w:val="32"/>
          <w:szCs w:val="32"/>
          <w:shd w:val="clear" w:fill="FFFFFF"/>
        </w:rPr>
        <w:t>一是</w:t>
      </w:r>
      <w:r>
        <w:rPr>
          <w:rFonts w:hint="default" w:ascii="Times New Roman" w:hAnsi="Times New Roman" w:eastAsia="方正仿宋_GBK" w:cs="Times New Roman"/>
          <w:i w:val="0"/>
          <w:iCs w:val="0"/>
          <w:caps w:val="0"/>
          <w:color w:val="auto"/>
          <w:spacing w:val="0"/>
          <w:sz w:val="32"/>
          <w:szCs w:val="32"/>
          <w:shd w:val="clear" w:fill="FFFFFF"/>
        </w:rPr>
        <w:t>健全完善工作机制。着力推进政府信息公开工作规范化、标准化、信息化建设，加大信息更新力度，确保信息公开的准确和及时，努力提高政府信息公开的质量和效率。</w:t>
      </w:r>
      <w:r>
        <w:rPr>
          <w:rFonts w:hint="default" w:ascii="Times New Roman" w:hAnsi="Times New Roman" w:eastAsia="方正仿宋_GBK" w:cs="Times New Roman"/>
          <w:b/>
          <w:bCs/>
          <w:i w:val="0"/>
          <w:iCs w:val="0"/>
          <w:caps w:val="0"/>
          <w:color w:val="auto"/>
          <w:spacing w:val="0"/>
          <w:sz w:val="32"/>
          <w:szCs w:val="32"/>
          <w:shd w:val="clear" w:fill="FFFFFF"/>
        </w:rPr>
        <w:t>二是</w:t>
      </w:r>
      <w:r>
        <w:rPr>
          <w:rFonts w:hint="default" w:ascii="Times New Roman" w:hAnsi="Times New Roman" w:eastAsia="方正仿宋_GBK" w:cs="Times New Roman"/>
          <w:i w:val="0"/>
          <w:iCs w:val="0"/>
          <w:caps w:val="0"/>
          <w:color w:val="auto"/>
          <w:spacing w:val="0"/>
          <w:sz w:val="32"/>
          <w:szCs w:val="32"/>
          <w:shd w:val="clear" w:fill="FFFFFF"/>
        </w:rPr>
        <w:t>加强政府信息公开常态化。督促各单位将所产生的政府信息应公开尽公开，在不断规范政府信息公开工作的同时，做到将各重点领域产生的信息及时公开，保障人民群众的知情权、参与权、监督权，提高政府信息公开的公信力。</w:t>
      </w:r>
      <w:r>
        <w:rPr>
          <w:rFonts w:hint="default" w:ascii="Times New Roman" w:hAnsi="Times New Roman" w:eastAsia="方正仿宋_GBK" w:cs="Times New Roman"/>
          <w:b/>
          <w:bCs/>
          <w:i w:val="0"/>
          <w:iCs w:val="0"/>
          <w:caps w:val="0"/>
          <w:color w:val="auto"/>
          <w:spacing w:val="0"/>
          <w:sz w:val="32"/>
          <w:szCs w:val="32"/>
          <w:shd w:val="clear" w:fill="FFFFFF"/>
        </w:rPr>
        <w:t>三是</w:t>
      </w:r>
      <w:r>
        <w:rPr>
          <w:rFonts w:hint="default" w:ascii="Times New Roman" w:hAnsi="Times New Roman" w:eastAsia="方正仿宋_GBK" w:cs="Times New Roman"/>
          <w:i w:val="0"/>
          <w:iCs w:val="0"/>
          <w:caps w:val="0"/>
          <w:color w:val="auto"/>
          <w:spacing w:val="0"/>
          <w:sz w:val="32"/>
          <w:szCs w:val="32"/>
          <w:shd w:val="clear" w:fill="FFFFFF"/>
        </w:rPr>
        <w:t>加强各乡（镇）、政府各部门信息公开工作的交流沟通，增强各单位及其工作人员的政务公开意识，着力提升政务公开工作人员素质，提高政府信息公开工作业务能力，总结经验，推广好的做法，不断提升政府信息公开工作整体水平。</w:t>
      </w:r>
      <w:r>
        <w:rPr>
          <w:rFonts w:hint="default" w:ascii="Times New Roman" w:hAnsi="Times New Roman" w:eastAsia="方正仿宋_GBK" w:cs="Times New Roman"/>
          <w:b/>
          <w:bCs/>
          <w:i w:val="0"/>
          <w:iCs w:val="0"/>
          <w:caps w:val="0"/>
          <w:color w:val="auto"/>
          <w:spacing w:val="0"/>
          <w:sz w:val="32"/>
          <w:szCs w:val="32"/>
          <w:shd w:val="clear" w:fill="FFFFFF"/>
        </w:rPr>
        <w:t>四是</w:t>
      </w:r>
      <w:r>
        <w:rPr>
          <w:rFonts w:hint="default" w:ascii="Times New Roman" w:hAnsi="Times New Roman" w:eastAsia="方正仿宋_GBK" w:cs="Times New Roman"/>
          <w:i w:val="0"/>
          <w:iCs w:val="0"/>
          <w:caps w:val="0"/>
          <w:color w:val="auto"/>
          <w:spacing w:val="0"/>
          <w:sz w:val="32"/>
          <w:szCs w:val="32"/>
          <w:shd w:val="clear" w:fill="FFFFFF"/>
        </w:rPr>
        <w:t>紧紧围绕党委、政府中心工作及社会公众关切，督促指导各部门依法公开政府信息，加强信息发布、政策解读和回应工作，进一步完善政府信息依申请公开、保密审查和监督保障等措施。</w:t>
      </w:r>
      <w:r>
        <w:rPr>
          <w:rFonts w:hint="default" w:ascii="Times New Roman" w:hAnsi="Times New Roman" w:eastAsia="方正仿宋_GBK" w:cs="Times New Roman"/>
          <w:b/>
          <w:bCs/>
          <w:i w:val="0"/>
          <w:iCs w:val="0"/>
          <w:caps w:val="0"/>
          <w:color w:val="auto"/>
          <w:spacing w:val="0"/>
          <w:sz w:val="32"/>
          <w:szCs w:val="32"/>
          <w:shd w:val="clear" w:fill="FFFFFF"/>
        </w:rPr>
        <w:t>五是</w:t>
      </w:r>
      <w:r>
        <w:rPr>
          <w:rFonts w:hint="default" w:ascii="Times New Roman" w:hAnsi="Times New Roman" w:eastAsia="方正仿宋_GBK" w:cs="Times New Roman"/>
          <w:i w:val="0"/>
          <w:iCs w:val="0"/>
          <w:caps w:val="0"/>
          <w:color w:val="auto"/>
          <w:spacing w:val="0"/>
          <w:sz w:val="32"/>
          <w:szCs w:val="32"/>
          <w:shd w:val="clear" w:fill="FFFFFF"/>
        </w:rPr>
        <w:t>坚持“积极防御、综合防</w:t>
      </w:r>
      <w:bookmarkStart w:id="0" w:name="_GoBack"/>
      <w:bookmarkEnd w:id="0"/>
      <w:r>
        <w:rPr>
          <w:rFonts w:hint="default" w:ascii="Times New Roman" w:hAnsi="Times New Roman" w:eastAsia="方正仿宋_GBK" w:cs="Times New Roman"/>
          <w:i w:val="0"/>
          <w:iCs w:val="0"/>
          <w:caps w:val="0"/>
          <w:color w:val="auto"/>
          <w:spacing w:val="0"/>
          <w:sz w:val="32"/>
          <w:szCs w:val="32"/>
          <w:shd w:val="clear" w:fill="FFFFFF"/>
        </w:rPr>
        <w:t>范”的方针，严格落实网络信息安全保护制度，健全完善各项规章制度和突发事件应急处置预案，第一时间处置重大网络安全事故。</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jc w:val="both"/>
        <w:textAlignment w:val="auto"/>
        <w:rPr>
          <w:rFonts w:hint="default" w:ascii="Times New Roman" w:hAnsi="Times New Roman" w:eastAsia="方正黑体_GBK" w:cs="Times New Roman"/>
          <w:b w:val="0"/>
          <w:bCs/>
          <w:i w:val="0"/>
          <w:caps w:val="0"/>
          <w:color w:val="auto"/>
          <w:spacing w:val="0"/>
          <w:sz w:val="32"/>
          <w:szCs w:val="32"/>
          <w:shd w:val="clear" w:fill="FFFFFF"/>
        </w:rPr>
      </w:pPr>
      <w:r>
        <w:rPr>
          <w:rFonts w:hint="default" w:ascii="Times New Roman" w:hAnsi="Times New Roman" w:eastAsia="方正黑体_GBK" w:cs="Times New Roman"/>
          <w:b w:val="0"/>
          <w:bCs/>
          <w:i w:val="0"/>
          <w:caps w:val="0"/>
          <w:color w:val="auto"/>
          <w:spacing w:val="0"/>
          <w:sz w:val="32"/>
          <w:szCs w:val="32"/>
          <w:shd w:val="clear" w:fill="FFFFFF"/>
        </w:rPr>
        <w:t>六、其他需要报告的事项</w:t>
      </w:r>
    </w:p>
    <w:p>
      <w:pPr>
        <w:keepNext w:val="0"/>
        <w:keepLines w:val="0"/>
        <w:pageBreakBefore w:val="0"/>
        <w:widowControl w:val="0"/>
        <w:kinsoku/>
        <w:wordWrap/>
        <w:overflowPunct/>
        <w:topLinePunct w:val="0"/>
        <w:autoSpaceDE/>
        <w:autoSpaceDN/>
        <w:bidi w:val="0"/>
        <w:adjustRightInd/>
        <w:snapToGrid/>
        <w:ind w:firstLine="664"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i w:val="0"/>
          <w:iCs w:val="0"/>
          <w:caps w:val="0"/>
          <w:color w:val="000000"/>
          <w:spacing w:val="6"/>
          <w:sz w:val="32"/>
          <w:szCs w:val="32"/>
          <w:shd w:val="clear" w:fill="FFFFFF"/>
        </w:rPr>
        <w:t>本机关按照《国务院办公厅关于印发〈政府信息公开信息处理费管理办法〉的通知》（国办函〔2020〕109）号规定的案件、按量收取标准，本年度没有产生信息公开处理费。</w:t>
      </w: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rPr>
      </w:pPr>
    </w:p>
    <w:sectPr>
      <w:footerReference r:id="rId3" w:type="default"/>
      <w:pgSz w:w="11906" w:h="16838"/>
      <w:pgMar w:top="1984" w:right="1531" w:bottom="1701"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JkNjg1NzE2MTI0NjlkMzllMjQ3YzA4Y2VhZmQyMDYifQ=="/>
  </w:docVars>
  <w:rsids>
    <w:rsidRoot w:val="47777EFB"/>
    <w:rsid w:val="082A6081"/>
    <w:rsid w:val="2A07545B"/>
    <w:rsid w:val="33134210"/>
    <w:rsid w:val="36326244"/>
    <w:rsid w:val="454520A9"/>
    <w:rsid w:val="47777EFB"/>
    <w:rsid w:val="49FB776E"/>
    <w:rsid w:val="4A335AC2"/>
    <w:rsid w:val="4EEF3DFF"/>
    <w:rsid w:val="51EB06BB"/>
    <w:rsid w:val="62B87EFC"/>
    <w:rsid w:val="71F741EB"/>
    <w:rsid w:val="7492574D"/>
    <w:rsid w:val="BF9F68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2023-11-09T13:21:00Z</dcterms:created>
  <dc:creator>麦笛</dc:creator>
  <cp:lastModifiedBy>Administrator</cp:lastModifiedBy>
  <dcterms:modified xsi:type="dcterms:W3CDTF">2024-01-31T02:53:34Z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DE1363F1D33945ECACF297C5394103E5_13</vt:lpwstr>
  </property>
</Properties>
</file>