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6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0"/>
          <w:szCs w:val="40"/>
          <w:lang w:val="en-US" w:eastAsia="zh-CN"/>
        </w:rPr>
        <w:t>关于《喀什地区关于促进房地产业平稳发展24条措施》的政策</w:t>
      </w:r>
      <w:r>
        <w:rPr>
          <w:rFonts w:hint="eastAsia" w:ascii="方正小标宋_GBK" w:hAnsi="方正小标宋_GBK" w:eastAsia="方正小标宋_GBK" w:cs="方正小标宋_GBK"/>
          <w:spacing w:val="6"/>
          <w:sz w:val="40"/>
          <w:szCs w:val="40"/>
          <w:lang w:eastAsia="zh-CN"/>
        </w:rPr>
        <w:t>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textAlignment w:val="auto"/>
        <w:rPr>
          <w:rFonts w:hint="default" w:ascii="方正仿宋_GBK" w:hAnsi="方正仿宋_GBK" w:eastAsia="方正仿宋_GBK" w:cs="方正仿宋_GBK"/>
          <w:color w:val="auto"/>
          <w:spacing w:val="6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喀什地区行政公署办公室于2023年</w:t>
      </w:r>
      <w:r>
        <w:rPr>
          <w:rFonts w:hint="eastAsia" w:eastAsia="方正仿宋_GBK" w:cs="Times New Roman"/>
          <w:spacing w:val="6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pacing w:val="6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日印发了《关于印发&lt;喀什地区关于促进房地产业平稳发展24条措施&gt;的通知》，以下简称</w:t>
      </w:r>
      <w:r>
        <w:rPr>
          <w:rFonts w:hint="eastAsia" w:cs="Times New Roman"/>
          <w:spacing w:val="6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24条措施</w:t>
      </w:r>
      <w:r>
        <w:rPr>
          <w:rFonts w:hint="eastAsia" w:cs="Times New Roman"/>
          <w:spacing w:val="6"/>
          <w:lang w:val="en-US" w:eastAsia="zh-CN"/>
        </w:rPr>
        <w:t>》，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现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解读如下：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textAlignment w:val="auto"/>
        <w:rPr>
          <w:rFonts w:hint="default" w:ascii="Times New Roman" w:hAnsi="Times New Roman" w:eastAsia="方正黑体_GBK" w:cs="Times New Roman"/>
          <w:color w:val="auto"/>
          <w:spacing w:val="6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6"/>
          <w:sz w:val="32"/>
          <w:lang w:val="en-US" w:eastAsia="zh-CN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为全面贯彻党中央、国务院和自治区党委、人民政府建立和完善房地产市场平稳健康发展长效机制的决策部署，围绕“稳地价、稳房价、稳预期”和“保交楼、保民生、保稳定”目标，始终坚持房子是用来住的、不是用来炒的定位，更好发挥政府调控作用，因城施策支持商品房市场更好满足购房者的住房需求，进一步促进喀什地区房地产业平稳发展，增强各族群众幸福感、获得感，地区住建局起草了《喀什地区关于促进房地产业平稳发展24条措施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6"/>
          <w:sz w:val="32"/>
          <w:szCs w:val="32"/>
          <w:lang w:val="en-US" w:eastAsia="zh-CN"/>
        </w:rPr>
        <w:t>二、制定过程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地区住建局组织人员认真学习领会国家、自治区关于促进房地产业平稳发展的相关政策，积极学习乌鲁木齐市经验做法，围绕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强化要素保障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加快审批事项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充分发挥公积金支持作用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优化预售监管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支持和满足购房群众需求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合理促进住房消费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鼓励支持房地产开发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加大金融支持力度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规范市场秩序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等九个方面起草了《喀什地区关于促进房地产业平稳发展24条措施》，于2023年1月12日、1月31日，两次向喀什经开区、各县市人民政府、地区财政局、自然资源局、发展</w:t>
      </w:r>
      <w:r>
        <w:rPr>
          <w:rFonts w:hint="eastAsia" w:eastAsia="方正仿宋_GBK" w:cs="Times New Roman"/>
          <w:spacing w:val="6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改革</w:t>
      </w:r>
      <w:r>
        <w:rPr>
          <w:rFonts w:hint="eastAsia" w:eastAsia="方正仿宋_GBK" w:cs="Times New Roman"/>
          <w:spacing w:val="6"/>
          <w:sz w:val="32"/>
          <w:szCs w:val="32"/>
          <w:lang w:val="en-US" w:eastAsia="zh-CN"/>
        </w:rPr>
        <w:t>委员会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、市场监督管理局、公积金管理中心、税务局、银保监局、人民银行喀什支行等部门、单位征求了意见建议，对《24条措施》反复修改完善，</w:t>
      </w:r>
      <w:r>
        <w:rPr>
          <w:rFonts w:hint="eastAsia" w:eastAsia="方正仿宋_GBK" w:cs="Times New Roman"/>
          <w:spacing w:val="6"/>
          <w:sz w:val="32"/>
          <w:szCs w:val="32"/>
          <w:lang w:val="en-US" w:eastAsia="zh-CN"/>
        </w:rPr>
        <w:t>同时，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pacing w:val="6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年2月1日，在喀什行署网站发布《关于公开征求&lt;喀什地区促进房地产业平稳发展24条措施（送审稿）&gt;意见的公告》，面向社会征求意见。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pacing w:val="6"/>
          <w:sz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pacing w:val="6"/>
          <w:sz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color w:val="auto"/>
          <w:spacing w:val="6"/>
          <w:sz w:val="32"/>
          <w:lang w:val="en-US" w:eastAsia="zh-CN"/>
        </w:rPr>
        <w:t>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pacing w:val="6"/>
          <w:sz w:val="32"/>
          <w:szCs w:val="32"/>
          <w:lang w:val="en-US" w:eastAsia="zh-CN"/>
        </w:rPr>
        <w:t>积极引导喀什地区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房地产市场平稳发展，扎实做好保交楼、保民生、保稳定各项工作，有效防范化解</w:t>
      </w:r>
      <w:r>
        <w:rPr>
          <w:rFonts w:hint="eastAsia" w:eastAsia="方正仿宋_GBK" w:cs="Times New Roman"/>
          <w:spacing w:val="6"/>
          <w:sz w:val="32"/>
          <w:szCs w:val="32"/>
          <w:lang w:val="en-US" w:eastAsia="zh-CN"/>
        </w:rPr>
        <w:t>房地产市场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风险，因城施策，支持刚性和改善性住房需求，坚持房子是用来住的、不是用来炒的定位，推动</w:t>
      </w:r>
      <w:r>
        <w:rPr>
          <w:rFonts w:hint="eastAsia" w:eastAsia="方正仿宋_GBK" w:cs="Times New Roman"/>
          <w:spacing w:val="6"/>
          <w:sz w:val="32"/>
          <w:szCs w:val="32"/>
          <w:lang w:val="en-US" w:eastAsia="zh-CN"/>
        </w:rPr>
        <w:t>我区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房地产业向新发展模式平稳过渡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jc w:val="both"/>
        <w:textAlignment w:val="auto"/>
        <w:rPr>
          <w:rFonts w:hint="default" w:eastAsia="方正黑体_GBK" w:cs="Times New Roman"/>
          <w:spacing w:val="6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pacing w:val="6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pacing w:val="6"/>
          <w:sz w:val="32"/>
          <w:szCs w:val="32"/>
          <w:lang w:val="en-US" w:eastAsia="zh-CN"/>
        </w:rPr>
        <w:t>第一部分强化要素保障。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主要</w:t>
      </w:r>
      <w:r>
        <w:rPr>
          <w:rFonts w:hint="eastAsia" w:eastAsia="方正仿宋_GBK" w:cs="Times New Roman"/>
          <w:spacing w:val="6"/>
          <w:kern w:val="2"/>
          <w:sz w:val="32"/>
          <w:szCs w:val="32"/>
          <w:lang w:val="en-US" w:eastAsia="zh-CN" w:bidi="zh-TW"/>
        </w:rPr>
        <w:t>对县市人民政府、开发企业严格落实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“净地”供地出让、规范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房地产开发项目配建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、缓缴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城市基础设施配套费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方面进行明确。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pacing w:val="6"/>
          <w:sz w:val="32"/>
          <w:szCs w:val="32"/>
          <w:lang w:val="en-US" w:eastAsia="zh-CN"/>
        </w:rPr>
        <w:t>第二部分加快审批事项。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通过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压缩建设项目审批时限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容缺办理前期手续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等2条措施，持续优化营商环境，全力加快项目建设。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pacing w:val="6"/>
          <w:sz w:val="32"/>
          <w:szCs w:val="32"/>
          <w:lang w:val="en-US" w:eastAsia="zh-CN"/>
        </w:rPr>
        <w:t>第三部充分发挥公积金支持作用。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  <w:lang w:val="en-US" w:eastAsia="zh-CN"/>
        </w:rPr>
        <w:t>对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加大住房公积金支持力度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优化住房公积金贷款办理程序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充分发挥住房公积金个人异地住房贷款服务民生保障作用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2"/>
          <w:sz w:val="32"/>
          <w:szCs w:val="32"/>
          <w:lang w:val="en-US" w:eastAsia="zh-CN" w:bidi="ar-SA"/>
        </w:rPr>
        <w:t>切实维护公积金缴存职工合法权益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等进行详细说明。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6"/>
          <w:sz w:val="32"/>
          <w:szCs w:val="32"/>
          <w:lang w:val="en-US" w:eastAsia="zh-CN"/>
        </w:rPr>
        <w:t>第四部分优化预售监管。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对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依法依规办理商品房预售许可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方式、时限进行要求，并允许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企业使用银行保函代替重点监管资金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提高资金使用灵活度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pacing w:val="6"/>
          <w:sz w:val="32"/>
          <w:szCs w:val="32"/>
          <w:lang w:val="en-US" w:eastAsia="zh-CN"/>
        </w:rPr>
        <w:t>第五部分</w:t>
      </w:r>
      <w:r>
        <w:rPr>
          <w:rFonts w:hint="default" w:ascii="方正仿宋_GBK" w:hAnsi="方正仿宋_GBK" w:eastAsia="方正仿宋_GBK" w:cs="方正仿宋_GBK"/>
          <w:b/>
          <w:bCs/>
          <w:spacing w:val="6"/>
          <w:sz w:val="32"/>
          <w:szCs w:val="32"/>
          <w:lang w:val="en-US" w:eastAsia="zh-CN"/>
        </w:rPr>
        <w:t>支持和满足购房群众需求</w:t>
      </w:r>
      <w:r>
        <w:rPr>
          <w:rFonts w:hint="eastAsia" w:ascii="方正仿宋_GBK" w:hAnsi="方正仿宋_GBK" w:eastAsia="方正仿宋_GBK" w:cs="方正仿宋_GBK"/>
          <w:b/>
          <w:bCs/>
          <w:spacing w:val="6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对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精准确定住宅项目商住比例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支持非住宅用房转为住宅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2"/>
          <w:sz w:val="32"/>
          <w:szCs w:val="32"/>
          <w:lang w:val="en-US" w:eastAsia="zh-CN" w:bidi="ar-SA"/>
        </w:rPr>
        <w:t>推动小户型及全装修精品等</w:t>
      </w:r>
      <w:r>
        <w:rPr>
          <w:rFonts w:hint="eastAsia" w:eastAsia="方正仿宋_GBK" w:cs="Times New Roman"/>
          <w:color w:val="auto"/>
          <w:spacing w:val="6"/>
          <w:kern w:val="2"/>
          <w:sz w:val="32"/>
          <w:szCs w:val="32"/>
          <w:lang w:val="en-US" w:eastAsia="zh-CN" w:bidi="ar-SA"/>
        </w:rPr>
        <w:t>方面进行说明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pacing w:val="6"/>
          <w:sz w:val="32"/>
          <w:szCs w:val="32"/>
          <w:lang w:val="en-US" w:eastAsia="zh-CN"/>
        </w:rPr>
        <w:t>第六部分</w:t>
      </w:r>
      <w:r>
        <w:rPr>
          <w:rFonts w:hint="default" w:ascii="方正仿宋_GBK" w:hAnsi="方正仿宋_GBK" w:eastAsia="方正仿宋_GBK" w:cs="方正仿宋_GBK"/>
          <w:b/>
          <w:bCs/>
          <w:spacing w:val="6"/>
          <w:sz w:val="32"/>
          <w:szCs w:val="32"/>
          <w:lang w:val="en-US" w:eastAsia="zh-CN"/>
        </w:rPr>
        <w:t>合理促进住房消费</w:t>
      </w:r>
      <w:r>
        <w:rPr>
          <w:rFonts w:hint="eastAsia" w:ascii="方正仿宋_GBK" w:hAnsi="方正仿宋_GBK" w:eastAsia="方正仿宋_GBK" w:cs="方正仿宋_GBK"/>
          <w:b/>
          <w:bCs/>
          <w:spacing w:val="6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对降低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首套住房商业性个人住房贷款利率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退还出售现住房已缴纳的个人所得税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highlight w:val="none"/>
          <w:lang w:eastAsia="zh-CN"/>
        </w:rPr>
        <w:t>支持刚性和改善性住房需求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highlight w:val="none"/>
          <w:lang w:val="en-US" w:eastAsia="zh-CN"/>
        </w:rPr>
        <w:t>三个方面进行说明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pacing w:val="6"/>
          <w:sz w:val="32"/>
          <w:szCs w:val="32"/>
          <w:lang w:val="en-US" w:eastAsia="zh-CN"/>
        </w:rPr>
        <w:t>第七部分</w:t>
      </w:r>
      <w:r>
        <w:rPr>
          <w:rFonts w:hint="default" w:ascii="方正仿宋_GBK" w:hAnsi="方正仿宋_GBK" w:eastAsia="方正仿宋_GBK" w:cs="方正仿宋_GBK"/>
          <w:b/>
          <w:bCs/>
          <w:spacing w:val="6"/>
          <w:sz w:val="32"/>
          <w:szCs w:val="32"/>
          <w:lang w:val="en-US" w:eastAsia="zh-CN"/>
        </w:rPr>
        <w:t>鼓励支持房地产开发</w:t>
      </w:r>
      <w:r>
        <w:rPr>
          <w:rFonts w:hint="eastAsia" w:ascii="方正仿宋_GBK" w:hAnsi="方正仿宋_GBK" w:eastAsia="方正仿宋_GBK" w:cs="方正仿宋_GBK"/>
          <w:b/>
          <w:bCs/>
          <w:spacing w:val="6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要求县市预售资金监管部门要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按工程进度及时拨付资金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，对开发企业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未能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按期缴纳土地出让金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交地、动工、竣工的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不计入违约期，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不作违约行为处理，不计收疫情防控期间产生的利息和违约金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6"/>
          <w:sz w:val="32"/>
          <w:szCs w:val="32"/>
          <w:lang w:val="en-US" w:eastAsia="zh-CN"/>
        </w:rPr>
        <w:t>第八部分</w:t>
      </w:r>
      <w:r>
        <w:rPr>
          <w:rFonts w:hint="default" w:ascii="方正仿宋_GBK" w:hAnsi="方正仿宋_GBK" w:eastAsia="方正仿宋_GBK" w:cs="方正仿宋_GBK"/>
          <w:b/>
          <w:bCs/>
          <w:spacing w:val="6"/>
          <w:sz w:val="32"/>
          <w:szCs w:val="32"/>
          <w:lang w:val="en-US" w:eastAsia="zh-CN"/>
        </w:rPr>
        <w:t>加大金融支持力度</w:t>
      </w:r>
      <w:r>
        <w:rPr>
          <w:rFonts w:hint="eastAsia" w:ascii="方正仿宋_GBK" w:hAnsi="方正仿宋_GBK" w:eastAsia="方正仿宋_GBK" w:cs="方正仿宋_GBK"/>
          <w:b/>
          <w:bCs/>
          <w:spacing w:val="6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细化了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金融纾困帮扶力度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措施，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鼓励企业与金融机构基于商业性原则自主协商贷款展期、调整还款安排。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pacing w:val="6"/>
          <w:sz w:val="32"/>
          <w:szCs w:val="32"/>
          <w:lang w:val="en-US" w:eastAsia="zh-CN"/>
        </w:rPr>
        <w:t>第九部分</w:t>
      </w:r>
      <w:r>
        <w:rPr>
          <w:rFonts w:hint="default" w:ascii="方正仿宋_GBK" w:hAnsi="方正仿宋_GBK" w:eastAsia="方正仿宋_GBK" w:cs="方正仿宋_GBK"/>
          <w:b/>
          <w:bCs/>
          <w:spacing w:val="6"/>
          <w:sz w:val="32"/>
          <w:szCs w:val="32"/>
          <w:lang w:val="en-US" w:eastAsia="zh-CN"/>
        </w:rPr>
        <w:t>规范市场秩序</w:t>
      </w:r>
      <w:r>
        <w:rPr>
          <w:rFonts w:hint="eastAsia" w:ascii="方正仿宋_GBK" w:hAnsi="方正仿宋_GBK" w:eastAsia="方正仿宋_GBK" w:cs="方正仿宋_GBK"/>
          <w:b/>
          <w:bCs/>
          <w:spacing w:val="6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明确了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营造规范有序的房地产市场环境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健全商品房销售价格认定机制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val="en-US" w:eastAsia="zh-CN"/>
        </w:rPr>
        <w:t>的具体措施，强化宣传引导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2"/>
          <w:sz w:val="32"/>
          <w:szCs w:val="32"/>
          <w:lang w:val="en-US" w:eastAsia="zh-CN" w:bidi="ar-SA"/>
        </w:rPr>
        <w:t>，严厉打击各类扰乱市场秩序的行为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政策解读部门：喀什地区住房和城乡建设局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办公地址：喀什市解放南路金龙大厦312号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联系电话：0998-2538115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hanging="4980" w:hangingChars="1500"/>
        <w:jc w:val="right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spacing w:val="6"/>
          <w:lang w:val="en-US" w:eastAsia="zh-CN"/>
        </w:rPr>
        <w:t xml:space="preserve">  </w:t>
      </w:r>
      <w:r>
        <w:rPr>
          <w:rFonts w:hint="eastAsia" w:cs="Times New Roman"/>
          <w:spacing w:val="6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喀什地区住房和城乡建设局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5976" w:firstLineChars="1800"/>
        <w:jc w:val="both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2023年</w:t>
      </w:r>
      <w:r>
        <w:rPr>
          <w:rFonts w:hint="eastAsia" w:eastAsia="方正仿宋_GBK" w:cs="Times New Roman"/>
          <w:spacing w:val="6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pacing w:val="6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文星仿宋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文星仿宋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ODg2NmZlMDM0ZGY3NmIzZmI3MjRlODFhMmQ3YjQifQ=="/>
  </w:docVars>
  <w:rsids>
    <w:rsidRoot w:val="143F2AA7"/>
    <w:rsid w:val="025168EE"/>
    <w:rsid w:val="061457A9"/>
    <w:rsid w:val="0AB50CAD"/>
    <w:rsid w:val="0D5151E2"/>
    <w:rsid w:val="1068237D"/>
    <w:rsid w:val="11EB3277"/>
    <w:rsid w:val="143F2AA7"/>
    <w:rsid w:val="18C76F7B"/>
    <w:rsid w:val="1C411063"/>
    <w:rsid w:val="1E5F714B"/>
    <w:rsid w:val="1FD62796"/>
    <w:rsid w:val="2A382218"/>
    <w:rsid w:val="2EA669FB"/>
    <w:rsid w:val="30B05237"/>
    <w:rsid w:val="33896BE1"/>
    <w:rsid w:val="3EAB6CBB"/>
    <w:rsid w:val="44717EDB"/>
    <w:rsid w:val="44E06AE7"/>
    <w:rsid w:val="45503197"/>
    <w:rsid w:val="4B023185"/>
    <w:rsid w:val="4B5E732A"/>
    <w:rsid w:val="4E79157C"/>
    <w:rsid w:val="4EB71169"/>
    <w:rsid w:val="51F94D0B"/>
    <w:rsid w:val="59995A04"/>
    <w:rsid w:val="59D07277"/>
    <w:rsid w:val="5ED62C45"/>
    <w:rsid w:val="611A27A5"/>
    <w:rsid w:val="69FDD5B2"/>
    <w:rsid w:val="6CC02D44"/>
    <w:rsid w:val="7290628F"/>
    <w:rsid w:val="73E66160"/>
    <w:rsid w:val="79352019"/>
    <w:rsid w:val="7F7476FC"/>
    <w:rsid w:val="FCEEE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文星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</w:rPr>
  </w:style>
  <w:style w:type="paragraph" w:customStyle="1" w:styleId="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875</Words>
  <Characters>881</Characters>
  <Lines>0</Lines>
  <Paragraphs>0</Paragraphs>
  <TotalTime>17</TotalTime>
  <ScaleCrop>false</ScaleCrop>
  <LinksUpToDate>false</LinksUpToDate>
  <CharactersWithSpaces>904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2023-02-01T16:59:00Z</dcterms:created>
  <dc:creator>Administrator</dc:creator>
  <cp:lastModifiedBy>Administrator</cp:lastModifiedBy>
  <cp:lastPrinted>2023-03-06T05:22:00Z</cp:lastPrinted>
  <dcterms:modified xsi:type="dcterms:W3CDTF">2023-09-24T11:41:40Z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F18C14015C204F3A93880D46CC628847</vt:lpwstr>
  </property>
</Properties>
</file>