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jc w:val="center"/>
        <w:rPr>
          <w:rFonts w:ascii="方正小标宋_GBK" w:eastAsia="方正小标宋_GBK"/>
          <w:sz w:val="40"/>
          <w:szCs w:val="40"/>
        </w:rPr>
      </w:pPr>
      <w:r>
        <w:rPr>
          <w:rFonts w:hint="eastAsia" w:ascii="方正小标宋_GBK" w:eastAsia="方正小标宋_GBK"/>
          <w:sz w:val="40"/>
          <w:szCs w:val="40"/>
        </w:rPr>
        <w:t>喀什地区关于2021年1</w:t>
      </w:r>
      <w:r>
        <w:rPr>
          <w:rFonts w:hint="eastAsia" w:ascii="方正小标宋_GBK" w:eastAsia="方正小标宋_GBK"/>
          <w:sz w:val="40"/>
          <w:szCs w:val="40"/>
          <w:lang w:val="en-US" w:eastAsia="zh-CN"/>
        </w:rPr>
        <w:t>2</w:t>
      </w:r>
      <w:r>
        <w:rPr>
          <w:rFonts w:hint="eastAsia" w:ascii="方正小标宋_GBK" w:eastAsia="方正小标宋_GBK"/>
          <w:sz w:val="40"/>
          <w:szCs w:val="40"/>
        </w:rPr>
        <w:t>月财政预算</w:t>
      </w:r>
    </w:p>
    <w:p>
      <w:pPr>
        <w:adjustRightInd w:val="0"/>
        <w:snapToGrid w:val="0"/>
        <w:spacing w:line="570" w:lineRule="exact"/>
        <w:jc w:val="center"/>
        <w:rPr>
          <w:rFonts w:ascii="方正小标宋_GBK" w:eastAsia="方正小标宋_GBK"/>
          <w:sz w:val="40"/>
          <w:szCs w:val="40"/>
        </w:rPr>
      </w:pPr>
      <w:r>
        <w:rPr>
          <w:rFonts w:hint="eastAsia" w:ascii="方正小标宋_GBK" w:eastAsia="方正小标宋_GBK"/>
          <w:sz w:val="40"/>
          <w:szCs w:val="40"/>
        </w:rPr>
        <w:t>执行情况分析的报告</w:t>
      </w:r>
    </w:p>
    <w:p>
      <w:pPr>
        <w:adjustRightInd w:val="0"/>
        <w:snapToGrid w:val="0"/>
        <w:spacing w:line="570" w:lineRule="exact"/>
        <w:rPr>
          <w:rFonts w:ascii="方正仿宋_GBK" w:eastAsia="方正仿宋_GBK"/>
          <w:spacing w:val="-4"/>
          <w:sz w:val="32"/>
          <w:szCs w:val="32"/>
        </w:rPr>
      </w:pPr>
    </w:p>
    <w:p>
      <w:pPr>
        <w:adjustRightInd w:val="0"/>
        <w:snapToGrid w:val="0"/>
        <w:spacing w:line="570" w:lineRule="exact"/>
        <w:ind w:firstLine="624" w:firstLineChars="200"/>
        <w:rPr>
          <w:rFonts w:ascii="方正仿宋_GBK" w:eastAsia="方正仿宋_GBK"/>
          <w:spacing w:val="-4"/>
          <w:sz w:val="32"/>
          <w:szCs w:val="32"/>
        </w:rPr>
      </w:pPr>
      <w:r>
        <w:rPr>
          <w:rFonts w:hint="eastAsia" w:ascii="方正仿宋_GBK" w:eastAsia="方正仿宋_GBK"/>
          <w:spacing w:val="-4"/>
          <w:sz w:val="32"/>
          <w:szCs w:val="32"/>
        </w:rPr>
        <w:t>2021年以来，喀什地区财政部门坚决落实自治区财政厅和喀什地委、行署工作部署，严格按照“积极的财政政策要更加积极有为”的工作要求，认真贯彻落实新时代党的治疆方略，坚决贯彻自治区党委“3+1”工作部署，充分发挥财政职能作用，深入推进财政改革发展，全地区经济延续稳定恢复态势，财政收入稳步增长。2021年1-1</w:t>
      </w:r>
      <w:r>
        <w:rPr>
          <w:rFonts w:hint="eastAsia" w:ascii="方正仿宋_GBK" w:eastAsia="方正仿宋_GBK"/>
          <w:spacing w:val="-4"/>
          <w:sz w:val="32"/>
          <w:szCs w:val="32"/>
          <w:lang w:val="en-US" w:eastAsia="zh-CN"/>
        </w:rPr>
        <w:t>2</w:t>
      </w:r>
      <w:r>
        <w:rPr>
          <w:rFonts w:hint="eastAsia" w:ascii="方正仿宋_GBK" w:eastAsia="方正仿宋_GBK"/>
          <w:spacing w:val="-4"/>
          <w:sz w:val="32"/>
          <w:szCs w:val="32"/>
        </w:rPr>
        <w:t>月喀什地区财政预算执行情况分析如下：</w:t>
      </w:r>
    </w:p>
    <w:p>
      <w:pPr>
        <w:adjustRightInd w:val="0"/>
        <w:snapToGrid w:val="0"/>
        <w:spacing w:line="570" w:lineRule="exact"/>
        <w:ind w:firstLine="640" w:firstLineChars="200"/>
        <w:rPr>
          <w:rFonts w:ascii="方正黑体_GBK" w:eastAsia="方正黑体_GBK"/>
          <w:sz w:val="32"/>
          <w:szCs w:val="32"/>
        </w:rPr>
      </w:pPr>
      <w:r>
        <w:rPr>
          <w:rFonts w:hint="eastAsia" w:ascii="方正黑体_GBK" w:eastAsia="方正黑体_GBK"/>
          <w:sz w:val="32"/>
          <w:szCs w:val="32"/>
        </w:rPr>
        <w:t>一、财政收入完成情况</w:t>
      </w:r>
    </w:p>
    <w:p>
      <w:pPr>
        <w:adjustRightInd w:val="0"/>
        <w:snapToGrid w:val="0"/>
        <w:spacing w:line="570" w:lineRule="exact"/>
        <w:ind w:firstLine="624" w:firstLineChars="200"/>
        <w:rPr>
          <w:rFonts w:ascii="方正仿宋_GBK" w:eastAsia="方正仿宋_GBK"/>
          <w:spacing w:val="-4"/>
          <w:sz w:val="32"/>
          <w:szCs w:val="32"/>
        </w:rPr>
      </w:pPr>
      <w:r>
        <w:rPr>
          <w:rFonts w:hint="eastAsia" w:ascii="方正仿宋_GBK" w:eastAsia="方正仿宋_GBK"/>
          <w:spacing w:val="-4"/>
          <w:sz w:val="32"/>
          <w:szCs w:val="32"/>
        </w:rPr>
        <w:t>2021年1-1</w:t>
      </w:r>
      <w:r>
        <w:rPr>
          <w:rFonts w:hint="eastAsia" w:ascii="方正仿宋_GBK" w:eastAsia="方正仿宋_GBK"/>
          <w:spacing w:val="-4"/>
          <w:sz w:val="32"/>
          <w:szCs w:val="32"/>
          <w:lang w:val="en-US" w:eastAsia="zh-CN"/>
        </w:rPr>
        <w:t>2</w:t>
      </w:r>
      <w:r>
        <w:rPr>
          <w:rFonts w:hint="eastAsia" w:ascii="方正仿宋_GBK" w:eastAsia="方正仿宋_GBK"/>
          <w:spacing w:val="-4"/>
          <w:sz w:val="32"/>
          <w:szCs w:val="32"/>
        </w:rPr>
        <w:t>月喀什地区累计实现地方财政收入126530</w:t>
      </w:r>
      <w:r>
        <w:rPr>
          <w:rFonts w:hint="eastAsia" w:ascii="方正仿宋_GBK" w:eastAsia="方正仿宋_GBK"/>
          <w:spacing w:val="-4"/>
          <w:sz w:val="32"/>
          <w:szCs w:val="32"/>
          <w:lang w:val="en-US" w:eastAsia="zh-CN"/>
        </w:rPr>
        <w:t>6</w:t>
      </w:r>
      <w:r>
        <w:rPr>
          <w:rFonts w:hint="eastAsia" w:ascii="方正仿宋_GBK" w:eastAsia="方正仿宋_GBK"/>
          <w:spacing w:val="-4"/>
          <w:sz w:val="32"/>
          <w:szCs w:val="32"/>
        </w:rPr>
        <w:t>万元，同比</w:t>
      </w:r>
      <w:r>
        <w:rPr>
          <w:rFonts w:hint="eastAsia" w:ascii="方正仿宋_GBK" w:eastAsia="方正仿宋_GBK"/>
          <w:spacing w:val="-4"/>
          <w:sz w:val="32"/>
          <w:szCs w:val="32"/>
          <w:lang w:eastAsia="zh-CN"/>
        </w:rPr>
        <w:t>增</w:t>
      </w:r>
      <w:r>
        <w:rPr>
          <w:rFonts w:hint="eastAsia" w:ascii="方正仿宋_GBK" w:eastAsia="方正仿宋_GBK"/>
          <w:spacing w:val="-4"/>
          <w:sz w:val="32"/>
          <w:szCs w:val="32"/>
        </w:rPr>
        <w:t>收33032 万元，</w:t>
      </w:r>
      <w:r>
        <w:rPr>
          <w:rFonts w:hint="eastAsia" w:ascii="方正仿宋_GBK" w:eastAsia="方正仿宋_GBK"/>
          <w:spacing w:val="-4"/>
          <w:sz w:val="32"/>
          <w:szCs w:val="32"/>
          <w:lang w:eastAsia="zh-CN"/>
        </w:rPr>
        <w:t>增长</w:t>
      </w:r>
      <w:r>
        <w:rPr>
          <w:rFonts w:hint="eastAsia" w:ascii="方正仿宋_GBK" w:eastAsia="方正仿宋_GBK"/>
          <w:spacing w:val="-4"/>
          <w:sz w:val="32"/>
          <w:szCs w:val="32"/>
        </w:rPr>
        <w:t>2.</w:t>
      </w:r>
      <w:r>
        <w:rPr>
          <w:rFonts w:hint="eastAsia" w:ascii="方正仿宋_GBK" w:eastAsia="方正仿宋_GBK"/>
          <w:spacing w:val="-4"/>
          <w:sz w:val="32"/>
          <w:szCs w:val="32"/>
          <w:lang w:val="en-US" w:eastAsia="zh-CN"/>
        </w:rPr>
        <w:t>68</w:t>
      </w:r>
      <w:r>
        <w:rPr>
          <w:rFonts w:hint="eastAsia" w:ascii="方正仿宋_GBK" w:eastAsia="方正仿宋_GBK"/>
          <w:spacing w:val="-4"/>
          <w:sz w:val="32"/>
          <w:szCs w:val="32"/>
        </w:rPr>
        <w:t>%。其中：一般公共预算收入678998万元，同比增收6597</w:t>
      </w:r>
      <w:r>
        <w:rPr>
          <w:rFonts w:hint="eastAsia" w:ascii="方正仿宋_GBK" w:eastAsia="方正仿宋_GBK"/>
          <w:spacing w:val="-4"/>
          <w:sz w:val="32"/>
          <w:szCs w:val="32"/>
          <w:lang w:val="en-US" w:eastAsia="zh-CN"/>
        </w:rPr>
        <w:t>7</w:t>
      </w:r>
      <w:r>
        <w:rPr>
          <w:rFonts w:hint="eastAsia" w:ascii="方正仿宋_GBK" w:eastAsia="方正仿宋_GBK"/>
          <w:spacing w:val="-4"/>
          <w:sz w:val="32"/>
          <w:szCs w:val="32"/>
        </w:rPr>
        <w:t>万元，增长</w:t>
      </w:r>
      <w:r>
        <w:rPr>
          <w:rFonts w:hint="eastAsia" w:ascii="方正仿宋_GBK" w:eastAsia="方正仿宋_GBK"/>
          <w:spacing w:val="-4"/>
          <w:sz w:val="32"/>
          <w:szCs w:val="32"/>
          <w:lang w:val="en-US" w:eastAsia="zh-CN"/>
        </w:rPr>
        <w:t>10.76</w:t>
      </w:r>
      <w:r>
        <w:rPr>
          <w:rFonts w:hint="eastAsia" w:ascii="方正仿宋_GBK" w:eastAsia="方正仿宋_GBK"/>
          <w:spacing w:val="-4"/>
          <w:sz w:val="32"/>
          <w:szCs w:val="32"/>
        </w:rPr>
        <w:t>%。</w:t>
      </w:r>
    </w:p>
    <w:p>
      <w:pPr>
        <w:adjustRightInd w:val="0"/>
        <w:snapToGrid w:val="0"/>
        <w:spacing w:line="570" w:lineRule="exact"/>
        <w:ind w:firstLine="640" w:firstLineChars="200"/>
        <w:rPr>
          <w:rFonts w:ascii="方正楷体_GBK" w:eastAsia="方正楷体_GBK"/>
          <w:b/>
          <w:sz w:val="32"/>
          <w:szCs w:val="32"/>
        </w:rPr>
      </w:pPr>
      <w:r>
        <w:rPr>
          <w:rFonts w:hint="eastAsia" w:ascii="方正楷体_GBK" w:eastAsia="方正楷体_GBK"/>
          <w:b/>
          <w:sz w:val="32"/>
          <w:szCs w:val="32"/>
        </w:rPr>
        <w:t>（一）税收完成情况</w:t>
      </w:r>
    </w:p>
    <w:p>
      <w:pPr>
        <w:adjustRightInd w:val="0"/>
        <w:snapToGrid w:val="0"/>
        <w:spacing w:line="570" w:lineRule="exact"/>
        <w:ind w:firstLine="420" w:firstLineChars="200"/>
        <w:rPr>
          <w:rFonts w:hint="eastAsia" w:ascii="仿宋_GB2312" w:eastAsia="仿宋_GB2312" w:hAnsiTheme="majorEastAsia"/>
          <w:bCs/>
          <w:sz w:val="28"/>
          <w:szCs w:val="28"/>
        </w:rPr>
      </w:pPr>
      <w:r>
        <w:drawing>
          <wp:anchor distT="0" distB="0" distL="114300" distR="114300" simplePos="0" relativeHeight="251720704" behindDoc="0" locked="0" layoutInCell="1" allowOverlap="1">
            <wp:simplePos x="0" y="0"/>
            <wp:positionH relativeFrom="column">
              <wp:posOffset>667385</wp:posOffset>
            </wp:positionH>
            <wp:positionV relativeFrom="paragraph">
              <wp:posOffset>1197610</wp:posOffset>
            </wp:positionV>
            <wp:extent cx="4404995" cy="1799590"/>
            <wp:effectExtent l="4445" t="4445" r="10160" b="5715"/>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方正仿宋_GBK" w:eastAsia="方正仿宋_GBK"/>
          <w:spacing w:val="-4"/>
          <w:sz w:val="32"/>
          <w:szCs w:val="32"/>
        </w:rPr>
        <w:t>2021年1</w:t>
      </w:r>
      <w:r>
        <w:rPr>
          <w:rFonts w:hint="eastAsia" w:ascii="方正仿宋_GBK" w:eastAsia="方正仿宋_GBK"/>
          <w:spacing w:val="-4"/>
          <w:sz w:val="32"/>
          <w:szCs w:val="32"/>
          <w:lang w:val="en-US" w:eastAsia="zh-CN"/>
        </w:rPr>
        <w:t>2</w:t>
      </w:r>
      <w:r>
        <w:rPr>
          <w:rFonts w:hint="eastAsia" w:ascii="方正仿宋_GBK" w:eastAsia="方正仿宋_GBK"/>
          <w:spacing w:val="-4"/>
          <w:sz w:val="32"/>
          <w:szCs w:val="32"/>
        </w:rPr>
        <w:t>月累计完成税收收入379050万元，同比增收64586万元，增长20.54%。2021年1-1</w:t>
      </w:r>
      <w:r>
        <w:rPr>
          <w:rFonts w:hint="eastAsia" w:ascii="方正仿宋_GBK" w:eastAsia="方正仿宋_GBK"/>
          <w:spacing w:val="-4"/>
          <w:sz w:val="32"/>
          <w:szCs w:val="32"/>
          <w:lang w:val="en-US" w:eastAsia="zh-CN"/>
        </w:rPr>
        <w:t>2</w:t>
      </w:r>
      <w:r>
        <w:rPr>
          <w:rFonts w:hint="eastAsia" w:ascii="方正仿宋_GBK" w:eastAsia="方正仿宋_GBK"/>
          <w:spacing w:val="-4"/>
          <w:sz w:val="32"/>
          <w:szCs w:val="32"/>
        </w:rPr>
        <w:t>月各税种占比情况见图1。</w:t>
      </w:r>
    </w:p>
    <w:p>
      <w:pPr>
        <w:pBdr>
          <w:top w:val="none" w:color="auto" w:sz="0" w:space="1"/>
          <w:bottom w:val="none" w:color="FFFFFF" w:sz="0" w:space="31"/>
          <w:right w:val="none" w:color="auto" w:sz="0" w:space="4"/>
        </w:pBdr>
        <w:adjustRightInd w:val="0"/>
        <w:snapToGrid w:val="0"/>
        <w:spacing w:line="570" w:lineRule="exact"/>
        <w:jc w:val="center"/>
        <w:textAlignment w:val="top"/>
        <w:rPr>
          <w:rFonts w:ascii="方正楷体_GBK" w:eastAsia="方正楷体_GBK"/>
          <w:b/>
          <w:sz w:val="32"/>
          <w:szCs w:val="32"/>
        </w:rPr>
      </w:pPr>
      <w:r>
        <w:rPr>
          <w:rFonts w:hint="eastAsia" w:ascii="仿宋_GB2312" w:eastAsia="仿宋_GB2312" w:hAnsiTheme="majorEastAsia"/>
          <w:bCs/>
          <w:sz w:val="28"/>
          <w:szCs w:val="28"/>
        </w:rPr>
        <w:t>图1：喀什地区1-1</w:t>
      </w:r>
      <w:r>
        <w:rPr>
          <w:rFonts w:hint="eastAsia" w:ascii="仿宋_GB2312" w:eastAsia="仿宋_GB2312" w:hAnsiTheme="majorEastAsia"/>
          <w:bCs/>
          <w:sz w:val="28"/>
          <w:szCs w:val="28"/>
          <w:lang w:val="en-US" w:eastAsia="zh-CN"/>
        </w:rPr>
        <w:t>2</w:t>
      </w:r>
      <w:r>
        <w:rPr>
          <w:rFonts w:hint="eastAsia" w:ascii="仿宋_GB2312" w:eastAsia="仿宋_GB2312" w:hAnsiTheme="majorEastAsia"/>
          <w:bCs/>
          <w:sz w:val="28"/>
          <w:szCs w:val="28"/>
        </w:rPr>
        <w:t>月份主要税种占比图</w:t>
      </w:r>
    </w:p>
    <w:p>
      <w:pPr>
        <w:pBdr>
          <w:top w:val="none" w:color="auto" w:sz="0" w:space="1"/>
          <w:bottom w:val="none" w:color="FFFFFF" w:sz="0" w:space="31"/>
          <w:right w:val="none" w:color="auto" w:sz="0" w:space="4"/>
        </w:pBdr>
        <w:adjustRightInd w:val="0"/>
        <w:snapToGrid w:val="0"/>
        <w:spacing w:line="570" w:lineRule="exact"/>
        <w:ind w:firstLine="640" w:firstLineChars="200"/>
        <w:textAlignment w:val="top"/>
        <w:rPr>
          <w:rFonts w:ascii="仿宋_GB2312" w:eastAsia="仿宋_GB2312" w:hAnsiTheme="majorEastAsia"/>
          <w:bCs/>
          <w:sz w:val="28"/>
          <w:szCs w:val="28"/>
        </w:rPr>
      </w:pPr>
      <w:r>
        <w:rPr>
          <w:rFonts w:hint="eastAsia" w:ascii="方正楷体_GBK" w:eastAsia="方正楷体_GBK"/>
          <w:b/>
          <w:sz w:val="32"/>
          <w:szCs w:val="32"/>
        </w:rPr>
        <w:t>（二）税收增减原因分析</w:t>
      </w:r>
    </w:p>
    <w:p>
      <w:pPr>
        <w:pBdr>
          <w:top w:val="none" w:color="auto" w:sz="0" w:space="1"/>
          <w:bottom w:val="none" w:color="FFFFFF" w:sz="0" w:space="31"/>
          <w:right w:val="none" w:color="auto" w:sz="0" w:space="4"/>
        </w:pBdr>
        <w:adjustRightInd w:val="0"/>
        <w:snapToGrid w:val="0"/>
        <w:spacing w:line="570" w:lineRule="exact"/>
        <w:ind w:firstLine="612" w:firstLineChars="196"/>
        <w:textAlignment w:val="top"/>
        <w:rPr>
          <w:rFonts w:hint="eastAsia" w:ascii="方正仿宋_GBK" w:hAnsi="方正仿宋_GBK" w:eastAsia="方正仿宋_GBK" w:cs="方正仿宋_GBK"/>
          <w:b w:val="0"/>
          <w:bCs/>
          <w:spacing w:val="-4"/>
          <w:sz w:val="32"/>
          <w:szCs w:val="32"/>
        </w:rPr>
      </w:pPr>
      <w:r>
        <w:rPr>
          <w:rFonts w:hint="eastAsia" w:ascii="方正仿宋_GBK" w:hAnsi="方正仿宋_GBK" w:eastAsia="方正仿宋_GBK" w:cs="方正仿宋_GBK"/>
          <w:b/>
          <w:spacing w:val="-4"/>
          <w:sz w:val="32"/>
          <w:szCs w:val="32"/>
        </w:rPr>
        <w:t>增收因素：</w:t>
      </w:r>
      <w:r>
        <w:rPr>
          <w:rFonts w:hint="eastAsia" w:ascii="方正仿宋_GBK" w:hAnsi="方正仿宋_GBK" w:eastAsia="方正仿宋_GBK" w:cs="方正仿宋_GBK"/>
          <w:b/>
          <w:spacing w:val="-4"/>
          <w:sz w:val="32"/>
          <w:szCs w:val="32"/>
          <w:lang w:eastAsia="zh-CN"/>
        </w:rPr>
        <w:t>一是</w:t>
      </w:r>
      <w:r>
        <w:rPr>
          <w:rFonts w:hint="eastAsia" w:ascii="方正仿宋_GBK" w:hAnsi="方正仿宋_GBK" w:eastAsia="方正仿宋_GBK" w:cs="方正仿宋_GBK"/>
          <w:b/>
          <w:spacing w:val="-4"/>
          <w:sz w:val="32"/>
          <w:szCs w:val="32"/>
        </w:rPr>
        <w:t>经济运行平稳，市场主体有活力</w:t>
      </w:r>
      <w:r>
        <w:rPr>
          <w:rFonts w:hint="eastAsia" w:ascii="方正仿宋_GBK" w:hAnsi="方正仿宋_GBK" w:eastAsia="方正仿宋_GBK" w:cs="方正仿宋_GBK"/>
          <w:b/>
          <w:spacing w:val="-4"/>
          <w:sz w:val="32"/>
          <w:szCs w:val="32"/>
          <w:lang w:eastAsia="zh-CN"/>
        </w:rPr>
        <w:t>。</w:t>
      </w:r>
      <w:r>
        <w:rPr>
          <w:rFonts w:hint="eastAsia" w:ascii="方正仿宋_GBK" w:hAnsi="方正仿宋_GBK" w:eastAsia="方正仿宋_GBK" w:cs="方正仿宋_GBK"/>
          <w:b w:val="0"/>
          <w:bCs/>
          <w:spacing w:val="-4"/>
          <w:sz w:val="32"/>
          <w:szCs w:val="32"/>
        </w:rPr>
        <w:t>喀什地区围绕“抓项目促投资稳增长”主要目标，在抓好疫情防控的前提下，推动项目建设，固定资产投资（不含农户）累计完成520.15亿元，同比增长17.5%，两年平均增长27.4%，重点投资住房、道路、水利、教育、医疗等基础民生类项目，显著改善人居环境</w:t>
      </w:r>
      <w:r>
        <w:rPr>
          <w:rFonts w:hint="eastAsia" w:ascii="方正仿宋_GBK" w:hAnsi="方正仿宋_GBK" w:eastAsia="方正仿宋_GBK" w:cs="方正仿宋_GBK"/>
          <w:b w:val="0"/>
          <w:bCs/>
          <w:spacing w:val="-4"/>
          <w:sz w:val="32"/>
          <w:szCs w:val="32"/>
          <w:lang w:eastAsia="zh-CN"/>
        </w:rPr>
        <w:t>。</w:t>
      </w:r>
      <w:r>
        <w:rPr>
          <w:rFonts w:hint="eastAsia" w:ascii="方正仿宋_GBK" w:hAnsi="方正仿宋_GBK" w:eastAsia="方正仿宋_GBK" w:cs="方正仿宋_GBK"/>
          <w:b w:val="0"/>
          <w:bCs/>
          <w:spacing w:val="-4"/>
          <w:sz w:val="32"/>
          <w:szCs w:val="32"/>
        </w:rPr>
        <w:t>从销售方开具发票情况来看，累计开具销售发票1560.64亿元，同比增加501.9亿元，增长47.4%，两年平均增长39.2%，累计开票739.5万份，同比增长37.5%，两年平均增长26.6%，企业总体延续恢复性增长态势，保持稳定增长。其中：批发和零售业、建筑业、农、林、牧、渔业、制造业、房地产业等五个行业成为拉动经济发展的主力军，合计开票1258.18亿元，占比80.6%，入库税款38.07亿元，税收占比66.8%。</w:t>
      </w:r>
    </w:p>
    <w:p>
      <w:pPr>
        <w:pBdr>
          <w:top w:val="none" w:color="auto" w:sz="0" w:space="1"/>
          <w:bottom w:val="none" w:color="FFFFFF" w:sz="0" w:space="31"/>
          <w:right w:val="none" w:color="auto" w:sz="0" w:space="4"/>
        </w:pBdr>
        <w:adjustRightInd w:val="0"/>
        <w:snapToGrid w:val="0"/>
        <w:spacing w:line="570" w:lineRule="exact"/>
        <w:ind w:firstLine="624" w:firstLineChars="200"/>
        <w:textAlignment w:val="top"/>
        <w:rPr>
          <w:rFonts w:hint="eastAsia" w:ascii="方正仿宋_GBK" w:eastAsia="方正仿宋_GBK"/>
          <w:b/>
          <w:bCs/>
          <w:spacing w:val="-4"/>
          <w:sz w:val="32"/>
          <w:szCs w:val="32"/>
        </w:rPr>
      </w:pPr>
      <w:r>
        <w:rPr>
          <w:rFonts w:hint="eastAsia" w:ascii="方正仿宋_GBK" w:eastAsia="方正仿宋_GBK"/>
          <w:b/>
          <w:bCs/>
          <w:spacing w:val="-4"/>
          <w:sz w:val="32"/>
          <w:szCs w:val="32"/>
          <w:lang w:eastAsia="zh-CN"/>
        </w:rPr>
        <w:t>二是</w:t>
      </w:r>
      <w:r>
        <w:rPr>
          <w:rFonts w:hint="eastAsia" w:ascii="方正仿宋_GBK" w:eastAsia="方正仿宋_GBK"/>
          <w:b/>
          <w:bCs/>
          <w:spacing w:val="-4"/>
          <w:sz w:val="32"/>
          <w:szCs w:val="32"/>
        </w:rPr>
        <w:t>房地产行业引领增长，税收拉动作用明显。</w:t>
      </w:r>
      <w:r>
        <w:rPr>
          <w:rFonts w:hint="eastAsia" w:ascii="方正仿宋_GBK" w:eastAsia="方正仿宋_GBK"/>
          <w:b w:val="0"/>
          <w:bCs w:val="0"/>
          <w:spacing w:val="-4"/>
          <w:sz w:val="32"/>
          <w:szCs w:val="32"/>
        </w:rPr>
        <w:t>喀什地区五大行业“四增一平”。其中：房地产业投资额166.64亿元，增长62.2%，行业开票金额106.89亿元，增长近2倍，实现税收10.13亿元，增长47.6%，两年平均增长20.3%，增收规模位居行业第一位，增收贡献率达29.7%。批发和零售业在疫情防控、经济社会发展统筹推进的刺激下，居民消费能力持续释放，本年度开具发票的126个明细行业中，99个行业销售额同比增收，带动该行业实现税收12.98亿元，增长18.8%，两年平均增长4.9%。制造业、金融业盈利面同比扩大，带动行业税收分别入库6.42亿元、5.93亿元，分别增长19.5%、12.3%，两年平均分别增长1.6%、7.7%。建筑业受本年支付进度影响，同比持平，两年平均下降8.1%。此外，电力行业本年增值税增量留抵退税规模进一步扩大，累计退税达3.14亿元，同比扩大1.09亿元。</w:t>
      </w:r>
    </w:p>
    <w:p>
      <w:pPr>
        <w:pBdr>
          <w:top w:val="none" w:color="auto" w:sz="0" w:space="1"/>
          <w:bottom w:val="none" w:color="FFFFFF" w:sz="0" w:space="31"/>
          <w:right w:val="none" w:color="auto" w:sz="0" w:space="4"/>
        </w:pBdr>
        <w:adjustRightInd w:val="0"/>
        <w:snapToGrid w:val="0"/>
        <w:spacing w:line="570" w:lineRule="exact"/>
        <w:ind w:firstLine="612" w:firstLineChars="196"/>
        <w:textAlignment w:val="top"/>
        <w:rPr>
          <w:rFonts w:ascii="方正仿宋_GBK" w:eastAsia="方正仿宋_GBK"/>
          <w:spacing w:val="-4"/>
          <w:sz w:val="32"/>
          <w:szCs w:val="32"/>
        </w:rPr>
      </w:pPr>
      <w:r>
        <w:rPr>
          <w:rFonts w:hint="eastAsia" w:ascii="方正仿宋_GBK" w:eastAsia="方正仿宋_GBK"/>
          <w:b/>
          <w:spacing w:val="-4"/>
          <w:sz w:val="32"/>
          <w:szCs w:val="32"/>
        </w:rPr>
        <w:t>减收因素：</w:t>
      </w:r>
      <w:r>
        <w:rPr>
          <w:rFonts w:hint="eastAsia" w:ascii="方正仿宋_GBK" w:eastAsia="方正仿宋_GBK"/>
          <w:b/>
          <w:color w:val="000000" w:themeColor="text1"/>
          <w:spacing w:val="-4"/>
          <w:sz w:val="32"/>
          <w:szCs w:val="32"/>
        </w:rPr>
        <w:t>一是</w:t>
      </w:r>
      <w:r>
        <w:rPr>
          <w:rFonts w:hint="eastAsia" w:ascii="方正仿宋_GBK" w:eastAsia="方正仿宋_GBK"/>
          <w:color w:val="000000" w:themeColor="text1"/>
          <w:spacing w:val="-4"/>
          <w:sz w:val="32"/>
          <w:szCs w:val="32"/>
        </w:rPr>
        <w:t>非即期收入下降。耕地占用税本年收入61</w:t>
      </w:r>
      <w:r>
        <w:rPr>
          <w:rFonts w:hint="eastAsia" w:ascii="方正仿宋_GBK" w:eastAsia="方正仿宋_GBK"/>
          <w:color w:val="000000" w:themeColor="text1"/>
          <w:spacing w:val="-4"/>
          <w:sz w:val="32"/>
          <w:szCs w:val="32"/>
          <w:lang w:val="en-US" w:eastAsia="zh-CN"/>
        </w:rPr>
        <w:t>2</w:t>
      </w:r>
      <w:r>
        <w:rPr>
          <w:rFonts w:hint="eastAsia" w:ascii="方正仿宋_GBK" w:eastAsia="方正仿宋_GBK"/>
          <w:color w:val="000000" w:themeColor="text1"/>
          <w:spacing w:val="-4"/>
          <w:sz w:val="32"/>
          <w:szCs w:val="32"/>
        </w:rPr>
        <w:t>万元，同比减收</w:t>
      </w:r>
      <w:r>
        <w:rPr>
          <w:rFonts w:hint="eastAsia" w:ascii="方正仿宋_GBK" w:eastAsia="方正仿宋_GBK"/>
          <w:color w:val="000000" w:themeColor="text1"/>
          <w:spacing w:val="-4"/>
          <w:sz w:val="32"/>
          <w:szCs w:val="32"/>
          <w:lang w:val="en-US" w:eastAsia="zh-CN"/>
        </w:rPr>
        <w:t>6755</w:t>
      </w:r>
      <w:r>
        <w:rPr>
          <w:rFonts w:hint="eastAsia" w:ascii="方正仿宋_GBK" w:eastAsia="方正仿宋_GBK"/>
          <w:color w:val="000000" w:themeColor="text1"/>
          <w:spacing w:val="-4"/>
          <w:sz w:val="32"/>
          <w:szCs w:val="32"/>
        </w:rPr>
        <w:t>万元，下降91.</w:t>
      </w:r>
      <w:r>
        <w:rPr>
          <w:rFonts w:hint="eastAsia" w:ascii="方正仿宋_GBK" w:eastAsia="方正仿宋_GBK"/>
          <w:color w:val="000000" w:themeColor="text1"/>
          <w:spacing w:val="-4"/>
          <w:sz w:val="32"/>
          <w:szCs w:val="32"/>
          <w:lang w:val="en-US" w:eastAsia="zh-CN"/>
        </w:rPr>
        <w:t>69</w:t>
      </w:r>
      <w:r>
        <w:rPr>
          <w:rFonts w:hint="eastAsia" w:ascii="方正仿宋_GBK" w:eastAsia="方正仿宋_GBK"/>
          <w:color w:val="000000" w:themeColor="text1"/>
          <w:spacing w:val="-4"/>
          <w:sz w:val="32"/>
          <w:szCs w:val="32"/>
        </w:rPr>
        <w:t>%，去年清理一次性税收耕地占用税入库金额较大，本年无此项收入，耕地占用税成唯一下降税种。</w:t>
      </w:r>
    </w:p>
    <w:p>
      <w:pPr>
        <w:pBdr>
          <w:top w:val="none" w:color="auto" w:sz="0" w:space="1"/>
          <w:bottom w:val="none" w:color="FFFFFF" w:sz="0" w:space="31"/>
          <w:right w:val="none" w:color="auto" w:sz="0" w:space="4"/>
        </w:pBdr>
        <w:adjustRightInd w:val="0"/>
        <w:snapToGrid w:val="0"/>
        <w:spacing w:line="570" w:lineRule="exact"/>
        <w:ind w:firstLine="612" w:firstLineChars="196"/>
        <w:textAlignment w:val="top"/>
        <w:rPr>
          <w:rFonts w:ascii="仿宋_GB2312" w:eastAsia="方正仿宋_GBK" w:hAnsiTheme="majorEastAsia"/>
          <w:bCs/>
          <w:sz w:val="28"/>
          <w:szCs w:val="28"/>
        </w:rPr>
      </w:pPr>
      <w:r>
        <w:rPr>
          <w:rFonts w:hint="eastAsia" w:ascii="方正仿宋_GBK" w:eastAsia="方正仿宋_GBK"/>
          <w:b/>
          <w:spacing w:val="-4"/>
          <w:sz w:val="32"/>
          <w:szCs w:val="32"/>
        </w:rPr>
        <w:t>二是</w:t>
      </w:r>
      <w:r>
        <w:rPr>
          <w:rFonts w:hint="eastAsia" w:ascii="方正仿宋_GBK" w:eastAsia="方正仿宋_GBK"/>
          <w:spacing w:val="-4"/>
          <w:sz w:val="32"/>
          <w:szCs w:val="32"/>
        </w:rPr>
        <w:t>受政策性影响形成减收。2021年1-1</w:t>
      </w:r>
      <w:r>
        <w:rPr>
          <w:rFonts w:hint="eastAsia" w:ascii="方正仿宋_GBK" w:eastAsia="方正仿宋_GBK"/>
          <w:spacing w:val="-4"/>
          <w:sz w:val="32"/>
          <w:szCs w:val="32"/>
          <w:lang w:val="en-US" w:eastAsia="zh-CN"/>
        </w:rPr>
        <w:t>2</w:t>
      </w:r>
      <w:r>
        <w:rPr>
          <w:rFonts w:hint="eastAsia" w:ascii="方正仿宋_GBK" w:eastAsia="方正仿宋_GBK"/>
          <w:spacing w:val="-4"/>
          <w:sz w:val="32"/>
          <w:szCs w:val="32"/>
        </w:rPr>
        <w:t>月办理增值税留抵退税及增值税留抵退税省级以下调库</w:t>
      </w:r>
      <w:r>
        <w:rPr>
          <w:rFonts w:hint="eastAsia" w:ascii="方正仿宋_GBK" w:eastAsia="方正仿宋_GBK"/>
          <w:spacing w:val="-4"/>
          <w:sz w:val="32"/>
          <w:szCs w:val="32"/>
          <w:lang w:val="en-US" w:eastAsia="zh-CN"/>
        </w:rPr>
        <w:t>22137</w:t>
      </w:r>
      <w:r>
        <w:rPr>
          <w:rFonts w:hint="eastAsia" w:ascii="方正仿宋_GBK" w:eastAsia="方正仿宋_GBK"/>
          <w:spacing w:val="-4"/>
          <w:sz w:val="32"/>
          <w:szCs w:val="32"/>
        </w:rPr>
        <w:t>万元，去年同期为</w:t>
      </w:r>
      <w:r>
        <w:rPr>
          <w:rFonts w:hint="eastAsia" w:ascii="方正仿宋_GBK" w:eastAsia="方正仿宋_GBK"/>
          <w:spacing w:val="-4"/>
          <w:sz w:val="32"/>
          <w:szCs w:val="32"/>
          <w:lang w:val="en-US" w:eastAsia="zh-CN"/>
        </w:rPr>
        <w:t>21557</w:t>
      </w:r>
      <w:r>
        <w:rPr>
          <w:rFonts w:hint="eastAsia" w:ascii="方正仿宋_GBK" w:eastAsia="方正仿宋_GBK"/>
          <w:spacing w:val="-4"/>
          <w:sz w:val="32"/>
          <w:szCs w:val="32"/>
        </w:rPr>
        <w:t>万元，此项因素减收</w:t>
      </w:r>
      <w:r>
        <w:rPr>
          <w:rFonts w:hint="eastAsia" w:ascii="方正仿宋_GBK" w:eastAsia="方正仿宋_GBK"/>
          <w:spacing w:val="-4"/>
          <w:sz w:val="32"/>
          <w:szCs w:val="32"/>
          <w:lang w:val="en-US" w:eastAsia="zh-CN"/>
        </w:rPr>
        <w:t>580</w:t>
      </w:r>
      <w:r>
        <w:rPr>
          <w:rFonts w:hint="eastAsia" w:ascii="方正仿宋_GBK" w:eastAsia="方正仿宋_GBK"/>
          <w:spacing w:val="-4"/>
          <w:sz w:val="32"/>
          <w:szCs w:val="32"/>
        </w:rPr>
        <w:t>万元。</w:t>
      </w:r>
    </w:p>
    <w:p>
      <w:pPr>
        <w:pBdr>
          <w:top w:val="none" w:color="auto" w:sz="0" w:space="1"/>
          <w:bottom w:val="none" w:color="FFFFFF" w:sz="0" w:space="31"/>
          <w:right w:val="none" w:color="auto" w:sz="0" w:space="4"/>
        </w:pBdr>
        <w:adjustRightInd w:val="0"/>
        <w:snapToGrid w:val="0"/>
        <w:spacing w:line="570" w:lineRule="exact"/>
        <w:ind w:firstLine="628" w:firstLineChars="196"/>
        <w:textAlignment w:val="top"/>
        <w:rPr>
          <w:rFonts w:ascii="方正楷体_GBK" w:eastAsia="方正楷体_GBK"/>
          <w:b/>
          <w:sz w:val="32"/>
          <w:szCs w:val="32"/>
        </w:rPr>
      </w:pPr>
      <w:r>
        <w:rPr>
          <w:rFonts w:hint="eastAsia" w:ascii="方正楷体_GBK" w:eastAsia="方正楷体_GBK"/>
          <w:b/>
          <w:sz w:val="32"/>
          <w:szCs w:val="32"/>
        </w:rPr>
        <w:t>(三)主要税种完成情况</w:t>
      </w:r>
    </w:p>
    <w:p>
      <w:pPr>
        <w:pBdr>
          <w:top w:val="none" w:color="auto" w:sz="0" w:space="1"/>
          <w:bottom w:val="none" w:color="FFFFFF" w:sz="0" w:space="31"/>
          <w:right w:val="none" w:color="auto" w:sz="0" w:space="4"/>
        </w:pBdr>
        <w:adjustRightInd w:val="0"/>
        <w:snapToGrid w:val="0"/>
        <w:spacing w:line="570" w:lineRule="exact"/>
        <w:ind w:firstLine="611" w:firstLineChars="196"/>
        <w:textAlignment w:val="top"/>
        <w:rPr>
          <w:rFonts w:hint="eastAsia" w:ascii="方正仿宋_GBK" w:eastAsia="方正仿宋_GBK"/>
          <w:spacing w:val="-4"/>
          <w:sz w:val="32"/>
          <w:szCs w:val="32"/>
        </w:rPr>
      </w:pPr>
      <w:r>
        <w:rPr>
          <w:rFonts w:hint="eastAsia" w:ascii="方正仿宋_GBK" w:eastAsia="方正仿宋_GBK"/>
          <w:spacing w:val="-4"/>
          <w:sz w:val="32"/>
          <w:szCs w:val="32"/>
        </w:rPr>
        <w:t>主要税种完成对比情况见图2。</w:t>
      </w:r>
    </w:p>
    <w:p>
      <w:pPr>
        <w:pBdr>
          <w:top w:val="none" w:color="auto" w:sz="0" w:space="1"/>
          <w:bottom w:val="none" w:color="FFFFFF" w:sz="0" w:space="31"/>
          <w:right w:val="none" w:color="auto" w:sz="0" w:space="4"/>
        </w:pBdr>
        <w:adjustRightInd w:val="0"/>
        <w:snapToGrid w:val="0"/>
        <w:spacing w:line="570" w:lineRule="exact"/>
        <w:textAlignment w:val="top"/>
        <w:rPr>
          <w:rFonts w:ascii="仿宋_GB2312" w:eastAsia="仿宋_GB2312" w:hAnsiTheme="majorEastAsia"/>
          <w:bCs/>
          <w:sz w:val="28"/>
          <w:szCs w:val="28"/>
        </w:rPr>
      </w:pPr>
      <w:r>
        <w:drawing>
          <wp:anchor distT="0" distB="0" distL="114300" distR="114300" simplePos="0" relativeHeight="251721728" behindDoc="0" locked="0" layoutInCell="1" allowOverlap="1">
            <wp:simplePos x="0" y="0"/>
            <wp:positionH relativeFrom="column">
              <wp:posOffset>480695</wp:posOffset>
            </wp:positionH>
            <wp:positionV relativeFrom="paragraph">
              <wp:posOffset>80010</wp:posOffset>
            </wp:positionV>
            <wp:extent cx="4572000" cy="2743200"/>
            <wp:effectExtent l="4445" t="4445" r="14605" b="14605"/>
            <wp:wrapTopAndBottom/>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方正仿宋_GBK" w:eastAsia="方正仿宋_GBK"/>
          <w:spacing w:val="-4"/>
          <w:sz w:val="32"/>
          <w:szCs w:val="32"/>
        </w:rPr>
        <w:t>图2：喀什地区1-1</w:t>
      </w:r>
      <w:r>
        <w:rPr>
          <w:rFonts w:hint="eastAsia" w:ascii="方正仿宋_GBK" w:eastAsia="方正仿宋_GBK"/>
          <w:spacing w:val="-4"/>
          <w:sz w:val="32"/>
          <w:szCs w:val="32"/>
          <w:lang w:val="en-US" w:eastAsia="zh-CN"/>
        </w:rPr>
        <w:t>2</w:t>
      </w:r>
      <w:r>
        <w:rPr>
          <w:rFonts w:hint="eastAsia" w:ascii="方正仿宋_GBK" w:eastAsia="方正仿宋_GBK"/>
          <w:spacing w:val="-4"/>
          <w:sz w:val="32"/>
          <w:szCs w:val="32"/>
        </w:rPr>
        <w:t>月份主要税种同比完成情况（单位：万元）</w:t>
      </w:r>
    </w:p>
    <w:p>
      <w:pPr>
        <w:pBdr>
          <w:top w:val="none" w:color="auto" w:sz="0" w:space="1"/>
          <w:bottom w:val="none" w:color="FFFFFF" w:sz="0" w:space="31"/>
          <w:right w:val="none" w:color="auto" w:sz="0" w:space="4"/>
        </w:pBdr>
        <w:adjustRightInd w:val="0"/>
        <w:snapToGrid w:val="0"/>
        <w:spacing w:line="570" w:lineRule="exact"/>
        <w:ind w:firstLine="612" w:firstLineChars="196"/>
        <w:textAlignment w:val="top"/>
        <w:rPr>
          <w:rFonts w:ascii="方正仿宋_GBK" w:eastAsia="方正仿宋_GBK"/>
          <w:spacing w:val="-4"/>
          <w:sz w:val="32"/>
          <w:szCs w:val="32"/>
        </w:rPr>
      </w:pPr>
      <w:r>
        <w:rPr>
          <w:rFonts w:hint="eastAsia" w:ascii="方正仿宋_GBK" w:eastAsia="方正仿宋_GBK"/>
          <w:b/>
          <w:spacing w:val="-4"/>
          <w:sz w:val="32"/>
          <w:szCs w:val="32"/>
        </w:rPr>
        <w:t>---增值税</w:t>
      </w:r>
      <w:r>
        <w:rPr>
          <w:rFonts w:hint="eastAsia" w:ascii="方正仿宋_GBK" w:eastAsia="方正仿宋_GBK"/>
          <w:spacing w:val="-4"/>
          <w:sz w:val="32"/>
          <w:szCs w:val="32"/>
        </w:rPr>
        <w:t>完成16570</w:t>
      </w:r>
      <w:r>
        <w:rPr>
          <w:rFonts w:hint="eastAsia" w:ascii="方正仿宋_GBK" w:eastAsia="方正仿宋_GBK"/>
          <w:spacing w:val="-4"/>
          <w:sz w:val="32"/>
          <w:szCs w:val="32"/>
          <w:lang w:val="en-US" w:eastAsia="zh-CN"/>
        </w:rPr>
        <w:t>1</w:t>
      </w:r>
      <w:r>
        <w:rPr>
          <w:rFonts w:hint="eastAsia" w:ascii="方正仿宋_GBK" w:eastAsia="方正仿宋_GBK"/>
          <w:spacing w:val="-4"/>
          <w:sz w:val="32"/>
          <w:szCs w:val="32"/>
        </w:rPr>
        <w:t>万元，同比增收25331万元，增长</w:t>
      </w:r>
      <w:r>
        <w:rPr>
          <w:rFonts w:hint="eastAsia" w:ascii="方正仿宋_GBK" w:eastAsia="方正仿宋_GBK"/>
          <w:spacing w:val="-4"/>
          <w:sz w:val="32"/>
          <w:szCs w:val="32"/>
          <w:lang w:val="en-US" w:eastAsia="zh-CN"/>
        </w:rPr>
        <w:t>18.05</w:t>
      </w:r>
      <w:r>
        <w:rPr>
          <w:rFonts w:ascii="方正仿宋_GBK" w:eastAsia="方正仿宋_GBK"/>
          <w:spacing w:val="-4"/>
          <w:sz w:val="32"/>
          <w:szCs w:val="32"/>
        </w:rPr>
        <w:t>%</w:t>
      </w:r>
      <w:r>
        <w:rPr>
          <w:rFonts w:hint="eastAsia" w:ascii="方正仿宋_GBK" w:eastAsia="方正仿宋_GBK"/>
          <w:spacing w:val="-4"/>
          <w:sz w:val="32"/>
          <w:szCs w:val="32"/>
        </w:rPr>
        <w:t>。</w:t>
      </w:r>
      <w:r>
        <w:rPr>
          <w:rFonts w:hint="eastAsia" w:ascii="方正仿宋_GBK" w:eastAsia="方正仿宋_GBK"/>
          <w:b/>
          <w:spacing w:val="-4"/>
          <w:sz w:val="32"/>
          <w:szCs w:val="32"/>
        </w:rPr>
        <w:t>增收原因：一是</w:t>
      </w:r>
      <w:r>
        <w:rPr>
          <w:rFonts w:hint="eastAsia" w:ascii="方正仿宋_GBK" w:eastAsia="方正仿宋_GBK"/>
          <w:spacing w:val="-4"/>
          <w:sz w:val="32"/>
          <w:szCs w:val="32"/>
        </w:rPr>
        <w:t>2021年以来喀什地区经济稳中加固，稳中向好，为增值税增长奠定基础，2021年增值税分月收入见图3。整体来看本年增值税呈现恢复性增长态势；</w:t>
      </w:r>
      <w:r>
        <w:rPr>
          <w:rFonts w:hint="eastAsia" w:ascii="方正仿宋_GBK" w:eastAsia="方正仿宋_GBK"/>
          <w:b/>
          <w:spacing w:val="-4"/>
          <w:sz w:val="32"/>
          <w:szCs w:val="32"/>
        </w:rPr>
        <w:t>二是</w:t>
      </w:r>
      <w:r>
        <w:rPr>
          <w:rFonts w:hint="eastAsia" w:ascii="方正仿宋_GBK" w:eastAsia="方正仿宋_GBK"/>
          <w:bCs/>
          <w:spacing w:val="-4"/>
          <w:sz w:val="32"/>
          <w:szCs w:val="32"/>
        </w:rPr>
        <w:t>房地产业增值税增长迅猛，带动增值税增收</w:t>
      </w:r>
      <w:r>
        <w:rPr>
          <w:rFonts w:hint="eastAsia" w:ascii="方正仿宋_GBK" w:eastAsia="方正仿宋_GBK"/>
          <w:bCs/>
          <w:spacing w:val="-4"/>
          <w:sz w:val="32"/>
          <w:szCs w:val="32"/>
          <w:lang w:val="en-US" w:eastAsia="zh-CN"/>
        </w:rPr>
        <w:t>15856</w:t>
      </w:r>
      <w:r>
        <w:rPr>
          <w:rFonts w:hint="eastAsia" w:ascii="方正仿宋_GBK" w:eastAsia="方正仿宋_GBK"/>
          <w:bCs/>
          <w:spacing w:val="-4"/>
          <w:sz w:val="32"/>
          <w:szCs w:val="32"/>
        </w:rPr>
        <w:t>万元；</w:t>
      </w:r>
      <w:r>
        <w:rPr>
          <w:rFonts w:hint="eastAsia" w:ascii="方正仿宋_GBK" w:eastAsia="方正仿宋_GBK"/>
          <w:b/>
          <w:spacing w:val="-4"/>
          <w:sz w:val="32"/>
          <w:szCs w:val="32"/>
        </w:rPr>
        <w:t>三是</w:t>
      </w:r>
      <w:r>
        <w:rPr>
          <w:rFonts w:hint="eastAsia" w:ascii="方正仿宋_GBK" w:eastAsia="方正仿宋_GBK"/>
          <w:bCs/>
          <w:spacing w:val="-4"/>
          <w:sz w:val="32"/>
          <w:szCs w:val="32"/>
        </w:rPr>
        <w:t>制造业发展形势向好。制造业销售发票金额</w:t>
      </w:r>
      <w:r>
        <w:rPr>
          <w:rFonts w:hint="eastAsia" w:ascii="方正仿宋_GBK" w:eastAsia="方正仿宋_GBK"/>
          <w:bCs/>
          <w:spacing w:val="-4"/>
          <w:sz w:val="32"/>
          <w:szCs w:val="32"/>
          <w:lang w:val="en-US" w:eastAsia="zh-CN"/>
        </w:rPr>
        <w:t>208.11</w:t>
      </w:r>
      <w:r>
        <w:rPr>
          <w:rFonts w:hint="eastAsia" w:ascii="方正仿宋_GBK" w:eastAsia="方正仿宋_GBK"/>
          <w:bCs/>
          <w:spacing w:val="-4"/>
          <w:sz w:val="32"/>
          <w:szCs w:val="32"/>
        </w:rPr>
        <w:t>亿元，同比增加</w:t>
      </w:r>
      <w:r>
        <w:rPr>
          <w:rFonts w:hint="eastAsia" w:ascii="方正仿宋_GBK" w:eastAsia="方正仿宋_GBK"/>
          <w:bCs/>
          <w:spacing w:val="-4"/>
          <w:sz w:val="32"/>
          <w:szCs w:val="32"/>
          <w:lang w:val="en-US" w:eastAsia="zh-CN"/>
        </w:rPr>
        <w:t>66.13</w:t>
      </w:r>
      <w:r>
        <w:rPr>
          <w:rFonts w:hint="eastAsia" w:ascii="方正仿宋_GBK" w:eastAsia="方正仿宋_GBK"/>
          <w:bCs/>
          <w:spacing w:val="-4"/>
          <w:sz w:val="32"/>
          <w:szCs w:val="32"/>
        </w:rPr>
        <w:t>亿元，增长</w:t>
      </w:r>
      <w:r>
        <w:rPr>
          <w:rFonts w:hint="eastAsia" w:ascii="方正仿宋_GBK" w:eastAsia="方正仿宋_GBK"/>
          <w:bCs/>
          <w:spacing w:val="-4"/>
          <w:sz w:val="32"/>
          <w:szCs w:val="32"/>
          <w:lang w:val="en-US" w:eastAsia="zh-CN"/>
        </w:rPr>
        <w:t>46.6</w:t>
      </w:r>
      <w:r>
        <w:rPr>
          <w:rFonts w:hint="eastAsia" w:ascii="方正仿宋_GBK" w:eastAsia="方正仿宋_GBK"/>
          <w:bCs/>
          <w:spacing w:val="-4"/>
          <w:sz w:val="32"/>
          <w:szCs w:val="32"/>
        </w:rPr>
        <w:t>%，入库增值税同比增收</w:t>
      </w:r>
      <w:r>
        <w:rPr>
          <w:rFonts w:hint="eastAsia" w:ascii="方正仿宋_GBK" w:eastAsia="方正仿宋_GBK"/>
          <w:bCs/>
          <w:spacing w:val="-4"/>
          <w:sz w:val="32"/>
          <w:szCs w:val="32"/>
          <w:lang w:val="en-US" w:eastAsia="zh-CN"/>
        </w:rPr>
        <w:t>2535</w:t>
      </w:r>
      <w:r>
        <w:rPr>
          <w:rFonts w:hint="eastAsia" w:ascii="方正仿宋_GBK" w:eastAsia="方正仿宋_GBK"/>
          <w:bCs/>
          <w:spacing w:val="-4"/>
          <w:sz w:val="32"/>
          <w:szCs w:val="32"/>
        </w:rPr>
        <w:t>万元；</w:t>
      </w:r>
      <w:r>
        <w:rPr>
          <w:rFonts w:hint="eastAsia" w:ascii="方正仿宋_GBK" w:eastAsia="方正仿宋_GBK"/>
          <w:b/>
          <w:spacing w:val="-4"/>
          <w:sz w:val="32"/>
          <w:szCs w:val="32"/>
        </w:rPr>
        <w:t>四是</w:t>
      </w:r>
      <w:r>
        <w:rPr>
          <w:rFonts w:hint="eastAsia" w:ascii="方正仿宋_GBK" w:eastAsia="方正仿宋_GBK"/>
          <w:spacing w:val="-4"/>
          <w:sz w:val="32"/>
          <w:szCs w:val="32"/>
        </w:rPr>
        <w:t>去年受疫情影响增值税基数偏低，今年增值税实现增收，剔除增值税留抵退税政策影响增长17.53%。</w:t>
      </w:r>
    </w:p>
    <w:p>
      <w:pPr>
        <w:pBdr>
          <w:top w:val="none" w:color="auto" w:sz="0" w:space="1"/>
          <w:bottom w:val="none" w:color="FFFFFF" w:sz="0" w:space="31"/>
          <w:right w:val="none" w:color="auto" w:sz="0" w:space="4"/>
        </w:pBdr>
        <w:adjustRightInd w:val="0"/>
        <w:snapToGrid w:val="0"/>
        <w:spacing w:line="570" w:lineRule="exact"/>
        <w:jc w:val="center"/>
        <w:textAlignment w:val="top"/>
        <w:rPr>
          <w:rFonts w:ascii="仿宋_GB2312" w:eastAsia="仿宋_GB2312" w:hAnsiTheme="majorEastAsia"/>
          <w:bCs/>
          <w:sz w:val="28"/>
          <w:szCs w:val="28"/>
        </w:rPr>
      </w:pPr>
      <w:r>
        <w:drawing>
          <wp:anchor distT="0" distB="0" distL="114300" distR="114300" simplePos="0" relativeHeight="251722752" behindDoc="0" locked="0" layoutInCell="1" allowOverlap="1">
            <wp:simplePos x="0" y="0"/>
            <wp:positionH relativeFrom="column">
              <wp:posOffset>556895</wp:posOffset>
            </wp:positionH>
            <wp:positionV relativeFrom="paragraph">
              <wp:posOffset>141605</wp:posOffset>
            </wp:positionV>
            <wp:extent cx="4572000" cy="2743200"/>
            <wp:effectExtent l="4445" t="4445" r="14605" b="14605"/>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方正仿宋_GBK" w:eastAsia="方正仿宋_GBK"/>
          <w:spacing w:val="-4"/>
          <w:sz w:val="32"/>
          <w:szCs w:val="32"/>
        </w:rPr>
        <w:t>图3：喀什地区1-1</w:t>
      </w:r>
      <w:r>
        <w:rPr>
          <w:rFonts w:hint="eastAsia" w:ascii="方正仿宋_GBK" w:eastAsia="方正仿宋_GBK"/>
          <w:spacing w:val="-4"/>
          <w:sz w:val="32"/>
          <w:szCs w:val="32"/>
          <w:lang w:val="en-US" w:eastAsia="zh-CN"/>
        </w:rPr>
        <w:t>2</w:t>
      </w:r>
      <w:r>
        <w:rPr>
          <w:rFonts w:hint="eastAsia" w:ascii="方正仿宋_GBK" w:eastAsia="方正仿宋_GBK"/>
          <w:spacing w:val="-4"/>
          <w:sz w:val="32"/>
          <w:szCs w:val="32"/>
        </w:rPr>
        <w:t>月份增值税分月入库情况</w:t>
      </w:r>
    </w:p>
    <w:p>
      <w:pPr>
        <w:pBdr>
          <w:top w:val="none" w:color="auto" w:sz="0" w:space="1"/>
          <w:bottom w:val="none" w:color="FFFFFF" w:sz="0" w:space="31"/>
          <w:right w:val="none" w:color="auto" w:sz="0" w:space="4"/>
        </w:pBdr>
        <w:adjustRightInd w:val="0"/>
        <w:snapToGrid w:val="0"/>
        <w:spacing w:line="570" w:lineRule="exact"/>
        <w:ind w:firstLine="624" w:firstLineChars="200"/>
        <w:textAlignment w:val="top"/>
        <w:rPr>
          <w:rFonts w:ascii="方正仿宋_GBK" w:eastAsia="方正仿宋_GBK"/>
          <w:spacing w:val="-4"/>
          <w:sz w:val="32"/>
          <w:szCs w:val="32"/>
        </w:rPr>
      </w:pPr>
      <w:r>
        <w:rPr>
          <w:rFonts w:hint="eastAsia" w:ascii="方正仿宋_GBK" w:eastAsia="方正仿宋_GBK"/>
          <w:b/>
          <w:spacing w:val="-4"/>
          <w:sz w:val="32"/>
          <w:szCs w:val="32"/>
        </w:rPr>
        <w:t>---企业所得税</w:t>
      </w:r>
      <w:r>
        <w:rPr>
          <w:rFonts w:hint="eastAsia" w:ascii="方正仿宋_GBK" w:eastAsia="方正仿宋_GBK"/>
          <w:spacing w:val="-4"/>
          <w:sz w:val="32"/>
          <w:szCs w:val="32"/>
        </w:rPr>
        <w:t>完成</w:t>
      </w:r>
      <w:r>
        <w:rPr>
          <w:rFonts w:hint="eastAsia" w:ascii="方正仿宋_GBK" w:eastAsia="方正仿宋_GBK"/>
          <w:spacing w:val="-4"/>
          <w:sz w:val="32"/>
          <w:szCs w:val="32"/>
          <w:lang w:val="en-US" w:eastAsia="zh-CN"/>
        </w:rPr>
        <w:t>34893</w:t>
      </w:r>
      <w:r>
        <w:rPr>
          <w:rFonts w:hint="eastAsia" w:ascii="方正仿宋_GBK" w:eastAsia="方正仿宋_GBK"/>
          <w:spacing w:val="-4"/>
          <w:sz w:val="32"/>
          <w:szCs w:val="32"/>
        </w:rPr>
        <w:t>万元，同比增收</w:t>
      </w:r>
      <w:r>
        <w:rPr>
          <w:rFonts w:hint="eastAsia" w:ascii="方正仿宋_GBK" w:eastAsia="方正仿宋_GBK"/>
          <w:spacing w:val="-4"/>
          <w:sz w:val="32"/>
          <w:szCs w:val="32"/>
          <w:lang w:val="en-US" w:eastAsia="zh-CN"/>
        </w:rPr>
        <w:t>685</w:t>
      </w:r>
      <w:r>
        <w:rPr>
          <w:rFonts w:hint="eastAsia" w:ascii="方正仿宋_GBK" w:eastAsia="方正仿宋_GBK"/>
          <w:spacing w:val="-4"/>
          <w:sz w:val="32"/>
          <w:szCs w:val="32"/>
          <w:lang w:val="en-US" w:eastAsia="zh-CN"/>
        </w:rPr>
        <w:tab/>
      </w:r>
      <w:r>
        <w:rPr>
          <w:rFonts w:hint="eastAsia" w:ascii="方正仿宋_GBK" w:eastAsia="方正仿宋_GBK"/>
          <w:spacing w:val="-4"/>
          <w:sz w:val="32"/>
          <w:szCs w:val="32"/>
          <w:lang w:val="en-US" w:eastAsia="zh-CN"/>
        </w:rPr>
        <w:t>0</w:t>
      </w:r>
      <w:r>
        <w:rPr>
          <w:rFonts w:hint="eastAsia" w:ascii="方正仿宋_GBK" w:eastAsia="方正仿宋_GBK"/>
          <w:spacing w:val="-4"/>
          <w:sz w:val="32"/>
          <w:szCs w:val="32"/>
        </w:rPr>
        <w:t>万元，增长</w:t>
      </w:r>
      <w:r>
        <w:rPr>
          <w:rFonts w:hint="eastAsia" w:ascii="方正仿宋_GBK" w:eastAsia="方正仿宋_GBK"/>
          <w:spacing w:val="-4"/>
          <w:sz w:val="32"/>
          <w:szCs w:val="32"/>
          <w:lang w:val="en-US" w:eastAsia="zh-CN"/>
        </w:rPr>
        <w:t>24.43</w:t>
      </w:r>
      <w:r>
        <w:rPr>
          <w:rFonts w:hint="eastAsia" w:ascii="方正仿宋_GBK" w:eastAsia="方正仿宋_GBK"/>
          <w:spacing w:val="-4"/>
          <w:sz w:val="32"/>
          <w:szCs w:val="32"/>
        </w:rPr>
        <w:t>%。</w:t>
      </w:r>
      <w:r>
        <w:rPr>
          <w:rFonts w:hint="eastAsia" w:ascii="方正仿宋_GBK" w:eastAsia="方正仿宋_GBK"/>
          <w:b/>
          <w:spacing w:val="-4"/>
          <w:sz w:val="32"/>
          <w:szCs w:val="32"/>
        </w:rPr>
        <w:t>增收原因：一是</w:t>
      </w:r>
      <w:r>
        <w:rPr>
          <w:rFonts w:hint="eastAsia" w:ascii="方正仿宋_GBK" w:eastAsia="方正仿宋_GBK"/>
          <w:bCs/>
          <w:spacing w:val="-4"/>
          <w:sz w:val="32"/>
          <w:szCs w:val="32"/>
        </w:rPr>
        <w:t>受金融机构贷款余额增加影响，金融业贷款利润增加，企业所得税同比增收4920万元；</w:t>
      </w:r>
      <w:r>
        <w:rPr>
          <w:rFonts w:hint="eastAsia" w:ascii="方正仿宋_GBK" w:eastAsia="方正仿宋_GBK"/>
          <w:b/>
          <w:spacing w:val="-4"/>
          <w:sz w:val="32"/>
          <w:szCs w:val="32"/>
        </w:rPr>
        <w:t>二是</w:t>
      </w:r>
      <w:r>
        <w:rPr>
          <w:rFonts w:hint="eastAsia" w:ascii="方正仿宋_GBK" w:eastAsia="方正仿宋_GBK"/>
          <w:bCs/>
          <w:spacing w:val="-4"/>
          <w:sz w:val="32"/>
          <w:szCs w:val="32"/>
        </w:rPr>
        <w:t>消费市场平稳恢复，行业企业所得税同比增收3920万元；</w:t>
      </w:r>
      <w:r>
        <w:rPr>
          <w:rFonts w:hint="eastAsia" w:ascii="方正仿宋_GBK" w:eastAsia="方正仿宋_GBK"/>
          <w:b/>
          <w:spacing w:val="-4"/>
          <w:sz w:val="32"/>
          <w:szCs w:val="32"/>
        </w:rPr>
        <w:t>三是</w:t>
      </w:r>
      <w:r>
        <w:rPr>
          <w:rFonts w:hint="eastAsia" w:ascii="方正仿宋_GBK" w:eastAsia="方正仿宋_GBK"/>
          <w:bCs/>
          <w:spacing w:val="-4"/>
          <w:sz w:val="32"/>
          <w:szCs w:val="32"/>
        </w:rPr>
        <w:t>房地产企业利润同比增加3.33亿元，带动企业所得税增收1480万元；</w:t>
      </w:r>
      <w:r>
        <w:rPr>
          <w:rFonts w:hint="eastAsia" w:ascii="方正仿宋_GBK" w:eastAsia="方正仿宋_GBK"/>
          <w:b/>
          <w:spacing w:val="-4"/>
          <w:sz w:val="32"/>
          <w:szCs w:val="32"/>
        </w:rPr>
        <w:t>四是</w:t>
      </w:r>
      <w:r>
        <w:rPr>
          <w:rFonts w:hint="eastAsia" w:ascii="方正仿宋_GBK" w:eastAsia="方正仿宋_GBK"/>
          <w:spacing w:val="-4"/>
          <w:sz w:val="32"/>
          <w:szCs w:val="32"/>
        </w:rPr>
        <w:t>企业所得税受去年政策性缓税影响，相应税款已于本年初入库，带动累计税收增收</w:t>
      </w:r>
      <w:r>
        <w:rPr>
          <w:rFonts w:hint="eastAsia" w:ascii="方正仿宋_GBK" w:eastAsia="方正仿宋_GBK"/>
          <w:bCs/>
          <w:spacing w:val="-4"/>
          <w:sz w:val="32"/>
          <w:szCs w:val="32"/>
        </w:rPr>
        <w:t>。</w:t>
      </w:r>
    </w:p>
    <w:p>
      <w:pPr>
        <w:pBdr>
          <w:top w:val="none" w:color="auto" w:sz="0" w:space="1"/>
          <w:bottom w:val="none" w:color="FFFFFF" w:sz="0" w:space="31"/>
          <w:right w:val="none" w:color="auto" w:sz="0" w:space="4"/>
        </w:pBdr>
        <w:adjustRightInd w:val="0"/>
        <w:snapToGrid w:val="0"/>
        <w:spacing w:line="570" w:lineRule="exact"/>
        <w:ind w:firstLine="612" w:firstLineChars="196"/>
        <w:textAlignment w:val="top"/>
        <w:rPr>
          <w:rFonts w:ascii="方正仿宋_GBK" w:eastAsia="方正仿宋_GBK"/>
          <w:b/>
          <w:spacing w:val="-4"/>
          <w:sz w:val="32"/>
          <w:szCs w:val="32"/>
        </w:rPr>
      </w:pPr>
      <w:r>
        <w:rPr>
          <w:rFonts w:hint="eastAsia" w:ascii="方正仿宋_GBK" w:eastAsia="方正仿宋_GBK"/>
          <w:b/>
          <w:spacing w:val="-4"/>
          <w:sz w:val="32"/>
          <w:szCs w:val="32"/>
        </w:rPr>
        <w:t>---个人所得税</w:t>
      </w:r>
      <w:r>
        <w:rPr>
          <w:rFonts w:hint="eastAsia" w:ascii="方正仿宋_GBK" w:eastAsia="方正仿宋_GBK"/>
          <w:spacing w:val="-4"/>
          <w:sz w:val="32"/>
          <w:szCs w:val="32"/>
        </w:rPr>
        <w:t>完成</w:t>
      </w:r>
      <w:r>
        <w:rPr>
          <w:rFonts w:hint="eastAsia" w:ascii="方正仿宋_GBK" w:eastAsia="方正仿宋_GBK"/>
          <w:spacing w:val="-4"/>
          <w:sz w:val="32"/>
          <w:szCs w:val="32"/>
          <w:lang w:val="en-US" w:eastAsia="zh-CN"/>
        </w:rPr>
        <w:t>27307</w:t>
      </w:r>
      <w:r>
        <w:rPr>
          <w:rFonts w:hint="eastAsia" w:ascii="方正仿宋_GBK" w:eastAsia="方正仿宋_GBK"/>
          <w:spacing w:val="-4"/>
          <w:sz w:val="32"/>
          <w:szCs w:val="32"/>
        </w:rPr>
        <w:t>万元，同比增收</w:t>
      </w:r>
      <w:r>
        <w:rPr>
          <w:rFonts w:hint="eastAsia" w:ascii="方正仿宋_GBK" w:eastAsia="方正仿宋_GBK"/>
          <w:spacing w:val="-4"/>
          <w:sz w:val="32"/>
          <w:szCs w:val="32"/>
          <w:lang w:val="en-US" w:eastAsia="zh-CN"/>
        </w:rPr>
        <w:t>6010</w:t>
      </w:r>
      <w:r>
        <w:rPr>
          <w:rFonts w:hint="eastAsia" w:ascii="方正仿宋_GBK" w:eastAsia="方正仿宋_GBK"/>
          <w:spacing w:val="-4"/>
          <w:sz w:val="32"/>
          <w:szCs w:val="32"/>
        </w:rPr>
        <w:t>万元，增长</w:t>
      </w:r>
      <w:r>
        <w:rPr>
          <w:rFonts w:hint="eastAsia" w:ascii="方正仿宋_GBK" w:eastAsia="方正仿宋_GBK"/>
          <w:spacing w:val="-4"/>
          <w:sz w:val="32"/>
          <w:szCs w:val="32"/>
          <w:lang w:val="en-US" w:eastAsia="zh-CN"/>
        </w:rPr>
        <w:t>28.22</w:t>
      </w:r>
      <w:r>
        <w:rPr>
          <w:rFonts w:hint="eastAsia" w:ascii="方正仿宋_GBK" w:eastAsia="方正仿宋_GBK"/>
          <w:spacing w:val="-4"/>
          <w:sz w:val="32"/>
          <w:szCs w:val="32"/>
        </w:rPr>
        <w:t>%。</w:t>
      </w:r>
      <w:r>
        <w:rPr>
          <w:rFonts w:hint="eastAsia" w:ascii="方正仿宋_GBK" w:eastAsia="方正仿宋_GBK"/>
          <w:b/>
          <w:spacing w:val="-4"/>
          <w:sz w:val="32"/>
          <w:szCs w:val="32"/>
        </w:rPr>
        <w:t>增收原因：一是</w:t>
      </w:r>
      <w:r>
        <w:rPr>
          <w:rFonts w:hint="eastAsia" w:ascii="方正仿宋_GBK" w:eastAsia="方正仿宋_GBK"/>
          <w:spacing w:val="-4"/>
          <w:sz w:val="32"/>
          <w:szCs w:val="32"/>
        </w:rPr>
        <w:t>本年受疫情影响较小，复工复产态势较好，代开发票和工资薪金所得较去年明显增加，拉动经营所得和工资薪金个人所得税增加，其中经营所得增收2120万元，工资薪金所得增收1600万元；</w:t>
      </w:r>
      <w:r>
        <w:rPr>
          <w:rFonts w:hint="eastAsia" w:ascii="方正仿宋_GBK" w:eastAsia="方正仿宋_GBK"/>
          <w:b/>
          <w:spacing w:val="-4"/>
          <w:sz w:val="32"/>
          <w:szCs w:val="32"/>
        </w:rPr>
        <w:t>二是</w:t>
      </w:r>
      <w:r>
        <w:rPr>
          <w:rFonts w:hint="eastAsia" w:ascii="方正仿宋_GBK" w:eastAsia="方正仿宋_GBK"/>
          <w:spacing w:val="-4"/>
          <w:sz w:val="32"/>
          <w:szCs w:val="32"/>
        </w:rPr>
        <w:t>2020年受疫情影响的个体工商户个人所得税缓缴税款在本年缴纳，拉动个人所得税增收。12个县市个人所得税均实现增收。</w:t>
      </w:r>
    </w:p>
    <w:p>
      <w:pPr>
        <w:pBdr>
          <w:top w:val="none" w:color="auto" w:sz="0" w:space="1"/>
          <w:bottom w:val="none" w:color="FFFFFF" w:sz="0" w:space="31"/>
          <w:right w:val="none" w:color="auto" w:sz="0" w:space="4"/>
        </w:pBdr>
        <w:adjustRightInd w:val="0"/>
        <w:snapToGrid w:val="0"/>
        <w:spacing w:line="570" w:lineRule="exact"/>
        <w:ind w:firstLine="612" w:firstLineChars="196"/>
        <w:textAlignment w:val="top"/>
        <w:rPr>
          <w:rFonts w:ascii="方正仿宋_GBK" w:eastAsia="方正仿宋_GBK"/>
          <w:spacing w:val="-4"/>
          <w:sz w:val="32"/>
          <w:szCs w:val="32"/>
        </w:rPr>
      </w:pPr>
      <w:r>
        <w:rPr>
          <w:rFonts w:hint="eastAsia" w:ascii="方正仿宋_GBK" w:eastAsia="方正仿宋_GBK"/>
          <w:b/>
          <w:spacing w:val="-4"/>
          <w:sz w:val="32"/>
          <w:szCs w:val="32"/>
        </w:rPr>
        <w:t>---资源税</w:t>
      </w:r>
      <w:r>
        <w:rPr>
          <w:rFonts w:hint="eastAsia" w:ascii="方正仿宋_GBK" w:eastAsia="方正仿宋_GBK"/>
          <w:spacing w:val="-4"/>
          <w:sz w:val="32"/>
          <w:szCs w:val="32"/>
        </w:rPr>
        <w:t>完成</w:t>
      </w:r>
      <w:r>
        <w:rPr>
          <w:rFonts w:hint="eastAsia" w:ascii="方正仿宋_GBK" w:eastAsia="方正仿宋_GBK"/>
          <w:spacing w:val="-4"/>
          <w:sz w:val="32"/>
          <w:szCs w:val="32"/>
          <w:lang w:val="en-US" w:eastAsia="zh-CN"/>
        </w:rPr>
        <w:t>2441</w:t>
      </w:r>
      <w:r>
        <w:rPr>
          <w:rFonts w:hint="eastAsia" w:ascii="方正仿宋_GBK" w:eastAsia="方正仿宋_GBK"/>
          <w:spacing w:val="-4"/>
          <w:sz w:val="32"/>
          <w:szCs w:val="32"/>
        </w:rPr>
        <w:t>万元，同比增收</w:t>
      </w:r>
      <w:r>
        <w:rPr>
          <w:rFonts w:hint="eastAsia" w:ascii="方正仿宋_GBK" w:eastAsia="方正仿宋_GBK"/>
          <w:spacing w:val="-4"/>
          <w:sz w:val="32"/>
          <w:szCs w:val="32"/>
          <w:lang w:val="en-US" w:eastAsia="zh-CN"/>
        </w:rPr>
        <w:t>570</w:t>
      </w:r>
      <w:r>
        <w:rPr>
          <w:rFonts w:hint="eastAsia" w:ascii="方正仿宋_GBK" w:eastAsia="方正仿宋_GBK"/>
          <w:spacing w:val="-4"/>
          <w:sz w:val="32"/>
          <w:szCs w:val="32"/>
        </w:rPr>
        <w:t>万元，增长</w:t>
      </w:r>
      <w:r>
        <w:rPr>
          <w:rFonts w:hint="eastAsia" w:ascii="方正仿宋_GBK" w:eastAsia="方正仿宋_GBK"/>
          <w:spacing w:val="-4"/>
          <w:sz w:val="32"/>
          <w:szCs w:val="32"/>
          <w:lang w:val="en-US" w:eastAsia="zh-CN"/>
        </w:rPr>
        <w:t>30.46</w:t>
      </w:r>
      <w:r>
        <w:rPr>
          <w:rFonts w:hint="eastAsia" w:ascii="方正仿宋_GBK" w:eastAsia="方正仿宋_GBK"/>
          <w:spacing w:val="-4"/>
          <w:sz w:val="32"/>
          <w:szCs w:val="32"/>
        </w:rPr>
        <w:t>%。</w:t>
      </w:r>
      <w:r>
        <w:rPr>
          <w:rFonts w:hint="eastAsia" w:ascii="方正仿宋_GBK" w:eastAsia="方正仿宋_GBK"/>
          <w:b/>
          <w:spacing w:val="-4"/>
          <w:sz w:val="32"/>
          <w:szCs w:val="32"/>
        </w:rPr>
        <w:t>增收原因：一是</w:t>
      </w:r>
      <w:r>
        <w:rPr>
          <w:rFonts w:hint="eastAsia" w:ascii="方正仿宋_GBK" w:eastAsia="方正仿宋_GBK"/>
          <w:spacing w:val="-4"/>
          <w:sz w:val="32"/>
          <w:szCs w:val="32"/>
        </w:rPr>
        <w:t>辖区内资源税受铜矿开采企业开采和销量影响较大，2021年1-1</w:t>
      </w:r>
      <w:r>
        <w:rPr>
          <w:rFonts w:hint="eastAsia" w:ascii="方正仿宋_GBK" w:eastAsia="方正仿宋_GBK"/>
          <w:spacing w:val="-4"/>
          <w:sz w:val="32"/>
          <w:szCs w:val="32"/>
          <w:lang w:val="en-US" w:eastAsia="zh-CN"/>
        </w:rPr>
        <w:t>2</w:t>
      </w:r>
      <w:r>
        <w:rPr>
          <w:rFonts w:hint="eastAsia" w:ascii="方正仿宋_GBK" w:eastAsia="方正仿宋_GBK"/>
          <w:spacing w:val="-4"/>
          <w:sz w:val="32"/>
          <w:szCs w:val="32"/>
        </w:rPr>
        <w:t>月伽师县铜矿开采企业收入较去年增加，铜矿销量增加拉动资源税增长</w:t>
      </w:r>
      <w:r>
        <w:rPr>
          <w:rFonts w:hint="eastAsia" w:ascii="方正仿宋_GBK" w:eastAsia="方正仿宋_GBK"/>
          <w:spacing w:val="-4"/>
          <w:sz w:val="32"/>
          <w:szCs w:val="32"/>
          <w:lang w:val="en-US" w:eastAsia="zh-CN"/>
        </w:rPr>
        <w:t>20</w:t>
      </w:r>
      <w:r>
        <w:rPr>
          <w:rFonts w:hint="eastAsia" w:ascii="方正仿宋_GBK" w:eastAsia="方正仿宋_GBK"/>
          <w:spacing w:val="-4"/>
          <w:sz w:val="32"/>
          <w:szCs w:val="32"/>
        </w:rPr>
        <w:t>万元；</w:t>
      </w:r>
      <w:r>
        <w:rPr>
          <w:rFonts w:hint="eastAsia" w:ascii="方正仿宋_GBK" w:eastAsia="方正仿宋_GBK"/>
          <w:b/>
          <w:spacing w:val="-4"/>
          <w:sz w:val="32"/>
          <w:szCs w:val="32"/>
        </w:rPr>
        <w:t>二是</w:t>
      </w:r>
      <w:r>
        <w:rPr>
          <w:rFonts w:hint="eastAsia" w:ascii="方正仿宋_GBK" w:eastAsia="方正仿宋_GBK"/>
          <w:spacing w:val="-4"/>
          <w:sz w:val="32"/>
          <w:szCs w:val="32"/>
        </w:rPr>
        <w:t>本年国际油价上升，石油开采资源税同比增长</w:t>
      </w:r>
      <w:r>
        <w:rPr>
          <w:rFonts w:hint="eastAsia" w:ascii="方正仿宋_GBK" w:eastAsia="方正仿宋_GBK"/>
          <w:spacing w:val="-4"/>
          <w:sz w:val="32"/>
          <w:szCs w:val="32"/>
          <w:lang w:val="en-US" w:eastAsia="zh-CN"/>
        </w:rPr>
        <w:t>180</w:t>
      </w:r>
      <w:r>
        <w:rPr>
          <w:rFonts w:hint="eastAsia" w:ascii="方正仿宋_GBK" w:eastAsia="方正仿宋_GBK"/>
          <w:spacing w:val="-4"/>
          <w:sz w:val="32"/>
          <w:szCs w:val="32"/>
        </w:rPr>
        <w:t>万元。</w:t>
      </w:r>
    </w:p>
    <w:p>
      <w:pPr>
        <w:pBdr>
          <w:top w:val="none" w:color="auto" w:sz="0" w:space="1"/>
          <w:bottom w:val="none" w:color="FFFFFF" w:sz="0" w:space="31"/>
          <w:right w:val="none" w:color="auto" w:sz="0" w:space="4"/>
        </w:pBdr>
        <w:adjustRightInd w:val="0"/>
        <w:snapToGrid w:val="0"/>
        <w:spacing w:line="570" w:lineRule="exact"/>
        <w:ind w:firstLine="612" w:firstLineChars="196"/>
        <w:textAlignment w:val="top"/>
        <w:rPr>
          <w:rFonts w:ascii="仿宋_GB2312" w:eastAsia="仿宋_GB2312" w:hAnsiTheme="majorEastAsia"/>
          <w:bCs/>
          <w:sz w:val="28"/>
          <w:szCs w:val="28"/>
        </w:rPr>
      </w:pPr>
      <w:r>
        <w:rPr>
          <w:rFonts w:hint="eastAsia" w:ascii="方正仿宋_GBK" w:eastAsia="方正仿宋_GBK"/>
          <w:b/>
          <w:spacing w:val="-4"/>
          <w:sz w:val="32"/>
          <w:szCs w:val="32"/>
        </w:rPr>
        <w:t>---城市维护建设税</w:t>
      </w:r>
      <w:r>
        <w:rPr>
          <w:rFonts w:hint="eastAsia" w:ascii="方正仿宋_GBK" w:eastAsia="方正仿宋_GBK"/>
          <w:spacing w:val="-4"/>
          <w:sz w:val="32"/>
          <w:szCs w:val="32"/>
        </w:rPr>
        <w:t>完成</w:t>
      </w:r>
      <w:r>
        <w:rPr>
          <w:rFonts w:hint="eastAsia" w:ascii="方正仿宋_GBK" w:eastAsia="方正仿宋_GBK"/>
          <w:spacing w:val="-4"/>
          <w:sz w:val="32"/>
          <w:szCs w:val="32"/>
          <w:lang w:val="en-US" w:eastAsia="zh-CN"/>
        </w:rPr>
        <w:t>23314</w:t>
      </w:r>
      <w:r>
        <w:rPr>
          <w:rFonts w:hint="eastAsia" w:ascii="方正仿宋_GBK" w:eastAsia="方正仿宋_GBK"/>
          <w:spacing w:val="-4"/>
          <w:sz w:val="32"/>
          <w:szCs w:val="32"/>
        </w:rPr>
        <w:t>万元，同比增收</w:t>
      </w:r>
      <w:r>
        <w:rPr>
          <w:rFonts w:hint="eastAsia" w:ascii="方正仿宋_GBK" w:eastAsia="方正仿宋_GBK"/>
          <w:spacing w:val="-4"/>
          <w:sz w:val="32"/>
          <w:szCs w:val="32"/>
          <w:lang w:val="en-US" w:eastAsia="zh-CN"/>
        </w:rPr>
        <w:t>4262</w:t>
      </w:r>
      <w:r>
        <w:rPr>
          <w:rFonts w:hint="eastAsia" w:ascii="方正仿宋_GBK" w:eastAsia="方正仿宋_GBK"/>
          <w:spacing w:val="-4"/>
          <w:sz w:val="32"/>
          <w:szCs w:val="32"/>
        </w:rPr>
        <w:t>万元，增长</w:t>
      </w:r>
      <w:r>
        <w:rPr>
          <w:rFonts w:hint="eastAsia" w:ascii="方正仿宋_GBK" w:eastAsia="方正仿宋_GBK"/>
          <w:spacing w:val="-4"/>
          <w:sz w:val="32"/>
          <w:szCs w:val="32"/>
          <w:lang w:val="en-US" w:eastAsia="zh-CN"/>
        </w:rPr>
        <w:t>22.37</w:t>
      </w:r>
      <w:r>
        <w:rPr>
          <w:rFonts w:hint="eastAsia" w:ascii="方正仿宋_GBK" w:eastAsia="方正仿宋_GBK"/>
          <w:spacing w:val="-4"/>
          <w:sz w:val="32"/>
          <w:szCs w:val="32"/>
        </w:rPr>
        <w:t>%。</w:t>
      </w:r>
      <w:r>
        <w:rPr>
          <w:rFonts w:hint="eastAsia" w:ascii="方正仿宋_GBK" w:eastAsia="方正仿宋_GBK"/>
          <w:b/>
          <w:spacing w:val="-4"/>
          <w:sz w:val="32"/>
          <w:szCs w:val="32"/>
        </w:rPr>
        <w:t>增收原因：</w:t>
      </w:r>
      <w:r>
        <w:rPr>
          <w:rFonts w:hint="eastAsia" w:ascii="方正仿宋_GBK" w:eastAsia="方正仿宋_GBK"/>
          <w:spacing w:val="-4"/>
          <w:sz w:val="32"/>
          <w:szCs w:val="32"/>
        </w:rPr>
        <w:t>城市维护建设税为增值税和消费税附税，喀什地区城市维护建设税税源主要为增值税，</w:t>
      </w:r>
      <w:r>
        <w:rPr>
          <w:rFonts w:hint="eastAsia" w:ascii="方正仿宋_GBK" w:eastAsia="方正仿宋_GBK"/>
          <w:spacing w:val="-4"/>
          <w:sz w:val="32"/>
          <w:szCs w:val="32"/>
          <w:lang w:val="en-US" w:eastAsia="zh-CN"/>
        </w:rPr>
        <w:t>2021年全年增值税增收25531万元，拉动城市维护建设税增加</w:t>
      </w:r>
      <w:r>
        <w:rPr>
          <w:rFonts w:hint="eastAsia" w:ascii="方正仿宋_GBK" w:eastAsia="方正仿宋_GBK"/>
          <w:spacing w:val="-4"/>
          <w:sz w:val="32"/>
          <w:szCs w:val="32"/>
        </w:rPr>
        <w:t>。</w:t>
      </w:r>
    </w:p>
    <w:p>
      <w:pPr>
        <w:pBdr>
          <w:top w:val="none" w:color="auto" w:sz="0" w:space="1"/>
          <w:bottom w:val="none" w:color="FFFFFF" w:sz="0" w:space="31"/>
          <w:right w:val="none" w:color="auto" w:sz="0" w:space="4"/>
        </w:pBdr>
        <w:adjustRightInd w:val="0"/>
        <w:snapToGrid w:val="0"/>
        <w:spacing w:line="570" w:lineRule="exact"/>
        <w:ind w:firstLine="612" w:firstLineChars="196"/>
        <w:textAlignment w:val="top"/>
        <w:rPr>
          <w:rFonts w:ascii="方正仿宋_GBK" w:eastAsia="方正仿宋_GBK"/>
          <w:spacing w:val="-4"/>
          <w:sz w:val="32"/>
          <w:szCs w:val="32"/>
        </w:rPr>
      </w:pPr>
      <w:r>
        <w:rPr>
          <w:rFonts w:hint="eastAsia" w:ascii="方正仿宋_GBK" w:eastAsia="方正仿宋_GBK"/>
          <w:b/>
          <w:spacing w:val="-4"/>
          <w:sz w:val="32"/>
          <w:szCs w:val="32"/>
        </w:rPr>
        <w:t>---房产税</w:t>
      </w:r>
      <w:r>
        <w:rPr>
          <w:rFonts w:hint="eastAsia" w:ascii="方正仿宋_GBK" w:eastAsia="方正仿宋_GBK"/>
          <w:spacing w:val="-4"/>
          <w:sz w:val="32"/>
          <w:szCs w:val="32"/>
        </w:rPr>
        <w:t>完成</w:t>
      </w:r>
      <w:r>
        <w:rPr>
          <w:rFonts w:hint="eastAsia" w:ascii="方正仿宋_GBK" w:eastAsia="方正仿宋_GBK"/>
          <w:spacing w:val="-4"/>
          <w:sz w:val="32"/>
          <w:szCs w:val="32"/>
          <w:lang w:val="en-US" w:eastAsia="zh-CN"/>
        </w:rPr>
        <w:t>17821</w:t>
      </w:r>
      <w:r>
        <w:rPr>
          <w:rFonts w:hint="eastAsia" w:ascii="方正仿宋_GBK" w:eastAsia="方正仿宋_GBK"/>
          <w:spacing w:val="-4"/>
          <w:sz w:val="32"/>
          <w:szCs w:val="32"/>
        </w:rPr>
        <w:t>万元，同比增收</w:t>
      </w:r>
      <w:r>
        <w:rPr>
          <w:rFonts w:hint="eastAsia" w:ascii="方正仿宋_GBK" w:eastAsia="方正仿宋_GBK"/>
          <w:spacing w:val="-4"/>
          <w:sz w:val="32"/>
          <w:szCs w:val="32"/>
          <w:lang w:val="en-US" w:eastAsia="zh-CN"/>
        </w:rPr>
        <w:t>2661</w:t>
      </w:r>
      <w:r>
        <w:rPr>
          <w:rFonts w:hint="eastAsia" w:ascii="方正仿宋_GBK" w:eastAsia="方正仿宋_GBK"/>
          <w:spacing w:val="-4"/>
          <w:sz w:val="32"/>
          <w:szCs w:val="32"/>
        </w:rPr>
        <w:t>万元，增长</w:t>
      </w:r>
      <w:r>
        <w:rPr>
          <w:rFonts w:hint="eastAsia" w:ascii="方正仿宋_GBK" w:eastAsia="方正仿宋_GBK"/>
          <w:spacing w:val="-4"/>
          <w:sz w:val="32"/>
          <w:szCs w:val="32"/>
          <w:lang w:val="en-US" w:eastAsia="zh-CN"/>
        </w:rPr>
        <w:t>17.55</w:t>
      </w:r>
      <w:r>
        <w:rPr>
          <w:rFonts w:hint="eastAsia" w:ascii="方正仿宋_GBK" w:eastAsia="方正仿宋_GBK"/>
          <w:spacing w:val="-4"/>
          <w:sz w:val="32"/>
          <w:szCs w:val="32"/>
        </w:rPr>
        <w:t>%。</w:t>
      </w:r>
      <w:r>
        <w:rPr>
          <w:rFonts w:hint="eastAsia" w:ascii="方正仿宋_GBK" w:eastAsia="方正仿宋_GBK"/>
          <w:b/>
          <w:spacing w:val="-4"/>
          <w:sz w:val="32"/>
          <w:szCs w:val="32"/>
        </w:rPr>
        <w:t>增长原因：一是</w:t>
      </w:r>
      <w:r>
        <w:rPr>
          <w:rFonts w:hint="eastAsia" w:ascii="方正仿宋_GBK" w:eastAsia="方正仿宋_GBK"/>
          <w:spacing w:val="-4"/>
          <w:sz w:val="32"/>
          <w:szCs w:val="32"/>
        </w:rPr>
        <w:t>由于本年受疫情影响较小，市场主体正常生产经营，营业时间多于去年，房产出租收入高于去年同期，12个县市中10个县市房产税实现增收；</w:t>
      </w:r>
      <w:r>
        <w:rPr>
          <w:rFonts w:hint="eastAsia" w:ascii="方正仿宋_GBK" w:eastAsia="方正仿宋_GBK"/>
          <w:b/>
          <w:bCs/>
          <w:spacing w:val="-4"/>
          <w:sz w:val="32"/>
          <w:szCs w:val="32"/>
        </w:rPr>
        <w:t>二是</w:t>
      </w:r>
      <w:r>
        <w:rPr>
          <w:rFonts w:hint="eastAsia" w:ascii="方正仿宋_GBK" w:eastAsia="方正仿宋_GBK"/>
          <w:spacing w:val="-4"/>
          <w:sz w:val="32"/>
          <w:szCs w:val="32"/>
        </w:rPr>
        <w:t>受房地产业销售额增长较较快影响拉动房产税增收。</w:t>
      </w:r>
    </w:p>
    <w:p>
      <w:pPr>
        <w:pBdr>
          <w:top w:val="none" w:color="auto" w:sz="0" w:space="1"/>
          <w:bottom w:val="none" w:color="FFFFFF" w:sz="0" w:space="31"/>
          <w:right w:val="none" w:color="auto" w:sz="0" w:space="4"/>
        </w:pBdr>
        <w:adjustRightInd w:val="0"/>
        <w:snapToGrid w:val="0"/>
        <w:spacing w:line="570" w:lineRule="exact"/>
        <w:ind w:firstLine="612" w:firstLineChars="196"/>
        <w:textAlignment w:val="top"/>
        <w:rPr>
          <w:rFonts w:ascii="仿宋_GB2312" w:eastAsia="仿宋_GB2312" w:hAnsiTheme="majorEastAsia"/>
          <w:bCs/>
          <w:sz w:val="28"/>
          <w:szCs w:val="28"/>
        </w:rPr>
      </w:pPr>
      <w:r>
        <w:rPr>
          <w:rFonts w:hint="eastAsia" w:ascii="方正仿宋_GBK" w:eastAsia="方正仿宋_GBK"/>
          <w:b/>
          <w:spacing w:val="-4"/>
          <w:sz w:val="32"/>
          <w:szCs w:val="32"/>
        </w:rPr>
        <w:t>---印花税</w:t>
      </w:r>
      <w:r>
        <w:rPr>
          <w:rFonts w:hint="eastAsia" w:ascii="方正仿宋_GBK" w:eastAsia="方正仿宋_GBK"/>
          <w:spacing w:val="-4"/>
          <w:sz w:val="32"/>
          <w:szCs w:val="32"/>
        </w:rPr>
        <w:t>完成</w:t>
      </w:r>
      <w:r>
        <w:rPr>
          <w:rFonts w:hint="eastAsia" w:ascii="方正仿宋_GBK" w:eastAsia="方正仿宋_GBK"/>
          <w:spacing w:val="-4"/>
          <w:sz w:val="32"/>
          <w:szCs w:val="32"/>
          <w:lang w:val="en-US" w:eastAsia="zh-CN"/>
        </w:rPr>
        <w:t>13392</w:t>
      </w:r>
      <w:r>
        <w:rPr>
          <w:rFonts w:hint="eastAsia" w:ascii="方正仿宋_GBK" w:eastAsia="方正仿宋_GBK"/>
          <w:spacing w:val="-4"/>
          <w:sz w:val="32"/>
          <w:szCs w:val="32"/>
        </w:rPr>
        <w:t>万元，同比增收</w:t>
      </w:r>
      <w:r>
        <w:rPr>
          <w:rFonts w:hint="eastAsia" w:ascii="方正仿宋_GBK" w:eastAsia="方正仿宋_GBK"/>
          <w:spacing w:val="-4"/>
          <w:sz w:val="32"/>
          <w:szCs w:val="32"/>
          <w:lang w:val="en-US" w:eastAsia="zh-CN"/>
        </w:rPr>
        <w:t>4349</w:t>
      </w:r>
      <w:r>
        <w:rPr>
          <w:rFonts w:hint="eastAsia" w:ascii="方正仿宋_GBK" w:eastAsia="方正仿宋_GBK"/>
          <w:spacing w:val="-4"/>
          <w:sz w:val="32"/>
          <w:szCs w:val="32"/>
          <w:lang w:val="en-US" w:eastAsia="zh-CN"/>
        </w:rPr>
        <w:tab/>
      </w:r>
      <w:r>
        <w:rPr>
          <w:rFonts w:hint="eastAsia" w:ascii="方正仿宋_GBK" w:eastAsia="方正仿宋_GBK"/>
          <w:spacing w:val="-4"/>
          <w:sz w:val="32"/>
          <w:szCs w:val="32"/>
          <w:lang w:val="en-US" w:eastAsia="zh-CN"/>
        </w:rPr>
        <w:t>万元，</w:t>
      </w:r>
      <w:r>
        <w:rPr>
          <w:rFonts w:hint="eastAsia" w:ascii="方正仿宋_GBK" w:eastAsia="方正仿宋_GBK"/>
          <w:spacing w:val="-4"/>
          <w:sz w:val="32"/>
          <w:szCs w:val="32"/>
        </w:rPr>
        <w:t>增长</w:t>
      </w:r>
      <w:r>
        <w:rPr>
          <w:rFonts w:hint="eastAsia" w:ascii="方正仿宋_GBK" w:eastAsia="方正仿宋_GBK"/>
          <w:spacing w:val="-4"/>
          <w:sz w:val="32"/>
          <w:szCs w:val="32"/>
          <w:lang w:val="en-US" w:eastAsia="zh-CN"/>
        </w:rPr>
        <w:t>48.09</w:t>
      </w:r>
      <w:r>
        <w:rPr>
          <w:rFonts w:hint="eastAsia" w:ascii="方正仿宋_GBK" w:eastAsia="方正仿宋_GBK"/>
          <w:spacing w:val="-4"/>
          <w:sz w:val="32"/>
          <w:szCs w:val="32"/>
        </w:rPr>
        <w:t>%。</w:t>
      </w:r>
      <w:r>
        <w:rPr>
          <w:rFonts w:hint="eastAsia" w:ascii="方正仿宋_GBK" w:eastAsia="方正仿宋_GBK"/>
          <w:b/>
          <w:spacing w:val="-4"/>
          <w:sz w:val="32"/>
          <w:szCs w:val="32"/>
        </w:rPr>
        <w:t>增收原因</w:t>
      </w:r>
      <w:r>
        <w:rPr>
          <w:rFonts w:hint="eastAsia" w:ascii="方正仿宋_GBK" w:eastAsia="方正仿宋_GBK"/>
          <w:spacing w:val="-4"/>
          <w:sz w:val="32"/>
          <w:szCs w:val="32"/>
        </w:rPr>
        <w:t>：我地印花税税源主要来自工程承包合同、销售合同等缴纳印花税，去年同期企业受新冠肺炎疫情影响，停工停产签订交易合同大幅下降，本年无此项因素影响，企业正常生产经营，且本年大宗商品价格高于去年同期水平，12个县市中11个县市实现增收，房地产业、批发和零售业、制造业等行业交易额明显增加，企业经营持续向好，订单（合同）数量攀升，拉动印花税增收。</w:t>
      </w:r>
    </w:p>
    <w:p>
      <w:pPr>
        <w:pBdr>
          <w:top w:val="none" w:color="auto" w:sz="0" w:space="1"/>
          <w:bottom w:val="none" w:color="FFFFFF" w:sz="0" w:space="31"/>
          <w:right w:val="none" w:color="auto" w:sz="0" w:space="4"/>
        </w:pBdr>
        <w:adjustRightInd w:val="0"/>
        <w:snapToGrid w:val="0"/>
        <w:spacing w:line="570" w:lineRule="exact"/>
        <w:ind w:firstLine="612" w:firstLineChars="196"/>
        <w:textAlignment w:val="top"/>
        <w:rPr>
          <w:rFonts w:ascii="方正仿宋_GBK" w:eastAsia="方正仿宋_GBK"/>
          <w:spacing w:val="-4"/>
          <w:sz w:val="32"/>
          <w:szCs w:val="32"/>
        </w:rPr>
      </w:pPr>
      <w:r>
        <w:rPr>
          <w:rFonts w:hint="eastAsia" w:ascii="方正仿宋_GBK" w:eastAsia="方正仿宋_GBK"/>
          <w:b/>
          <w:spacing w:val="-4"/>
          <w:sz w:val="32"/>
          <w:szCs w:val="32"/>
        </w:rPr>
        <w:t>---城镇土地使用税</w:t>
      </w:r>
      <w:r>
        <w:rPr>
          <w:rFonts w:hint="eastAsia" w:ascii="方正仿宋_GBK" w:eastAsia="方正仿宋_GBK"/>
          <w:spacing w:val="-4"/>
          <w:sz w:val="32"/>
          <w:szCs w:val="32"/>
        </w:rPr>
        <w:t>完成</w:t>
      </w:r>
      <w:r>
        <w:rPr>
          <w:rFonts w:hint="eastAsia" w:ascii="方正仿宋_GBK" w:eastAsia="方正仿宋_GBK"/>
          <w:spacing w:val="-4"/>
          <w:sz w:val="32"/>
          <w:szCs w:val="32"/>
          <w:lang w:val="en-US" w:eastAsia="zh-CN"/>
        </w:rPr>
        <w:t>30919</w:t>
      </w:r>
      <w:r>
        <w:rPr>
          <w:rFonts w:hint="eastAsia" w:ascii="方正仿宋_GBK" w:eastAsia="方正仿宋_GBK"/>
          <w:spacing w:val="-4"/>
          <w:sz w:val="32"/>
          <w:szCs w:val="32"/>
        </w:rPr>
        <w:t>万元，同比增收</w:t>
      </w:r>
      <w:r>
        <w:rPr>
          <w:rFonts w:hint="eastAsia" w:ascii="方正仿宋_GBK" w:eastAsia="方正仿宋_GBK"/>
          <w:spacing w:val="-4"/>
          <w:sz w:val="32"/>
          <w:szCs w:val="32"/>
          <w:lang w:val="en-US" w:eastAsia="zh-CN"/>
        </w:rPr>
        <w:t>4653</w:t>
      </w:r>
      <w:r>
        <w:rPr>
          <w:rFonts w:hint="eastAsia" w:ascii="方正仿宋_GBK" w:eastAsia="方正仿宋_GBK"/>
          <w:spacing w:val="-4"/>
          <w:sz w:val="32"/>
          <w:szCs w:val="32"/>
        </w:rPr>
        <w:t>万元，增长</w:t>
      </w:r>
      <w:r>
        <w:rPr>
          <w:rFonts w:hint="eastAsia" w:ascii="方正仿宋_GBK" w:eastAsia="方正仿宋_GBK"/>
          <w:spacing w:val="-4"/>
          <w:sz w:val="32"/>
          <w:szCs w:val="32"/>
          <w:lang w:val="en-US" w:eastAsia="zh-CN"/>
        </w:rPr>
        <w:t>17.71</w:t>
      </w:r>
      <w:r>
        <w:rPr>
          <w:rFonts w:hint="eastAsia" w:ascii="方正仿宋_GBK" w:eastAsia="方正仿宋_GBK"/>
          <w:spacing w:val="-4"/>
          <w:sz w:val="32"/>
          <w:szCs w:val="32"/>
        </w:rPr>
        <w:t>%。</w:t>
      </w:r>
      <w:r>
        <w:rPr>
          <w:rFonts w:hint="eastAsia" w:ascii="方正仿宋_GBK" w:eastAsia="方正仿宋_GBK"/>
          <w:b/>
          <w:spacing w:val="-4"/>
          <w:sz w:val="32"/>
          <w:szCs w:val="32"/>
        </w:rPr>
        <w:t>增长原因：</w:t>
      </w:r>
      <w:r>
        <w:rPr>
          <w:rFonts w:hint="eastAsia" w:ascii="方正仿宋_GBK" w:eastAsia="方正仿宋_GBK"/>
          <w:spacing w:val="-4"/>
          <w:sz w:val="32"/>
          <w:szCs w:val="32"/>
        </w:rPr>
        <w:t>城镇土地使用税为4月和10月缴纳，部分企业10月底缴纳11月入库，本年企业受疫情影响较小，经营持续向好，反映出该税种呈现增收态势。</w:t>
      </w:r>
    </w:p>
    <w:p>
      <w:pPr>
        <w:pBdr>
          <w:top w:val="none" w:color="auto" w:sz="0" w:space="1"/>
          <w:bottom w:val="none" w:color="FFFFFF" w:sz="0" w:space="31"/>
          <w:right w:val="none" w:color="auto" w:sz="0" w:space="4"/>
        </w:pBdr>
        <w:adjustRightInd w:val="0"/>
        <w:snapToGrid w:val="0"/>
        <w:spacing w:line="570" w:lineRule="exact"/>
        <w:ind w:firstLine="612" w:firstLineChars="196"/>
        <w:textAlignment w:val="top"/>
        <w:rPr>
          <w:rFonts w:ascii="方正仿宋_GBK" w:eastAsia="方正仿宋_GBK"/>
          <w:spacing w:val="-4"/>
          <w:sz w:val="32"/>
          <w:szCs w:val="32"/>
        </w:rPr>
      </w:pPr>
      <w:r>
        <w:rPr>
          <w:rFonts w:hint="eastAsia" w:ascii="方正仿宋_GBK" w:eastAsia="方正仿宋_GBK"/>
          <w:b/>
          <w:spacing w:val="-4"/>
          <w:sz w:val="32"/>
          <w:szCs w:val="32"/>
        </w:rPr>
        <w:t>---土地增值税</w:t>
      </w:r>
      <w:r>
        <w:rPr>
          <w:rFonts w:hint="eastAsia" w:ascii="方正仿宋_GBK" w:eastAsia="方正仿宋_GBK"/>
          <w:spacing w:val="-4"/>
          <w:sz w:val="32"/>
          <w:szCs w:val="32"/>
        </w:rPr>
        <w:t>完成</w:t>
      </w:r>
      <w:r>
        <w:rPr>
          <w:rFonts w:hint="eastAsia" w:ascii="方正仿宋_GBK" w:eastAsia="方正仿宋_GBK"/>
          <w:spacing w:val="-4"/>
          <w:sz w:val="32"/>
          <w:szCs w:val="32"/>
          <w:lang w:val="en-US" w:eastAsia="zh-CN"/>
        </w:rPr>
        <w:t>27916</w:t>
      </w:r>
      <w:r>
        <w:rPr>
          <w:rFonts w:hint="eastAsia" w:ascii="方正仿宋_GBK" w:eastAsia="方正仿宋_GBK"/>
          <w:spacing w:val="-4"/>
          <w:sz w:val="32"/>
          <w:szCs w:val="32"/>
        </w:rPr>
        <w:t>万元，同比增收</w:t>
      </w:r>
      <w:r>
        <w:rPr>
          <w:rFonts w:hint="eastAsia" w:ascii="方正仿宋_GBK" w:eastAsia="方正仿宋_GBK"/>
          <w:spacing w:val="-4"/>
          <w:sz w:val="32"/>
          <w:szCs w:val="32"/>
          <w:lang w:val="en-US" w:eastAsia="zh-CN"/>
        </w:rPr>
        <w:t>8165</w:t>
      </w:r>
      <w:r>
        <w:rPr>
          <w:rFonts w:hint="eastAsia" w:ascii="方正仿宋_GBK" w:eastAsia="方正仿宋_GBK"/>
          <w:spacing w:val="-4"/>
          <w:sz w:val="32"/>
          <w:szCs w:val="32"/>
        </w:rPr>
        <w:t>万元，增长</w:t>
      </w:r>
      <w:r>
        <w:rPr>
          <w:rFonts w:hint="eastAsia" w:ascii="方正仿宋_GBK" w:eastAsia="方正仿宋_GBK"/>
          <w:spacing w:val="-4"/>
          <w:sz w:val="32"/>
          <w:szCs w:val="32"/>
          <w:lang w:val="en-US" w:eastAsia="zh-CN"/>
        </w:rPr>
        <w:t>41.34</w:t>
      </w:r>
      <w:r>
        <w:rPr>
          <w:rFonts w:hint="eastAsia" w:ascii="方正仿宋_GBK" w:eastAsia="方正仿宋_GBK"/>
          <w:spacing w:val="-4"/>
          <w:sz w:val="32"/>
          <w:szCs w:val="32"/>
        </w:rPr>
        <w:t>%。</w:t>
      </w:r>
      <w:r>
        <w:rPr>
          <w:rFonts w:hint="eastAsia" w:ascii="方正仿宋_GBK" w:eastAsia="方正仿宋_GBK"/>
          <w:b/>
          <w:spacing w:val="-4"/>
          <w:sz w:val="32"/>
          <w:szCs w:val="32"/>
        </w:rPr>
        <w:t>增收原因：</w:t>
      </w:r>
      <w:r>
        <w:rPr>
          <w:rFonts w:hint="eastAsia" w:ascii="方正仿宋_GBK" w:eastAsia="方正仿宋_GBK"/>
          <w:spacing w:val="-4"/>
          <w:sz w:val="32"/>
          <w:szCs w:val="32"/>
          <w:lang w:val="en-US" w:eastAsia="zh-CN"/>
        </w:rPr>
        <w:t>2021年</w:t>
      </w:r>
      <w:r>
        <w:rPr>
          <w:rFonts w:hint="eastAsia" w:ascii="方正仿宋_GBK" w:eastAsia="方正仿宋_GBK"/>
          <w:spacing w:val="-4"/>
          <w:sz w:val="32"/>
          <w:szCs w:val="32"/>
        </w:rPr>
        <w:t>房地产业发展势头强劲，房地产业投资额166.64亿元，增长62.2%，行业开票金额106.89亿元，增长近2倍</w:t>
      </w:r>
      <w:r>
        <w:rPr>
          <w:rFonts w:hint="eastAsia" w:ascii="方正仿宋_GBK" w:eastAsia="方正仿宋_GBK"/>
          <w:spacing w:val="-4"/>
          <w:sz w:val="32"/>
          <w:szCs w:val="32"/>
          <w:lang w:eastAsia="zh-CN"/>
        </w:rPr>
        <w:t>，</w:t>
      </w:r>
      <w:r>
        <w:rPr>
          <w:rFonts w:hint="eastAsia" w:ascii="方正仿宋_GBK" w:eastAsia="方正仿宋_GBK"/>
          <w:spacing w:val="-4"/>
          <w:sz w:val="32"/>
          <w:szCs w:val="32"/>
        </w:rPr>
        <w:t>有力推动房地产业的蓬勃发展，拉动土地增值税增收，特别是喀什市、疏勒县、疏附县等“一市两县”城市群在房地产经济带动下，房地产销售火热，本年累计增收</w:t>
      </w:r>
      <w:r>
        <w:rPr>
          <w:rFonts w:hint="eastAsia" w:ascii="方正仿宋_GBK" w:eastAsia="方正仿宋_GBK"/>
          <w:spacing w:val="-4"/>
          <w:sz w:val="32"/>
          <w:szCs w:val="32"/>
          <w:lang w:val="en-US" w:eastAsia="zh-CN"/>
        </w:rPr>
        <w:t>8068</w:t>
      </w:r>
      <w:r>
        <w:rPr>
          <w:rFonts w:hint="eastAsia" w:ascii="方正仿宋_GBK" w:eastAsia="方正仿宋_GBK"/>
          <w:spacing w:val="-4"/>
          <w:sz w:val="32"/>
          <w:szCs w:val="32"/>
        </w:rPr>
        <w:t>万元，对土地增值税增收贡献率为</w:t>
      </w:r>
      <w:r>
        <w:rPr>
          <w:rFonts w:hint="eastAsia" w:ascii="方正仿宋_GBK" w:eastAsia="方正仿宋_GBK"/>
          <w:spacing w:val="-4"/>
          <w:sz w:val="32"/>
          <w:szCs w:val="32"/>
          <w:lang w:val="en-US" w:eastAsia="zh-CN"/>
        </w:rPr>
        <w:t>98.81</w:t>
      </w:r>
      <w:r>
        <w:rPr>
          <w:rFonts w:hint="eastAsia" w:ascii="方正仿宋_GBK" w:eastAsia="方正仿宋_GBK"/>
          <w:spacing w:val="-4"/>
          <w:sz w:val="32"/>
          <w:szCs w:val="32"/>
        </w:rPr>
        <w:t>%。</w:t>
      </w:r>
    </w:p>
    <w:p>
      <w:pPr>
        <w:pBdr>
          <w:top w:val="none" w:color="auto" w:sz="0" w:space="1"/>
          <w:bottom w:val="none" w:color="FFFFFF" w:sz="0" w:space="31"/>
          <w:right w:val="none" w:color="auto" w:sz="0" w:space="4"/>
        </w:pBdr>
        <w:adjustRightInd w:val="0"/>
        <w:snapToGrid w:val="0"/>
        <w:spacing w:line="570" w:lineRule="exact"/>
        <w:ind w:firstLine="612" w:firstLineChars="196"/>
        <w:textAlignment w:val="top"/>
        <w:rPr>
          <w:rFonts w:ascii="仿宋_GB2312" w:eastAsia="仿宋_GB2312" w:hAnsiTheme="majorEastAsia"/>
          <w:bCs/>
          <w:sz w:val="28"/>
          <w:szCs w:val="28"/>
        </w:rPr>
      </w:pPr>
      <w:r>
        <w:rPr>
          <w:rFonts w:hint="eastAsia" w:ascii="方正仿宋_GBK" w:eastAsia="方正仿宋_GBK"/>
          <w:b/>
          <w:spacing w:val="-4"/>
          <w:sz w:val="32"/>
          <w:szCs w:val="32"/>
        </w:rPr>
        <w:t>---车船税</w:t>
      </w:r>
      <w:r>
        <w:rPr>
          <w:rFonts w:hint="eastAsia" w:ascii="方正仿宋_GBK" w:eastAsia="方正仿宋_GBK"/>
          <w:spacing w:val="-4"/>
          <w:sz w:val="32"/>
          <w:szCs w:val="32"/>
        </w:rPr>
        <w:t>完成</w:t>
      </w:r>
      <w:r>
        <w:rPr>
          <w:rFonts w:hint="eastAsia" w:ascii="方正仿宋_GBK" w:eastAsia="方正仿宋_GBK"/>
          <w:spacing w:val="-4"/>
          <w:sz w:val="32"/>
          <w:szCs w:val="32"/>
          <w:lang w:val="en-US" w:eastAsia="zh-CN"/>
        </w:rPr>
        <w:t>16642</w:t>
      </w:r>
      <w:r>
        <w:rPr>
          <w:rFonts w:hint="eastAsia" w:ascii="方正仿宋_GBK" w:eastAsia="方正仿宋_GBK"/>
          <w:spacing w:val="-4"/>
          <w:sz w:val="32"/>
          <w:szCs w:val="32"/>
        </w:rPr>
        <w:t>万元，同比增收</w:t>
      </w:r>
      <w:r>
        <w:rPr>
          <w:rFonts w:hint="eastAsia" w:ascii="方正仿宋_GBK" w:eastAsia="方正仿宋_GBK"/>
          <w:spacing w:val="-4"/>
          <w:sz w:val="32"/>
          <w:szCs w:val="32"/>
          <w:lang w:val="en-US" w:eastAsia="zh-CN"/>
        </w:rPr>
        <w:t>2227</w:t>
      </w:r>
      <w:r>
        <w:rPr>
          <w:rFonts w:hint="eastAsia" w:ascii="方正仿宋_GBK" w:eastAsia="方正仿宋_GBK"/>
          <w:spacing w:val="-4"/>
          <w:sz w:val="32"/>
          <w:szCs w:val="32"/>
        </w:rPr>
        <w:t>万元，增长15.</w:t>
      </w:r>
      <w:r>
        <w:rPr>
          <w:rFonts w:hint="eastAsia" w:ascii="方正仿宋_GBK" w:eastAsia="方正仿宋_GBK"/>
          <w:spacing w:val="-4"/>
          <w:sz w:val="32"/>
          <w:szCs w:val="32"/>
          <w:lang w:val="en-US" w:eastAsia="zh-CN"/>
        </w:rPr>
        <w:t>45</w:t>
      </w:r>
      <w:r>
        <w:rPr>
          <w:rFonts w:hint="eastAsia" w:ascii="方正仿宋_GBK" w:eastAsia="方正仿宋_GBK"/>
          <w:spacing w:val="-4"/>
          <w:sz w:val="32"/>
          <w:szCs w:val="32"/>
        </w:rPr>
        <w:t>%。</w:t>
      </w:r>
      <w:r>
        <w:rPr>
          <w:rFonts w:hint="eastAsia" w:ascii="方正仿宋_GBK" w:eastAsia="方正仿宋_GBK"/>
          <w:b/>
          <w:spacing w:val="-4"/>
          <w:sz w:val="32"/>
          <w:szCs w:val="32"/>
        </w:rPr>
        <w:t>增收原因：</w:t>
      </w:r>
      <w:r>
        <w:rPr>
          <w:rFonts w:hint="eastAsia" w:ascii="方正仿宋_GBK" w:eastAsia="方正仿宋_GBK"/>
          <w:spacing w:val="-4"/>
          <w:sz w:val="32"/>
          <w:szCs w:val="32"/>
        </w:rPr>
        <w:t>该税种主要与辖区内小汽车保有量有关，喀什地区人口和汽车保有量持续增加，拉动该税种增收，接近年底汽车销量有所增加。</w:t>
      </w:r>
    </w:p>
    <w:p>
      <w:pPr>
        <w:pBdr>
          <w:top w:val="none" w:color="auto" w:sz="0" w:space="1"/>
          <w:bottom w:val="none" w:color="FFFFFF" w:sz="0" w:space="31"/>
          <w:right w:val="none" w:color="auto" w:sz="0" w:space="4"/>
        </w:pBdr>
        <w:adjustRightInd w:val="0"/>
        <w:snapToGrid w:val="0"/>
        <w:spacing w:line="570" w:lineRule="exact"/>
        <w:ind w:firstLine="612" w:firstLineChars="196"/>
        <w:textAlignment w:val="top"/>
        <w:rPr>
          <w:rFonts w:ascii="仿宋_GB2312" w:eastAsia="仿宋_GB2312" w:hAnsiTheme="majorEastAsia"/>
          <w:bCs/>
          <w:sz w:val="28"/>
          <w:szCs w:val="28"/>
        </w:rPr>
      </w:pPr>
      <w:r>
        <w:rPr>
          <w:rFonts w:hint="eastAsia" w:ascii="方正仿宋_GBK" w:eastAsia="方正仿宋_GBK"/>
          <w:b/>
          <w:spacing w:val="-4"/>
          <w:sz w:val="32"/>
          <w:szCs w:val="32"/>
        </w:rPr>
        <w:t>---耕地占用税</w:t>
      </w:r>
      <w:r>
        <w:rPr>
          <w:rFonts w:hint="eastAsia" w:ascii="方正仿宋_GBK" w:eastAsia="方正仿宋_GBK"/>
          <w:spacing w:val="-4"/>
          <w:sz w:val="32"/>
          <w:szCs w:val="32"/>
        </w:rPr>
        <w:t>完成61</w:t>
      </w:r>
      <w:r>
        <w:rPr>
          <w:rFonts w:hint="eastAsia" w:ascii="方正仿宋_GBK" w:eastAsia="方正仿宋_GBK"/>
          <w:spacing w:val="-4"/>
          <w:sz w:val="32"/>
          <w:szCs w:val="32"/>
          <w:lang w:val="en-US" w:eastAsia="zh-CN"/>
        </w:rPr>
        <w:t>2</w:t>
      </w:r>
      <w:r>
        <w:rPr>
          <w:rFonts w:hint="eastAsia" w:ascii="方正仿宋_GBK" w:eastAsia="方正仿宋_GBK"/>
          <w:spacing w:val="-4"/>
          <w:sz w:val="32"/>
          <w:szCs w:val="32"/>
        </w:rPr>
        <w:t>万元，同比减收</w:t>
      </w:r>
      <w:r>
        <w:rPr>
          <w:rFonts w:hint="eastAsia" w:ascii="方正仿宋_GBK" w:eastAsia="方正仿宋_GBK"/>
          <w:spacing w:val="-4"/>
          <w:sz w:val="32"/>
          <w:szCs w:val="32"/>
          <w:lang w:val="en-US" w:eastAsia="zh-CN"/>
        </w:rPr>
        <w:t>6755</w:t>
      </w:r>
      <w:r>
        <w:rPr>
          <w:rFonts w:hint="eastAsia" w:ascii="方正仿宋_GBK" w:eastAsia="方正仿宋_GBK"/>
          <w:spacing w:val="-4"/>
          <w:sz w:val="32"/>
          <w:szCs w:val="32"/>
        </w:rPr>
        <w:t>万元，下降91.</w:t>
      </w:r>
      <w:r>
        <w:rPr>
          <w:rFonts w:hint="eastAsia" w:ascii="方正仿宋_GBK" w:eastAsia="方正仿宋_GBK"/>
          <w:spacing w:val="-4"/>
          <w:sz w:val="32"/>
          <w:szCs w:val="32"/>
          <w:lang w:val="en-US" w:eastAsia="zh-CN"/>
        </w:rPr>
        <w:t>69</w:t>
      </w:r>
      <w:r>
        <w:rPr>
          <w:rFonts w:hint="eastAsia" w:ascii="方正仿宋_GBK" w:eastAsia="方正仿宋_GBK"/>
          <w:spacing w:val="-4"/>
          <w:sz w:val="32"/>
          <w:szCs w:val="32"/>
        </w:rPr>
        <w:t>%。</w:t>
      </w:r>
      <w:r>
        <w:rPr>
          <w:rFonts w:hint="eastAsia" w:ascii="方正仿宋_GBK" w:eastAsia="方正仿宋_GBK"/>
          <w:b/>
          <w:spacing w:val="-4"/>
          <w:sz w:val="32"/>
          <w:szCs w:val="32"/>
        </w:rPr>
        <w:t>下降原因：</w:t>
      </w:r>
      <w:r>
        <w:rPr>
          <w:rFonts w:hint="eastAsia" w:ascii="方正仿宋_GBK" w:eastAsia="方正仿宋_GBK"/>
          <w:spacing w:val="-4"/>
          <w:sz w:val="32"/>
          <w:szCs w:val="32"/>
        </w:rPr>
        <w:t>该税种为一次性税收，月度波动较大，本年下降原因为非即期收入下降，去年房地产企业缴纳耕地占用税2370万元，部分非税土地出让金更正至耕地占用税2504万，对辖区内富民安居房占用耕地情况进行后续管理一次性入库税款1250万元，本年无三项收入，同比下降6124万元。</w:t>
      </w:r>
    </w:p>
    <w:p>
      <w:pPr>
        <w:pBdr>
          <w:top w:val="none" w:color="auto" w:sz="0" w:space="1"/>
          <w:bottom w:val="none" w:color="FFFFFF" w:sz="0" w:space="31"/>
          <w:right w:val="none" w:color="auto" w:sz="0" w:space="4"/>
        </w:pBdr>
        <w:adjustRightInd w:val="0"/>
        <w:snapToGrid w:val="0"/>
        <w:spacing w:line="570" w:lineRule="exact"/>
        <w:ind w:firstLine="624" w:firstLineChars="200"/>
        <w:textAlignment w:val="top"/>
        <w:rPr>
          <w:rFonts w:ascii="方正仿宋_GBK" w:eastAsia="方正仿宋_GBK"/>
          <w:spacing w:val="-4"/>
          <w:sz w:val="32"/>
          <w:szCs w:val="32"/>
        </w:rPr>
      </w:pPr>
      <w:r>
        <w:rPr>
          <w:rFonts w:hint="eastAsia" w:ascii="方正仿宋_GBK" w:eastAsia="方正仿宋_GBK"/>
          <w:b/>
          <w:spacing w:val="-4"/>
          <w:sz w:val="32"/>
          <w:szCs w:val="32"/>
        </w:rPr>
        <w:t>---契税</w:t>
      </w:r>
      <w:r>
        <w:rPr>
          <w:rFonts w:hint="eastAsia" w:ascii="方正仿宋_GBK" w:eastAsia="方正仿宋_GBK"/>
          <w:spacing w:val="-4"/>
          <w:sz w:val="32"/>
          <w:szCs w:val="32"/>
        </w:rPr>
        <w:t>完成41882万元，同比增收20021万元，增长91.58%。</w:t>
      </w:r>
      <w:r>
        <w:rPr>
          <w:rFonts w:hint="eastAsia" w:ascii="方正仿宋_GBK" w:eastAsia="方正仿宋_GBK"/>
          <w:b/>
          <w:spacing w:val="-4"/>
          <w:sz w:val="32"/>
          <w:szCs w:val="32"/>
        </w:rPr>
        <w:t>增收原因：一是</w:t>
      </w:r>
      <w:r>
        <w:rPr>
          <w:rFonts w:hint="eastAsia" w:ascii="方正仿宋_GBK" w:eastAsia="方正仿宋_GBK"/>
          <w:spacing w:val="-4"/>
          <w:sz w:val="32"/>
          <w:szCs w:val="32"/>
        </w:rPr>
        <w:t>喀什地区房地产市场较为火热，1-</w:t>
      </w:r>
      <w:r>
        <w:rPr>
          <w:rFonts w:hint="eastAsia" w:ascii="方正仿宋_GBK" w:eastAsia="方正仿宋_GBK"/>
          <w:spacing w:val="-4"/>
          <w:sz w:val="32"/>
          <w:szCs w:val="32"/>
          <w:lang w:val="en-US" w:eastAsia="zh-CN"/>
        </w:rPr>
        <w:t>12</w:t>
      </w:r>
      <w:r>
        <w:rPr>
          <w:rFonts w:hint="eastAsia" w:ascii="方正仿宋_GBK" w:eastAsia="方正仿宋_GBK"/>
          <w:spacing w:val="-4"/>
          <w:sz w:val="32"/>
          <w:szCs w:val="32"/>
        </w:rPr>
        <w:t>月房地产开发企业累计投资增长，特别是喀什中心城市不断发展，土地出让、房屋销售等行为增加，涉土类税收成为重要增长点，一次性购买大宗土地交易增加，拉动契税大幅增收13086万元；</w:t>
      </w:r>
      <w:r>
        <w:rPr>
          <w:rFonts w:hint="eastAsia" w:ascii="方正仿宋_GBK" w:eastAsia="方正仿宋_GBK"/>
          <w:b/>
          <w:spacing w:val="-4"/>
          <w:sz w:val="32"/>
          <w:szCs w:val="32"/>
        </w:rPr>
        <w:t>二是</w:t>
      </w:r>
      <w:r>
        <w:rPr>
          <w:rFonts w:hint="eastAsia" w:ascii="方正仿宋_GBK" w:eastAsia="方正仿宋_GBK"/>
          <w:spacing w:val="-4"/>
          <w:sz w:val="32"/>
          <w:szCs w:val="32"/>
        </w:rPr>
        <w:t>去年受疫情影响，零散契税下降，今年受疫情影响较小，房屋销售等交易较去年大幅增加，增量房、存量房（包括住房和商铺）契税增收，零散契税大幅增收，12各县市均实现增收，合计拉动契税增收7317万元。</w:t>
      </w:r>
    </w:p>
    <w:p>
      <w:pPr>
        <w:pBdr>
          <w:top w:val="none" w:color="auto" w:sz="0" w:space="1"/>
          <w:bottom w:val="none" w:color="FFFFFF" w:sz="0" w:space="31"/>
          <w:right w:val="none" w:color="auto" w:sz="0" w:space="4"/>
        </w:pBdr>
        <w:adjustRightInd w:val="0"/>
        <w:snapToGrid w:val="0"/>
        <w:spacing w:line="570" w:lineRule="exact"/>
        <w:ind w:firstLine="612" w:firstLineChars="196"/>
        <w:textAlignment w:val="top"/>
        <w:rPr>
          <w:rFonts w:ascii="仿宋_GB2312" w:eastAsia="仿宋_GB2312" w:hAnsiTheme="majorEastAsia"/>
          <w:bCs/>
          <w:sz w:val="28"/>
          <w:szCs w:val="28"/>
        </w:rPr>
      </w:pPr>
      <w:r>
        <w:rPr>
          <w:rFonts w:hint="eastAsia" w:ascii="方正仿宋_GBK" w:eastAsia="方正仿宋_GBK"/>
          <w:b/>
          <w:spacing w:val="-4"/>
          <w:sz w:val="32"/>
          <w:szCs w:val="32"/>
        </w:rPr>
        <w:t>---环境保护税</w:t>
      </w:r>
      <w:r>
        <w:rPr>
          <w:rFonts w:hint="eastAsia" w:ascii="方正仿宋_GBK" w:eastAsia="方正仿宋_GBK"/>
          <w:spacing w:val="-4"/>
          <w:sz w:val="32"/>
          <w:szCs w:val="32"/>
        </w:rPr>
        <w:t>完成1154万元，同比增收14</w:t>
      </w:r>
      <w:r>
        <w:rPr>
          <w:rFonts w:hint="eastAsia" w:ascii="方正仿宋_GBK" w:eastAsia="方正仿宋_GBK"/>
          <w:spacing w:val="-4"/>
          <w:sz w:val="32"/>
          <w:szCs w:val="32"/>
          <w:lang w:val="en-US" w:eastAsia="zh-CN"/>
        </w:rPr>
        <w:t>0</w:t>
      </w:r>
      <w:r>
        <w:rPr>
          <w:rFonts w:hint="eastAsia" w:ascii="方正仿宋_GBK" w:eastAsia="方正仿宋_GBK"/>
          <w:spacing w:val="-4"/>
          <w:sz w:val="32"/>
          <w:szCs w:val="32"/>
        </w:rPr>
        <w:t>万元，增长13.</w:t>
      </w:r>
      <w:r>
        <w:rPr>
          <w:rFonts w:hint="eastAsia" w:ascii="方正仿宋_GBK" w:eastAsia="方正仿宋_GBK"/>
          <w:spacing w:val="-4"/>
          <w:sz w:val="32"/>
          <w:szCs w:val="32"/>
          <w:lang w:val="en-US" w:eastAsia="zh-CN"/>
        </w:rPr>
        <w:t>81</w:t>
      </w:r>
      <w:r>
        <w:rPr>
          <w:rFonts w:hint="eastAsia" w:ascii="方正仿宋_GBK" w:eastAsia="方正仿宋_GBK"/>
          <w:spacing w:val="-4"/>
          <w:sz w:val="32"/>
          <w:szCs w:val="32"/>
        </w:rPr>
        <w:t>%。喀什辖区内该税种主要是向大气排放污染物缴纳，1-1</w:t>
      </w:r>
      <w:r>
        <w:rPr>
          <w:rFonts w:hint="eastAsia" w:ascii="方正仿宋_GBK" w:eastAsia="方正仿宋_GBK"/>
          <w:spacing w:val="-4"/>
          <w:sz w:val="32"/>
          <w:szCs w:val="32"/>
          <w:lang w:val="en-US" w:eastAsia="zh-CN"/>
        </w:rPr>
        <w:t>2</w:t>
      </w:r>
      <w:r>
        <w:rPr>
          <w:rFonts w:hint="eastAsia" w:ascii="方正仿宋_GBK" w:eastAsia="方正仿宋_GBK"/>
          <w:spacing w:val="-4"/>
          <w:sz w:val="32"/>
          <w:szCs w:val="32"/>
        </w:rPr>
        <w:t>月企业较去年受疫情影响较小，生产经营时间增加，向大气排放污染物增加，拉动税收增加。</w:t>
      </w:r>
    </w:p>
    <w:p>
      <w:pPr>
        <w:numPr>
          <w:ilvl w:val="0"/>
          <w:numId w:val="1"/>
        </w:numPr>
        <w:pBdr>
          <w:top w:val="none" w:color="auto" w:sz="0" w:space="1"/>
          <w:bottom w:val="none" w:color="FFFFFF" w:sz="0" w:space="31"/>
          <w:right w:val="none" w:color="auto" w:sz="0" w:space="4"/>
        </w:pBdr>
        <w:adjustRightInd w:val="0"/>
        <w:snapToGrid w:val="0"/>
        <w:spacing w:line="570" w:lineRule="exact"/>
        <w:ind w:firstLine="628" w:firstLineChars="196"/>
        <w:textAlignment w:val="top"/>
        <w:rPr>
          <w:rFonts w:hint="eastAsia" w:ascii="方正楷体_GBK" w:eastAsia="方正楷体_GBK"/>
          <w:b/>
          <w:sz w:val="32"/>
          <w:szCs w:val="32"/>
        </w:rPr>
      </w:pPr>
      <w:r>
        <w:rPr>
          <w:rFonts w:hint="eastAsia" w:ascii="方正楷体_GBK" w:eastAsia="方正楷体_GBK"/>
          <w:b/>
          <w:sz w:val="32"/>
          <w:szCs w:val="32"/>
        </w:rPr>
        <w:t>非税收入完成情况</w:t>
      </w:r>
    </w:p>
    <w:p>
      <w:pPr>
        <w:numPr>
          <w:ilvl w:val="0"/>
          <w:numId w:val="0"/>
        </w:numPr>
        <w:pBdr>
          <w:top w:val="none" w:color="auto" w:sz="0" w:space="1"/>
          <w:bottom w:val="none" w:color="FFFFFF" w:sz="0" w:space="31"/>
          <w:right w:val="none" w:color="auto" w:sz="0" w:space="4"/>
        </w:pBdr>
        <w:adjustRightInd w:val="0"/>
        <w:snapToGrid w:val="0"/>
        <w:spacing w:line="570" w:lineRule="exact"/>
        <w:ind w:firstLine="624" w:firstLineChars="200"/>
        <w:textAlignment w:val="top"/>
        <w:rPr>
          <w:rFonts w:hint="eastAsia" w:ascii="方正仿宋_GBK" w:eastAsia="方正仿宋_GBK"/>
          <w:spacing w:val="-4"/>
          <w:sz w:val="32"/>
          <w:szCs w:val="32"/>
        </w:rPr>
      </w:pPr>
      <w:r>
        <w:rPr>
          <w:rFonts w:hint="eastAsia" w:ascii="方正仿宋_GBK" w:eastAsia="方正仿宋_GBK"/>
          <w:spacing w:val="-4"/>
          <w:sz w:val="32"/>
          <w:szCs w:val="32"/>
        </w:rPr>
        <w:t>2021年1-1</w:t>
      </w:r>
      <w:r>
        <w:rPr>
          <w:rFonts w:hint="eastAsia" w:ascii="方正仿宋_GBK" w:eastAsia="方正仿宋_GBK"/>
          <w:spacing w:val="-4"/>
          <w:sz w:val="32"/>
          <w:szCs w:val="32"/>
          <w:lang w:val="en-US" w:eastAsia="zh-CN"/>
        </w:rPr>
        <w:t>2</w:t>
      </w:r>
      <w:r>
        <w:rPr>
          <w:rFonts w:hint="eastAsia" w:ascii="方正仿宋_GBK" w:eastAsia="方正仿宋_GBK"/>
          <w:spacing w:val="-4"/>
          <w:sz w:val="32"/>
          <w:szCs w:val="32"/>
        </w:rPr>
        <w:t>月完成非税收入271367 万元，同比</w:t>
      </w:r>
      <w:r>
        <w:rPr>
          <w:rFonts w:hint="eastAsia" w:ascii="方正仿宋_GBK" w:eastAsia="方正仿宋_GBK"/>
          <w:spacing w:val="-4"/>
          <w:sz w:val="32"/>
          <w:szCs w:val="32"/>
          <w:lang w:eastAsia="zh-CN"/>
        </w:rPr>
        <w:t>减</w:t>
      </w:r>
      <w:r>
        <w:rPr>
          <w:rFonts w:hint="eastAsia" w:ascii="方正仿宋_GBK" w:eastAsia="方正仿宋_GBK"/>
          <w:spacing w:val="-4"/>
          <w:sz w:val="32"/>
          <w:szCs w:val="32"/>
        </w:rPr>
        <w:t>收</w:t>
      </w:r>
      <w:r>
        <w:rPr>
          <w:rFonts w:hint="eastAsia" w:ascii="方正仿宋_GBK" w:eastAsia="方正仿宋_GBK"/>
          <w:spacing w:val="-4"/>
          <w:sz w:val="32"/>
          <w:szCs w:val="32"/>
          <w:lang w:val="en-US" w:eastAsia="zh-CN"/>
        </w:rPr>
        <w:t>10681</w:t>
      </w:r>
      <w:r>
        <w:rPr>
          <w:rFonts w:hint="eastAsia" w:ascii="方正仿宋_GBK" w:eastAsia="方正仿宋_GBK"/>
          <w:spacing w:val="-4"/>
          <w:sz w:val="32"/>
          <w:szCs w:val="32"/>
        </w:rPr>
        <w:t>万元，</w:t>
      </w:r>
      <w:r>
        <w:rPr>
          <w:rFonts w:hint="eastAsia" w:ascii="方正仿宋_GBK" w:eastAsia="方正仿宋_GBK"/>
          <w:spacing w:val="-4"/>
          <w:sz w:val="32"/>
          <w:szCs w:val="32"/>
          <w:lang w:eastAsia="zh-CN"/>
        </w:rPr>
        <w:t>下降</w:t>
      </w:r>
      <w:r>
        <w:rPr>
          <w:rFonts w:hint="eastAsia" w:ascii="方正仿宋_GBK" w:eastAsia="方正仿宋_GBK"/>
          <w:spacing w:val="-4"/>
          <w:sz w:val="32"/>
          <w:szCs w:val="32"/>
          <w:lang w:val="en-US" w:eastAsia="zh-CN"/>
        </w:rPr>
        <w:t>3.79</w:t>
      </w:r>
      <w:r>
        <w:rPr>
          <w:rFonts w:ascii="方正仿宋_GBK" w:eastAsia="方正仿宋_GBK"/>
          <w:spacing w:val="-4"/>
          <w:sz w:val="32"/>
          <w:szCs w:val="32"/>
        </w:rPr>
        <w:t>%</w:t>
      </w:r>
      <w:r>
        <w:rPr>
          <w:rFonts w:hint="eastAsia" w:ascii="方正仿宋_GBK" w:eastAsia="方正仿宋_GBK"/>
          <w:spacing w:val="-4"/>
          <w:sz w:val="32"/>
          <w:szCs w:val="32"/>
        </w:rPr>
        <w:t>。非税收入来源占比见图4。</w:t>
      </w:r>
    </w:p>
    <w:p>
      <w:pPr>
        <w:pStyle w:val="2"/>
        <w:rPr>
          <w:rFonts w:ascii="仿宋_GB2312" w:eastAsia="方正仿宋_GBK" w:hAnsiTheme="majorEastAsia"/>
          <w:b w:val="0"/>
          <w:bCs w:val="0"/>
          <w:color w:val="auto"/>
          <w:sz w:val="28"/>
          <w:szCs w:val="28"/>
        </w:rPr>
      </w:pPr>
      <w:r>
        <w:rPr>
          <w:b w:val="0"/>
          <w:bCs w:val="0"/>
          <w:color w:val="auto"/>
        </w:rPr>
        <w:drawing>
          <wp:anchor distT="0" distB="0" distL="114300" distR="114300" simplePos="0" relativeHeight="251791360" behindDoc="0" locked="0" layoutInCell="1" allowOverlap="1">
            <wp:simplePos x="0" y="0"/>
            <wp:positionH relativeFrom="column">
              <wp:posOffset>575310</wp:posOffset>
            </wp:positionH>
            <wp:positionV relativeFrom="paragraph">
              <wp:posOffset>134620</wp:posOffset>
            </wp:positionV>
            <wp:extent cx="4286250" cy="2227580"/>
            <wp:effectExtent l="4445" t="4445" r="14605" b="15875"/>
            <wp:wrapTopAndBottom/>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方正仿宋_GBK" w:eastAsia="方正仿宋_GBK"/>
          <w:b w:val="0"/>
          <w:bCs w:val="0"/>
          <w:color w:val="auto"/>
          <w:spacing w:val="-4"/>
          <w:sz w:val="32"/>
          <w:szCs w:val="32"/>
        </w:rPr>
        <w:t>图4：2021年1-1</w:t>
      </w:r>
      <w:r>
        <w:rPr>
          <w:rFonts w:hint="eastAsia" w:ascii="方正仿宋_GBK" w:eastAsia="方正仿宋_GBK"/>
          <w:b w:val="0"/>
          <w:bCs w:val="0"/>
          <w:color w:val="auto"/>
          <w:spacing w:val="-4"/>
          <w:sz w:val="32"/>
          <w:szCs w:val="32"/>
          <w:lang w:val="en-US" w:eastAsia="zh-CN"/>
        </w:rPr>
        <w:t>2</w:t>
      </w:r>
      <w:r>
        <w:rPr>
          <w:rFonts w:hint="eastAsia" w:ascii="方正仿宋_GBK" w:eastAsia="方正仿宋_GBK"/>
          <w:b w:val="0"/>
          <w:bCs w:val="0"/>
          <w:color w:val="auto"/>
          <w:spacing w:val="-4"/>
          <w:sz w:val="32"/>
          <w:szCs w:val="32"/>
        </w:rPr>
        <w:t>月非税收入来源占比（万元）</w:t>
      </w:r>
    </w:p>
    <w:p>
      <w:pPr>
        <w:pBdr>
          <w:top w:val="none" w:color="auto" w:sz="0" w:space="1"/>
          <w:bottom w:val="none" w:color="FFFFFF" w:sz="0" w:space="31"/>
          <w:right w:val="none" w:color="auto" w:sz="0" w:space="4"/>
        </w:pBdr>
        <w:adjustRightInd w:val="0"/>
        <w:snapToGrid w:val="0"/>
        <w:spacing w:line="570" w:lineRule="exact"/>
        <w:ind w:firstLine="628" w:firstLineChars="196"/>
        <w:textAlignment w:val="top"/>
        <w:rPr>
          <w:rFonts w:ascii="仿宋_GB2312" w:eastAsia="仿宋_GB2312" w:hAnsiTheme="majorEastAsia"/>
          <w:bCs/>
          <w:sz w:val="28"/>
          <w:szCs w:val="28"/>
        </w:rPr>
      </w:pPr>
      <w:r>
        <w:rPr>
          <w:rFonts w:hint="eastAsia" w:ascii="方正楷体_GBK" w:eastAsia="方正楷体_GBK"/>
          <w:b/>
          <w:sz w:val="32"/>
          <w:szCs w:val="32"/>
        </w:rPr>
        <w:t>（五）非税增减原因分析</w:t>
      </w:r>
    </w:p>
    <w:p>
      <w:pPr>
        <w:pBdr>
          <w:top w:val="none" w:color="auto" w:sz="0" w:space="1"/>
          <w:bottom w:val="none" w:color="FFFFFF" w:sz="0" w:space="31"/>
          <w:right w:val="none" w:color="auto" w:sz="0" w:space="4"/>
        </w:pBdr>
        <w:adjustRightInd w:val="0"/>
        <w:snapToGrid w:val="0"/>
        <w:spacing w:line="570" w:lineRule="exact"/>
        <w:ind w:firstLine="411" w:firstLineChars="196"/>
        <w:textAlignment w:val="top"/>
        <w:rPr>
          <w:rFonts w:hint="eastAsia" w:ascii="方正仿宋_GBK" w:eastAsia="方正仿宋_GBK"/>
          <w:spacing w:val="-4"/>
          <w:sz w:val="32"/>
          <w:szCs w:val="32"/>
        </w:rPr>
      </w:pPr>
      <w:r>
        <w:drawing>
          <wp:anchor distT="0" distB="0" distL="114300" distR="114300" simplePos="0" relativeHeight="251724800" behindDoc="0" locked="0" layoutInCell="1" allowOverlap="1">
            <wp:simplePos x="0" y="0"/>
            <wp:positionH relativeFrom="column">
              <wp:posOffset>638810</wp:posOffset>
            </wp:positionH>
            <wp:positionV relativeFrom="paragraph">
              <wp:posOffset>378460</wp:posOffset>
            </wp:positionV>
            <wp:extent cx="4341495" cy="2115820"/>
            <wp:effectExtent l="4445" t="5080" r="16510" b="12700"/>
            <wp:wrapTopAndBottom/>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方正仿宋_GBK" w:eastAsia="方正仿宋_GBK"/>
          <w:spacing w:val="-4"/>
          <w:sz w:val="32"/>
          <w:szCs w:val="32"/>
        </w:rPr>
        <w:t>非税同比完成情况见图5。</w:t>
      </w:r>
    </w:p>
    <w:p>
      <w:pPr>
        <w:pBdr>
          <w:top w:val="none" w:color="auto" w:sz="0" w:space="1"/>
          <w:bottom w:val="none" w:color="FFFFFF" w:sz="0" w:space="31"/>
          <w:right w:val="none" w:color="auto" w:sz="0" w:space="4"/>
        </w:pBdr>
        <w:adjustRightInd w:val="0"/>
        <w:snapToGrid w:val="0"/>
        <w:spacing w:line="570" w:lineRule="exact"/>
        <w:ind w:firstLine="611" w:firstLineChars="196"/>
        <w:textAlignment w:val="top"/>
        <w:rPr>
          <w:rFonts w:ascii="方正仿宋_GBK" w:eastAsia="方正仿宋_GBK"/>
          <w:spacing w:val="-4"/>
          <w:sz w:val="32"/>
          <w:szCs w:val="32"/>
        </w:rPr>
      </w:pPr>
      <w:r>
        <w:rPr>
          <w:rFonts w:hint="eastAsia" w:ascii="方正仿宋_GBK" w:eastAsia="方正仿宋_GBK"/>
          <w:spacing w:val="-4"/>
          <w:sz w:val="32"/>
          <w:szCs w:val="32"/>
        </w:rPr>
        <w:t>图5：喀什地区1-1</w:t>
      </w:r>
      <w:r>
        <w:rPr>
          <w:rFonts w:hint="eastAsia" w:ascii="方正仿宋_GBK" w:eastAsia="方正仿宋_GBK"/>
          <w:spacing w:val="-4"/>
          <w:sz w:val="32"/>
          <w:szCs w:val="32"/>
          <w:lang w:val="en-US" w:eastAsia="zh-CN"/>
        </w:rPr>
        <w:t>2</w:t>
      </w:r>
      <w:r>
        <w:rPr>
          <w:rFonts w:hint="eastAsia" w:ascii="方正仿宋_GBK" w:eastAsia="方正仿宋_GBK"/>
          <w:spacing w:val="-4"/>
          <w:sz w:val="32"/>
          <w:szCs w:val="32"/>
        </w:rPr>
        <w:t>月非税收累计完成情况（单位：万元）</w:t>
      </w:r>
    </w:p>
    <w:p>
      <w:pPr>
        <w:pBdr>
          <w:top w:val="none" w:color="auto" w:sz="0" w:space="1"/>
          <w:bottom w:val="none" w:color="FFFFFF" w:sz="0" w:space="31"/>
          <w:right w:val="none" w:color="auto" w:sz="0" w:space="4"/>
        </w:pBdr>
        <w:adjustRightInd w:val="0"/>
        <w:snapToGrid w:val="0"/>
        <w:spacing w:line="570" w:lineRule="exact"/>
        <w:ind w:firstLine="612" w:firstLineChars="196"/>
        <w:textAlignment w:val="top"/>
        <w:rPr>
          <w:rFonts w:ascii="仿宋_GB2312" w:eastAsia="仿宋_GB2312" w:hAnsiTheme="majorEastAsia"/>
          <w:bCs/>
          <w:sz w:val="28"/>
          <w:szCs w:val="28"/>
        </w:rPr>
      </w:pPr>
      <w:r>
        <w:rPr>
          <w:rFonts w:hint="eastAsia" w:ascii="方正仿宋_GBK" w:eastAsia="方正仿宋_GBK"/>
          <w:b/>
          <w:spacing w:val="-4"/>
          <w:sz w:val="32"/>
          <w:szCs w:val="32"/>
        </w:rPr>
        <w:t>增收因素：</w:t>
      </w:r>
      <w:r>
        <w:rPr>
          <w:rFonts w:hint="eastAsia" w:ascii="方正仿宋_GBK" w:eastAsia="方正仿宋_GBK"/>
          <w:b/>
          <w:spacing w:val="-4"/>
          <w:sz w:val="32"/>
          <w:szCs w:val="32"/>
          <w:lang w:eastAsia="zh-CN"/>
        </w:rPr>
        <w:t>一</w:t>
      </w:r>
      <w:r>
        <w:rPr>
          <w:rFonts w:hint="eastAsia" w:ascii="方正仿宋_GBK" w:eastAsia="方正仿宋_GBK"/>
          <w:b/>
          <w:spacing w:val="-4"/>
          <w:sz w:val="32"/>
          <w:szCs w:val="32"/>
        </w:rPr>
        <w:t>是</w:t>
      </w:r>
      <w:r>
        <w:rPr>
          <w:rFonts w:hint="eastAsia" w:ascii="方正仿宋_GBK" w:eastAsia="方正仿宋_GBK"/>
          <w:spacing w:val="-4"/>
          <w:sz w:val="32"/>
          <w:szCs w:val="32"/>
        </w:rPr>
        <w:t>政府住房基金收入</w:t>
      </w:r>
      <w:r>
        <w:rPr>
          <w:rFonts w:hint="eastAsia" w:ascii="方正仿宋_GBK" w:eastAsia="方正仿宋_GBK"/>
          <w:spacing w:val="-4"/>
          <w:sz w:val="32"/>
          <w:szCs w:val="32"/>
          <w:lang w:val="en-US" w:eastAsia="zh-CN"/>
        </w:rPr>
        <w:t>35351</w:t>
      </w:r>
      <w:r>
        <w:rPr>
          <w:rFonts w:hint="eastAsia" w:ascii="方正仿宋_GBK" w:eastAsia="方正仿宋_GBK"/>
          <w:spacing w:val="-4"/>
          <w:sz w:val="32"/>
          <w:szCs w:val="32"/>
        </w:rPr>
        <w:t>万元，同比增收</w:t>
      </w:r>
      <w:r>
        <w:rPr>
          <w:rFonts w:hint="eastAsia" w:ascii="方正仿宋_GBK" w:eastAsia="方正仿宋_GBK"/>
          <w:spacing w:val="-4"/>
          <w:sz w:val="32"/>
          <w:szCs w:val="32"/>
          <w:lang w:val="en-US" w:eastAsia="zh-CN"/>
        </w:rPr>
        <w:t>16837</w:t>
      </w:r>
      <w:r>
        <w:rPr>
          <w:rFonts w:hint="eastAsia" w:ascii="方正仿宋_GBK" w:eastAsia="方正仿宋_GBK"/>
          <w:spacing w:val="-4"/>
          <w:sz w:val="32"/>
          <w:szCs w:val="32"/>
        </w:rPr>
        <w:t>万元，增长</w:t>
      </w:r>
      <w:r>
        <w:rPr>
          <w:rFonts w:hint="eastAsia" w:ascii="方正仿宋_GBK" w:eastAsia="方正仿宋_GBK"/>
          <w:spacing w:val="-4"/>
          <w:sz w:val="32"/>
          <w:szCs w:val="32"/>
          <w:lang w:val="en-US" w:eastAsia="zh-CN"/>
        </w:rPr>
        <w:t>90.94</w:t>
      </w:r>
      <w:r>
        <w:rPr>
          <w:rFonts w:ascii="方正仿宋_GBK" w:eastAsia="方正仿宋_GBK"/>
          <w:spacing w:val="-4"/>
          <w:sz w:val="32"/>
          <w:szCs w:val="32"/>
        </w:rPr>
        <w:t>%</w:t>
      </w:r>
      <w:r>
        <w:rPr>
          <w:rFonts w:hint="eastAsia" w:ascii="方正仿宋_GBK" w:eastAsia="方正仿宋_GBK"/>
          <w:spacing w:val="-4"/>
          <w:sz w:val="32"/>
          <w:szCs w:val="32"/>
        </w:rPr>
        <w:t>。主要是2017年-2020年住房公积金增值收益增加，喀什地区本级计提公共租赁住房资金26593万元，同比增加</w:t>
      </w:r>
      <w:r>
        <w:rPr>
          <w:rFonts w:hint="eastAsia" w:ascii="方正仿宋_GBK" w:eastAsia="方正仿宋_GBK"/>
          <w:spacing w:val="-4"/>
          <w:sz w:val="32"/>
          <w:szCs w:val="32"/>
          <w:lang w:val="en-US" w:eastAsia="zh-CN"/>
        </w:rPr>
        <w:t>15793</w:t>
      </w:r>
      <w:r>
        <w:rPr>
          <w:rFonts w:hint="eastAsia" w:ascii="方正仿宋_GBK" w:eastAsia="方正仿宋_GBK"/>
          <w:spacing w:val="-4"/>
          <w:sz w:val="32"/>
          <w:szCs w:val="32"/>
        </w:rPr>
        <w:t>万元，拉动政府住房基金收入。</w:t>
      </w:r>
    </w:p>
    <w:p>
      <w:pPr>
        <w:pBdr>
          <w:top w:val="none" w:color="auto" w:sz="0" w:space="1"/>
          <w:bottom w:val="none" w:color="FFFFFF" w:sz="0" w:space="31"/>
          <w:right w:val="none" w:color="auto" w:sz="0" w:space="4"/>
        </w:pBdr>
        <w:adjustRightInd w:val="0"/>
        <w:snapToGrid w:val="0"/>
        <w:spacing w:line="570" w:lineRule="exact"/>
        <w:ind w:firstLine="612" w:firstLineChars="196"/>
        <w:textAlignment w:val="top"/>
        <w:rPr>
          <w:rFonts w:ascii="仿宋_GB2312" w:eastAsia="仿宋_GB2312" w:hAnsiTheme="majorEastAsia"/>
          <w:bCs/>
          <w:sz w:val="28"/>
          <w:szCs w:val="28"/>
        </w:rPr>
      </w:pPr>
      <w:r>
        <w:rPr>
          <w:rFonts w:hint="eastAsia" w:ascii="方正仿宋_GBK" w:eastAsia="方正仿宋_GBK"/>
          <w:b/>
          <w:spacing w:val="-4"/>
          <w:sz w:val="32"/>
          <w:szCs w:val="32"/>
          <w:lang w:eastAsia="zh-CN"/>
        </w:rPr>
        <w:t>二</w:t>
      </w:r>
      <w:r>
        <w:rPr>
          <w:rFonts w:hint="eastAsia" w:ascii="方正仿宋_GBK" w:eastAsia="方正仿宋_GBK"/>
          <w:b/>
          <w:spacing w:val="-4"/>
          <w:sz w:val="32"/>
          <w:szCs w:val="32"/>
        </w:rPr>
        <w:t>是</w:t>
      </w:r>
      <w:r>
        <w:rPr>
          <w:rFonts w:hint="eastAsia" w:ascii="方正仿宋_GBK" w:eastAsia="方正仿宋_GBK"/>
          <w:spacing w:val="-4"/>
          <w:sz w:val="32"/>
          <w:szCs w:val="32"/>
        </w:rPr>
        <w:t>其他收入</w:t>
      </w:r>
      <w:r>
        <w:rPr>
          <w:rFonts w:hint="eastAsia" w:ascii="方正仿宋_GBK" w:eastAsia="方正仿宋_GBK"/>
          <w:spacing w:val="-4"/>
          <w:sz w:val="32"/>
          <w:szCs w:val="32"/>
          <w:lang w:val="en-US" w:eastAsia="zh-CN"/>
        </w:rPr>
        <w:t>40839</w:t>
      </w:r>
      <w:r>
        <w:rPr>
          <w:rFonts w:hint="eastAsia" w:ascii="方正仿宋_GBK" w:eastAsia="方正仿宋_GBK"/>
          <w:spacing w:val="-4"/>
          <w:sz w:val="32"/>
          <w:szCs w:val="32"/>
        </w:rPr>
        <w:t>万元，同比增收</w:t>
      </w:r>
      <w:r>
        <w:rPr>
          <w:rFonts w:hint="eastAsia" w:ascii="方正仿宋_GBK" w:eastAsia="方正仿宋_GBK"/>
          <w:spacing w:val="-4"/>
          <w:sz w:val="32"/>
          <w:szCs w:val="32"/>
          <w:lang w:val="en-US" w:eastAsia="zh-CN"/>
        </w:rPr>
        <w:t>9808</w:t>
      </w:r>
      <w:r>
        <w:rPr>
          <w:rFonts w:hint="eastAsia" w:ascii="方正仿宋_GBK" w:eastAsia="方正仿宋_GBK"/>
          <w:spacing w:val="-4"/>
          <w:sz w:val="32"/>
          <w:szCs w:val="32"/>
        </w:rPr>
        <w:t>万元，增长</w:t>
      </w:r>
      <w:r>
        <w:rPr>
          <w:rFonts w:hint="eastAsia" w:ascii="方正仿宋_GBK" w:eastAsia="方正仿宋_GBK"/>
          <w:spacing w:val="-4"/>
          <w:sz w:val="32"/>
          <w:szCs w:val="32"/>
          <w:lang w:val="en-US" w:eastAsia="zh-CN"/>
        </w:rPr>
        <w:t>31.61</w:t>
      </w:r>
      <w:r>
        <w:rPr>
          <w:rFonts w:hint="eastAsia" w:ascii="方正仿宋_GBK" w:eastAsia="方正仿宋_GBK"/>
          <w:spacing w:val="-4"/>
          <w:sz w:val="32"/>
          <w:szCs w:val="32"/>
        </w:rPr>
        <w:t>%。主要是各县市乡镇卫生院医疗收入同期缴库数较上年同期增加。</w:t>
      </w:r>
    </w:p>
    <w:p>
      <w:pPr>
        <w:pBdr>
          <w:top w:val="none" w:color="auto" w:sz="0" w:space="1"/>
          <w:bottom w:val="none" w:color="FFFFFF" w:sz="0" w:space="31"/>
          <w:right w:val="none" w:color="auto" w:sz="0" w:space="4"/>
        </w:pBdr>
        <w:adjustRightInd w:val="0"/>
        <w:snapToGrid w:val="0"/>
        <w:spacing w:line="570" w:lineRule="exact"/>
        <w:ind w:firstLine="612" w:firstLineChars="196"/>
        <w:textAlignment w:val="top"/>
        <w:rPr>
          <w:rFonts w:hint="eastAsia" w:ascii="方正仿宋_GBK" w:eastAsia="方正仿宋_GBK"/>
          <w:b/>
          <w:spacing w:val="-4"/>
          <w:sz w:val="32"/>
          <w:szCs w:val="32"/>
        </w:rPr>
      </w:pPr>
      <w:r>
        <w:rPr>
          <w:rFonts w:hint="eastAsia" w:ascii="方正仿宋_GBK" w:eastAsia="方正仿宋_GBK"/>
          <w:b/>
          <w:spacing w:val="-4"/>
          <w:sz w:val="32"/>
          <w:szCs w:val="32"/>
        </w:rPr>
        <w:t>减收因素：一是</w:t>
      </w:r>
      <w:r>
        <w:rPr>
          <w:rFonts w:hint="eastAsia" w:ascii="方正仿宋_GBK" w:eastAsia="方正仿宋_GBK"/>
          <w:spacing w:val="-4"/>
          <w:sz w:val="32"/>
          <w:szCs w:val="32"/>
        </w:rPr>
        <w:t>捐赠收入</w:t>
      </w:r>
      <w:r>
        <w:rPr>
          <w:rFonts w:hint="eastAsia" w:ascii="方正仿宋_GBK" w:eastAsia="方正仿宋_GBK"/>
          <w:spacing w:val="-4"/>
          <w:sz w:val="32"/>
          <w:szCs w:val="32"/>
          <w:lang w:val="en-US" w:eastAsia="zh-CN"/>
        </w:rPr>
        <w:t>7561</w:t>
      </w:r>
      <w:r>
        <w:rPr>
          <w:rFonts w:hint="eastAsia" w:ascii="方正仿宋_GBK" w:eastAsia="方正仿宋_GBK"/>
          <w:spacing w:val="-4"/>
          <w:sz w:val="32"/>
          <w:szCs w:val="32"/>
        </w:rPr>
        <w:t>万元，同比减收</w:t>
      </w:r>
      <w:r>
        <w:rPr>
          <w:rFonts w:hint="eastAsia" w:ascii="方正仿宋_GBK" w:eastAsia="方正仿宋_GBK"/>
          <w:spacing w:val="-4"/>
          <w:sz w:val="32"/>
          <w:szCs w:val="32"/>
          <w:lang w:val="en-US" w:eastAsia="zh-CN"/>
        </w:rPr>
        <w:t>19045</w:t>
      </w:r>
      <w:r>
        <w:rPr>
          <w:rFonts w:hint="eastAsia" w:ascii="方正仿宋_GBK" w:eastAsia="方正仿宋_GBK"/>
          <w:spacing w:val="-4"/>
          <w:sz w:val="32"/>
          <w:szCs w:val="32"/>
        </w:rPr>
        <w:t>万元，下降</w:t>
      </w:r>
      <w:r>
        <w:rPr>
          <w:rFonts w:hint="eastAsia" w:ascii="方正仿宋_GBK" w:eastAsia="方正仿宋_GBK"/>
          <w:spacing w:val="-4"/>
          <w:sz w:val="32"/>
          <w:szCs w:val="32"/>
          <w:lang w:val="en-US" w:eastAsia="zh-CN"/>
        </w:rPr>
        <w:t>71.58</w:t>
      </w:r>
      <w:r>
        <w:rPr>
          <w:rFonts w:hint="eastAsia" w:ascii="方正仿宋_GBK" w:eastAsia="方正仿宋_GBK"/>
          <w:spacing w:val="-4"/>
          <w:sz w:val="32"/>
          <w:szCs w:val="32"/>
        </w:rPr>
        <w:t>%。主要为去年同期加大脱贫攻坚投入力度，企业及社会捐赠较多，拉高去年同期基数，本年来看下降明显，其中叶城县捐赠收入同比减收2988万元，疏勒县捐赠收入同比减收7079万元，麦盖提县捐赠收入同比减收</w:t>
      </w:r>
      <w:r>
        <w:rPr>
          <w:rFonts w:hint="eastAsia" w:ascii="方正仿宋_GBK" w:eastAsia="方正仿宋_GBK"/>
          <w:spacing w:val="-4"/>
          <w:sz w:val="32"/>
          <w:szCs w:val="32"/>
          <w:lang w:val="en-US" w:eastAsia="zh-CN"/>
        </w:rPr>
        <w:t>1726</w:t>
      </w:r>
      <w:r>
        <w:rPr>
          <w:rFonts w:hint="eastAsia" w:ascii="方正仿宋_GBK" w:eastAsia="方正仿宋_GBK"/>
          <w:spacing w:val="-4"/>
          <w:sz w:val="32"/>
          <w:szCs w:val="32"/>
        </w:rPr>
        <w:t>万元，岳普湖县捐赠收入同比减收</w:t>
      </w:r>
      <w:r>
        <w:rPr>
          <w:rFonts w:hint="eastAsia" w:ascii="方正仿宋_GBK" w:eastAsia="方正仿宋_GBK"/>
          <w:spacing w:val="-4"/>
          <w:sz w:val="32"/>
          <w:szCs w:val="32"/>
          <w:lang w:val="en-US" w:eastAsia="zh-CN"/>
        </w:rPr>
        <w:t>2225</w:t>
      </w:r>
      <w:r>
        <w:rPr>
          <w:rFonts w:hint="eastAsia" w:ascii="方正仿宋_GBK" w:eastAsia="方正仿宋_GBK"/>
          <w:spacing w:val="-4"/>
          <w:sz w:val="32"/>
          <w:szCs w:val="32"/>
        </w:rPr>
        <w:t>万元；此外伽师县去年受地震影响，收到捐赠收入较多，本年无此项因素。</w:t>
      </w:r>
    </w:p>
    <w:p>
      <w:pPr>
        <w:pBdr>
          <w:top w:val="none" w:color="auto" w:sz="0" w:space="1"/>
          <w:bottom w:val="none" w:color="FFFFFF" w:sz="0" w:space="31"/>
          <w:right w:val="none" w:color="auto" w:sz="0" w:space="4"/>
        </w:pBdr>
        <w:adjustRightInd w:val="0"/>
        <w:snapToGrid w:val="0"/>
        <w:spacing w:line="570" w:lineRule="exact"/>
        <w:ind w:firstLine="612" w:firstLineChars="196"/>
        <w:textAlignment w:val="top"/>
        <w:rPr>
          <w:rFonts w:hint="default" w:ascii="方正仿宋_GBK" w:eastAsia="方正仿宋_GBK"/>
          <w:spacing w:val="-4"/>
          <w:sz w:val="32"/>
          <w:szCs w:val="32"/>
          <w:lang w:val="en-US" w:eastAsia="zh-CN"/>
        </w:rPr>
      </w:pPr>
      <w:r>
        <w:rPr>
          <w:rFonts w:hint="eastAsia" w:ascii="方正仿宋_GBK" w:eastAsia="方正仿宋_GBK"/>
          <w:b/>
          <w:spacing w:val="-4"/>
          <w:sz w:val="32"/>
          <w:szCs w:val="32"/>
          <w:lang w:eastAsia="zh-CN"/>
        </w:rPr>
        <w:t>二</w:t>
      </w:r>
      <w:r>
        <w:rPr>
          <w:rFonts w:hint="eastAsia" w:ascii="方正仿宋_GBK" w:eastAsia="方正仿宋_GBK"/>
          <w:b/>
          <w:spacing w:val="-4"/>
          <w:sz w:val="32"/>
          <w:szCs w:val="32"/>
        </w:rPr>
        <w:t>是</w:t>
      </w:r>
      <w:r>
        <w:rPr>
          <w:rFonts w:hint="eastAsia" w:ascii="方正仿宋_GBK" w:eastAsia="方正仿宋_GBK"/>
          <w:spacing w:val="-4"/>
          <w:sz w:val="32"/>
          <w:szCs w:val="32"/>
        </w:rPr>
        <w:t>国有资源(资产)有偿使用收入</w:t>
      </w:r>
      <w:r>
        <w:rPr>
          <w:rFonts w:hint="eastAsia" w:ascii="方正仿宋_GBK" w:eastAsia="方正仿宋_GBK"/>
          <w:spacing w:val="-4"/>
          <w:sz w:val="32"/>
          <w:szCs w:val="32"/>
          <w:lang w:val="en-US" w:eastAsia="zh-CN"/>
        </w:rPr>
        <w:t>74052</w:t>
      </w:r>
      <w:r>
        <w:rPr>
          <w:rFonts w:hint="eastAsia" w:ascii="方正仿宋_GBK" w:eastAsia="方正仿宋_GBK"/>
          <w:spacing w:val="-4"/>
          <w:sz w:val="32"/>
          <w:szCs w:val="32"/>
        </w:rPr>
        <w:t>万元，同比</w:t>
      </w:r>
      <w:r>
        <w:rPr>
          <w:rFonts w:hint="eastAsia" w:ascii="方正仿宋_GBK" w:eastAsia="方正仿宋_GBK"/>
          <w:spacing w:val="-4"/>
          <w:sz w:val="32"/>
          <w:szCs w:val="32"/>
          <w:lang w:eastAsia="zh-CN"/>
        </w:rPr>
        <w:t>减</w:t>
      </w:r>
      <w:r>
        <w:rPr>
          <w:rFonts w:hint="eastAsia" w:ascii="方正仿宋_GBK" w:eastAsia="方正仿宋_GBK"/>
          <w:spacing w:val="-4"/>
          <w:sz w:val="32"/>
          <w:szCs w:val="32"/>
        </w:rPr>
        <w:t>收</w:t>
      </w:r>
      <w:r>
        <w:rPr>
          <w:rFonts w:hint="eastAsia" w:ascii="方正仿宋_GBK" w:eastAsia="方正仿宋_GBK"/>
          <w:spacing w:val="-4"/>
          <w:sz w:val="32"/>
          <w:szCs w:val="32"/>
          <w:lang w:val="en-US" w:eastAsia="zh-CN"/>
        </w:rPr>
        <w:t>12279</w:t>
      </w:r>
      <w:r>
        <w:rPr>
          <w:rFonts w:hint="eastAsia" w:ascii="方正仿宋_GBK" w:eastAsia="方正仿宋_GBK"/>
          <w:spacing w:val="-4"/>
          <w:sz w:val="32"/>
          <w:szCs w:val="32"/>
        </w:rPr>
        <w:t>万元，</w:t>
      </w:r>
      <w:r>
        <w:rPr>
          <w:rFonts w:hint="eastAsia" w:ascii="方正仿宋_GBK" w:eastAsia="方正仿宋_GBK"/>
          <w:spacing w:val="-4"/>
          <w:sz w:val="32"/>
          <w:szCs w:val="32"/>
          <w:lang w:eastAsia="zh-CN"/>
        </w:rPr>
        <w:t>下降</w:t>
      </w:r>
      <w:r>
        <w:rPr>
          <w:rFonts w:hint="eastAsia" w:ascii="方正仿宋_GBK" w:eastAsia="方正仿宋_GBK"/>
          <w:spacing w:val="-4"/>
          <w:sz w:val="32"/>
          <w:szCs w:val="32"/>
          <w:lang w:val="en-US" w:eastAsia="zh-CN"/>
        </w:rPr>
        <w:t>14.22</w:t>
      </w:r>
      <w:r>
        <w:rPr>
          <w:rFonts w:ascii="方正仿宋_GBK" w:eastAsia="方正仿宋_GBK"/>
          <w:spacing w:val="-4"/>
          <w:sz w:val="32"/>
          <w:szCs w:val="32"/>
        </w:rPr>
        <w:t>%</w:t>
      </w:r>
      <w:r>
        <w:rPr>
          <w:rFonts w:hint="eastAsia" w:ascii="方正仿宋_GBK" w:eastAsia="方正仿宋_GBK"/>
          <w:spacing w:val="-4"/>
          <w:sz w:val="32"/>
          <w:szCs w:val="32"/>
        </w:rPr>
        <w:t>。</w:t>
      </w:r>
      <w:r>
        <w:rPr>
          <w:rFonts w:hint="eastAsia" w:ascii="方正仿宋_GBK" w:eastAsia="方正仿宋_GBK"/>
          <w:spacing w:val="-4"/>
          <w:sz w:val="32"/>
          <w:szCs w:val="32"/>
          <w:lang w:eastAsia="zh-CN"/>
        </w:rPr>
        <w:t>下降原因为</w:t>
      </w:r>
      <w:r>
        <w:rPr>
          <w:rFonts w:hint="eastAsia" w:ascii="方正仿宋_GBK" w:eastAsia="方正仿宋_GBK"/>
          <w:spacing w:val="-4"/>
          <w:sz w:val="32"/>
          <w:szCs w:val="32"/>
          <w:lang w:val="en-US" w:eastAsia="zh-CN"/>
        </w:rPr>
        <w:t>2021年各县市非经营性国有资产收入普遍下降，非经营性国有资产收入合计21526万元，同比减收18961万元。</w:t>
      </w:r>
    </w:p>
    <w:p>
      <w:pPr>
        <w:pBdr>
          <w:top w:val="none" w:color="auto" w:sz="0" w:space="1"/>
          <w:bottom w:val="none" w:color="FFFFFF" w:sz="0" w:space="31"/>
          <w:right w:val="none" w:color="auto" w:sz="0" w:space="4"/>
        </w:pBdr>
        <w:adjustRightInd w:val="0"/>
        <w:snapToGrid w:val="0"/>
        <w:spacing w:line="570" w:lineRule="exact"/>
        <w:ind w:firstLine="624" w:firstLineChars="200"/>
        <w:textAlignment w:val="top"/>
        <w:rPr>
          <w:rFonts w:ascii="仿宋_GB2312" w:eastAsia="仿宋_GB2312" w:hAnsiTheme="majorEastAsia"/>
          <w:bCs/>
          <w:sz w:val="28"/>
          <w:szCs w:val="28"/>
        </w:rPr>
      </w:pPr>
      <w:r>
        <w:rPr>
          <w:rFonts w:hint="eastAsia" w:ascii="方正仿宋_GBK" w:eastAsia="方正仿宋_GBK"/>
          <w:b/>
          <w:spacing w:val="-4"/>
          <w:sz w:val="32"/>
          <w:szCs w:val="32"/>
          <w:lang w:eastAsia="zh-CN"/>
        </w:rPr>
        <w:t>三</w:t>
      </w:r>
      <w:r>
        <w:rPr>
          <w:rFonts w:hint="eastAsia" w:ascii="方正仿宋_GBK" w:eastAsia="方正仿宋_GBK"/>
          <w:b/>
          <w:spacing w:val="-4"/>
          <w:sz w:val="32"/>
          <w:szCs w:val="32"/>
        </w:rPr>
        <w:t>是</w:t>
      </w:r>
      <w:r>
        <w:rPr>
          <w:rFonts w:hint="eastAsia" w:ascii="方正仿宋_GBK" w:eastAsia="方正仿宋_GBK"/>
          <w:spacing w:val="-4"/>
          <w:sz w:val="32"/>
          <w:szCs w:val="32"/>
        </w:rPr>
        <w:t>专项收入</w:t>
      </w:r>
      <w:r>
        <w:rPr>
          <w:rFonts w:hint="eastAsia" w:ascii="方正仿宋_GBK" w:eastAsia="方正仿宋_GBK"/>
          <w:spacing w:val="-4"/>
          <w:sz w:val="32"/>
          <w:szCs w:val="32"/>
          <w:lang w:val="en-US" w:eastAsia="zh-CN"/>
        </w:rPr>
        <w:t>23327</w:t>
      </w:r>
      <w:r>
        <w:rPr>
          <w:rFonts w:hint="eastAsia" w:ascii="方正仿宋_GBK" w:eastAsia="方正仿宋_GBK"/>
          <w:spacing w:val="-4"/>
          <w:sz w:val="32"/>
          <w:szCs w:val="32"/>
        </w:rPr>
        <w:t>万元，同比减收</w:t>
      </w:r>
      <w:r>
        <w:rPr>
          <w:rFonts w:hint="eastAsia" w:ascii="方正仿宋_GBK" w:eastAsia="方正仿宋_GBK"/>
          <w:spacing w:val="-4"/>
          <w:sz w:val="32"/>
          <w:szCs w:val="32"/>
          <w:lang w:val="en-US" w:eastAsia="zh-CN"/>
        </w:rPr>
        <w:t>7552</w:t>
      </w:r>
      <w:r>
        <w:rPr>
          <w:rFonts w:hint="eastAsia" w:ascii="方正仿宋_GBK" w:eastAsia="方正仿宋_GBK"/>
          <w:spacing w:val="-4"/>
          <w:sz w:val="32"/>
          <w:szCs w:val="32"/>
        </w:rPr>
        <w:t>万元，下降</w:t>
      </w:r>
      <w:r>
        <w:rPr>
          <w:rFonts w:hint="eastAsia" w:ascii="方正仿宋_GBK" w:eastAsia="方正仿宋_GBK"/>
          <w:spacing w:val="-4"/>
          <w:sz w:val="32"/>
          <w:szCs w:val="32"/>
          <w:lang w:val="en-US" w:eastAsia="zh-CN"/>
        </w:rPr>
        <w:t>24.46</w:t>
      </w:r>
      <w:r>
        <w:rPr>
          <w:rFonts w:hint="eastAsia" w:ascii="方正仿宋_GBK" w:eastAsia="方正仿宋_GBK"/>
          <w:spacing w:val="-4"/>
          <w:sz w:val="32"/>
          <w:szCs w:val="32"/>
        </w:rPr>
        <w:t>%。减收原因为教育资金收入下降影响，本年教育资金收入0万元，同比减收</w:t>
      </w:r>
      <w:r>
        <w:rPr>
          <w:rFonts w:hint="eastAsia" w:ascii="方正仿宋_GBK" w:eastAsia="方正仿宋_GBK"/>
          <w:spacing w:val="-4"/>
          <w:sz w:val="32"/>
          <w:szCs w:val="32"/>
          <w:lang w:val="en-US" w:eastAsia="zh-CN"/>
        </w:rPr>
        <w:t>9286</w:t>
      </w:r>
      <w:r>
        <w:rPr>
          <w:rFonts w:hint="eastAsia" w:ascii="方正仿宋_GBK" w:eastAsia="方正仿宋_GBK"/>
          <w:spacing w:val="-4"/>
          <w:sz w:val="32"/>
          <w:szCs w:val="32"/>
        </w:rPr>
        <w:t>万元，导致本年专项收入下降。</w:t>
      </w:r>
    </w:p>
    <w:p>
      <w:pPr>
        <w:pBdr>
          <w:top w:val="none" w:color="auto" w:sz="0" w:space="1"/>
          <w:bottom w:val="none" w:color="FFFFFF" w:sz="0" w:space="31"/>
          <w:right w:val="none" w:color="auto" w:sz="0" w:space="4"/>
        </w:pBdr>
        <w:adjustRightInd w:val="0"/>
        <w:snapToGrid w:val="0"/>
        <w:spacing w:line="570" w:lineRule="exact"/>
        <w:ind w:firstLine="612" w:firstLineChars="196"/>
        <w:textAlignment w:val="top"/>
        <w:rPr>
          <w:rFonts w:ascii="仿宋_GB2312" w:eastAsia="仿宋_GB2312" w:hAnsiTheme="majorEastAsia"/>
          <w:bCs/>
          <w:sz w:val="28"/>
          <w:szCs w:val="28"/>
        </w:rPr>
      </w:pPr>
      <w:r>
        <w:rPr>
          <w:rFonts w:hint="eastAsia" w:ascii="方正仿宋_GBK" w:eastAsia="方正仿宋_GBK"/>
          <w:b/>
          <w:spacing w:val="-4"/>
          <w:sz w:val="32"/>
          <w:szCs w:val="32"/>
          <w:lang w:eastAsia="zh-CN"/>
        </w:rPr>
        <w:t>四</w:t>
      </w:r>
      <w:r>
        <w:rPr>
          <w:rFonts w:hint="eastAsia" w:ascii="方正仿宋_GBK" w:eastAsia="方正仿宋_GBK"/>
          <w:b/>
          <w:spacing w:val="-4"/>
          <w:sz w:val="32"/>
          <w:szCs w:val="32"/>
        </w:rPr>
        <w:t>是</w:t>
      </w:r>
      <w:r>
        <w:rPr>
          <w:rFonts w:hint="eastAsia" w:ascii="方正仿宋_GBK" w:eastAsia="方正仿宋_GBK"/>
          <w:spacing w:val="-4"/>
          <w:sz w:val="32"/>
          <w:szCs w:val="32"/>
        </w:rPr>
        <w:t>罚没收入</w:t>
      </w:r>
      <w:r>
        <w:rPr>
          <w:rFonts w:hint="eastAsia" w:ascii="方正仿宋_GBK" w:eastAsia="方正仿宋_GBK"/>
          <w:spacing w:val="-4"/>
          <w:sz w:val="32"/>
          <w:szCs w:val="32"/>
          <w:lang w:val="en-US" w:eastAsia="zh-CN"/>
        </w:rPr>
        <w:t>31036</w:t>
      </w:r>
      <w:r>
        <w:rPr>
          <w:rFonts w:hint="eastAsia" w:ascii="方正仿宋_GBK" w:eastAsia="方正仿宋_GBK"/>
          <w:spacing w:val="-4"/>
          <w:sz w:val="32"/>
          <w:szCs w:val="32"/>
        </w:rPr>
        <w:t>万元，同比减收</w:t>
      </w:r>
      <w:r>
        <w:rPr>
          <w:rFonts w:hint="eastAsia" w:ascii="方正仿宋_GBK" w:eastAsia="方正仿宋_GBK"/>
          <w:spacing w:val="-4"/>
          <w:sz w:val="32"/>
          <w:szCs w:val="32"/>
          <w:lang w:val="en-US" w:eastAsia="zh-CN"/>
        </w:rPr>
        <w:t>1565</w:t>
      </w:r>
      <w:r>
        <w:rPr>
          <w:rFonts w:hint="eastAsia" w:ascii="方正仿宋_GBK" w:eastAsia="方正仿宋_GBK"/>
          <w:spacing w:val="-4"/>
          <w:sz w:val="32"/>
          <w:szCs w:val="32"/>
        </w:rPr>
        <w:t>万元，下降</w:t>
      </w:r>
      <w:r>
        <w:rPr>
          <w:rFonts w:hint="eastAsia" w:ascii="方正仿宋_GBK" w:eastAsia="方正仿宋_GBK"/>
          <w:spacing w:val="-4"/>
          <w:sz w:val="32"/>
          <w:szCs w:val="32"/>
          <w:lang w:val="en-US" w:eastAsia="zh-CN"/>
        </w:rPr>
        <w:t>4.80</w:t>
      </w:r>
      <w:r>
        <w:rPr>
          <w:rFonts w:hint="eastAsia" w:ascii="方正仿宋_GBK" w:eastAsia="方正仿宋_GBK"/>
          <w:spacing w:val="-4"/>
          <w:sz w:val="32"/>
          <w:szCs w:val="32"/>
        </w:rPr>
        <w:t>%。减收原因为一次性收入下降，去年同期其他一般罚没收入</w:t>
      </w:r>
      <w:r>
        <w:rPr>
          <w:rFonts w:hint="eastAsia" w:ascii="方正仿宋_GBK" w:eastAsia="方正仿宋_GBK"/>
          <w:spacing w:val="-4"/>
          <w:sz w:val="32"/>
          <w:szCs w:val="32"/>
          <w:lang w:val="en-US" w:eastAsia="zh-CN"/>
        </w:rPr>
        <w:t>12526</w:t>
      </w:r>
      <w:r>
        <w:rPr>
          <w:rFonts w:hint="eastAsia" w:ascii="方正仿宋_GBK" w:eastAsia="方正仿宋_GBK"/>
          <w:spacing w:val="-4"/>
          <w:sz w:val="32"/>
          <w:szCs w:val="32"/>
        </w:rPr>
        <w:t>万元，本年为</w:t>
      </w:r>
      <w:r>
        <w:rPr>
          <w:rFonts w:hint="eastAsia" w:ascii="方正仿宋_GBK" w:eastAsia="方正仿宋_GBK"/>
          <w:spacing w:val="-4"/>
          <w:sz w:val="32"/>
          <w:szCs w:val="32"/>
          <w:lang w:val="en-US" w:eastAsia="zh-CN"/>
        </w:rPr>
        <w:t>6130</w:t>
      </w:r>
      <w:r>
        <w:rPr>
          <w:rFonts w:hint="eastAsia" w:ascii="方正仿宋_GBK" w:eastAsia="方正仿宋_GBK"/>
          <w:spacing w:val="-4"/>
          <w:sz w:val="32"/>
          <w:szCs w:val="32"/>
        </w:rPr>
        <w:t>万元，减收</w:t>
      </w:r>
      <w:r>
        <w:rPr>
          <w:rFonts w:hint="eastAsia" w:ascii="方正仿宋_GBK" w:eastAsia="方正仿宋_GBK"/>
          <w:spacing w:val="-4"/>
          <w:sz w:val="32"/>
          <w:szCs w:val="32"/>
          <w:lang w:val="en-US" w:eastAsia="zh-CN"/>
        </w:rPr>
        <w:t>6396</w:t>
      </w:r>
      <w:r>
        <w:rPr>
          <w:rFonts w:hint="eastAsia" w:ascii="方正仿宋_GBK" w:eastAsia="方正仿宋_GBK"/>
          <w:spacing w:val="-4"/>
          <w:sz w:val="32"/>
          <w:szCs w:val="32"/>
        </w:rPr>
        <w:t>万元，导致罚没收入下降。</w:t>
      </w:r>
    </w:p>
    <w:p>
      <w:pPr>
        <w:pBdr>
          <w:top w:val="none" w:color="auto" w:sz="0" w:space="1"/>
          <w:bottom w:val="none" w:color="FFFFFF" w:sz="0" w:space="31"/>
          <w:right w:val="none" w:color="auto" w:sz="0" w:space="4"/>
        </w:pBdr>
        <w:adjustRightInd w:val="0"/>
        <w:snapToGrid w:val="0"/>
        <w:spacing w:line="570" w:lineRule="exact"/>
        <w:ind w:firstLine="628" w:firstLineChars="196"/>
        <w:textAlignment w:val="top"/>
        <w:rPr>
          <w:rFonts w:ascii="仿宋_GB2312" w:eastAsia="仿宋_GB2312" w:hAnsiTheme="majorEastAsia"/>
          <w:bCs/>
          <w:sz w:val="28"/>
          <w:szCs w:val="28"/>
        </w:rPr>
      </w:pPr>
      <w:r>
        <w:rPr>
          <w:rFonts w:hint="eastAsia" w:ascii="方正楷体_GBK" w:eastAsia="方正楷体_GBK"/>
          <w:b/>
          <w:sz w:val="32"/>
          <w:szCs w:val="32"/>
        </w:rPr>
        <w:t>（六）政府性基金预算收入</w:t>
      </w:r>
    </w:p>
    <w:p>
      <w:pPr>
        <w:pBdr>
          <w:top w:val="none" w:color="auto" w:sz="0" w:space="1"/>
          <w:bottom w:val="none" w:color="FFFFFF" w:sz="0" w:space="31"/>
          <w:right w:val="none" w:color="auto" w:sz="0" w:space="4"/>
        </w:pBdr>
        <w:adjustRightInd w:val="0"/>
        <w:snapToGrid w:val="0"/>
        <w:spacing w:line="570" w:lineRule="exact"/>
        <w:ind w:firstLine="611" w:firstLineChars="196"/>
        <w:textAlignment w:val="top"/>
        <w:rPr>
          <w:rFonts w:ascii="方正仿宋_GBK" w:eastAsia="方正仿宋_GBK"/>
          <w:spacing w:val="-4"/>
          <w:sz w:val="32"/>
          <w:szCs w:val="32"/>
        </w:rPr>
      </w:pPr>
      <w:r>
        <w:rPr>
          <w:rFonts w:hint="eastAsia" w:ascii="方正仿宋_GBK" w:eastAsia="方正仿宋_GBK"/>
          <w:spacing w:val="-4"/>
          <w:sz w:val="32"/>
          <w:szCs w:val="32"/>
        </w:rPr>
        <w:t>2021年1-1</w:t>
      </w:r>
      <w:r>
        <w:rPr>
          <w:rFonts w:hint="eastAsia" w:ascii="方正仿宋_GBK" w:eastAsia="方正仿宋_GBK"/>
          <w:spacing w:val="-4"/>
          <w:sz w:val="32"/>
          <w:szCs w:val="32"/>
          <w:lang w:val="en-US" w:eastAsia="zh-CN"/>
        </w:rPr>
        <w:t>2</w:t>
      </w:r>
      <w:r>
        <w:rPr>
          <w:rFonts w:hint="eastAsia" w:ascii="方正仿宋_GBK" w:eastAsia="方正仿宋_GBK"/>
          <w:spacing w:val="-4"/>
          <w:sz w:val="32"/>
          <w:szCs w:val="32"/>
        </w:rPr>
        <w:t>月政府性基金预算收入完成586308万元，同比减收</w:t>
      </w:r>
      <w:r>
        <w:rPr>
          <w:rFonts w:hint="eastAsia" w:ascii="方正仿宋_GBK" w:eastAsia="方正仿宋_GBK"/>
          <w:spacing w:val="-4"/>
          <w:sz w:val="32"/>
          <w:szCs w:val="32"/>
          <w:lang w:val="en-US" w:eastAsia="zh-CN"/>
        </w:rPr>
        <w:t>32945</w:t>
      </w:r>
      <w:r>
        <w:rPr>
          <w:rFonts w:hint="eastAsia" w:ascii="方正仿宋_GBK" w:eastAsia="方正仿宋_GBK"/>
          <w:spacing w:val="-4"/>
          <w:sz w:val="32"/>
          <w:szCs w:val="32"/>
        </w:rPr>
        <w:t>万元，下降</w:t>
      </w:r>
      <w:r>
        <w:rPr>
          <w:rFonts w:hint="eastAsia" w:ascii="方正仿宋_GBK" w:eastAsia="方正仿宋_GBK"/>
          <w:spacing w:val="-4"/>
          <w:sz w:val="32"/>
          <w:szCs w:val="32"/>
          <w:lang w:val="en-US" w:eastAsia="zh-CN"/>
        </w:rPr>
        <w:t>5.32</w:t>
      </w:r>
      <w:r>
        <w:rPr>
          <w:rFonts w:ascii="方正仿宋_GBK" w:eastAsia="方正仿宋_GBK"/>
          <w:spacing w:val="-4"/>
          <w:sz w:val="32"/>
          <w:szCs w:val="32"/>
        </w:rPr>
        <w:t>%</w:t>
      </w:r>
      <w:r>
        <w:rPr>
          <w:rFonts w:hint="eastAsia" w:ascii="方正仿宋_GBK" w:eastAsia="方正仿宋_GBK"/>
          <w:spacing w:val="-4"/>
          <w:sz w:val="32"/>
          <w:szCs w:val="32"/>
        </w:rPr>
        <w:t>。</w:t>
      </w:r>
      <w:r>
        <w:rPr>
          <w:rFonts w:hint="eastAsia" w:ascii="方正仿宋_GBK" w:eastAsia="方正仿宋_GBK"/>
          <w:b/>
          <w:spacing w:val="-4"/>
          <w:sz w:val="32"/>
          <w:szCs w:val="32"/>
        </w:rPr>
        <w:t>下降的主要原因</w:t>
      </w:r>
      <w:r>
        <w:rPr>
          <w:rFonts w:hint="eastAsia" w:ascii="方正仿宋_GBK" w:eastAsia="方正仿宋_GBK"/>
          <w:spacing w:val="-4"/>
          <w:sz w:val="32"/>
          <w:szCs w:val="32"/>
        </w:rPr>
        <w:t>：</w:t>
      </w:r>
      <w:r>
        <w:rPr>
          <w:rFonts w:hint="eastAsia" w:ascii="方正仿宋_GBK" w:eastAsia="方正仿宋_GBK"/>
          <w:b/>
          <w:bCs/>
          <w:spacing w:val="-4"/>
          <w:sz w:val="32"/>
          <w:szCs w:val="32"/>
        </w:rPr>
        <w:t>一是</w:t>
      </w:r>
      <w:r>
        <w:rPr>
          <w:rFonts w:hint="eastAsia" w:ascii="方正仿宋_GBK" w:eastAsia="方正仿宋_GBK"/>
          <w:spacing w:val="-4"/>
          <w:sz w:val="32"/>
          <w:szCs w:val="32"/>
        </w:rPr>
        <w:t>与上年相比，部分县市新增招拍挂的出让土地数量减少，缴纳新增建设用地土地有偿使用费减收</w:t>
      </w:r>
      <w:r>
        <w:rPr>
          <w:rFonts w:hint="eastAsia" w:ascii="方正仿宋_GBK" w:eastAsia="方正仿宋_GBK"/>
          <w:spacing w:val="-4"/>
          <w:sz w:val="32"/>
          <w:szCs w:val="32"/>
          <w:lang w:val="en-US" w:eastAsia="zh-CN"/>
        </w:rPr>
        <w:t>28301</w:t>
      </w:r>
      <w:r>
        <w:rPr>
          <w:rFonts w:hint="eastAsia" w:ascii="方正仿宋_GBK" w:eastAsia="方正仿宋_GBK"/>
          <w:spacing w:val="-4"/>
          <w:sz w:val="32"/>
          <w:szCs w:val="32"/>
        </w:rPr>
        <w:t>万元；</w:t>
      </w:r>
      <w:r>
        <w:rPr>
          <w:rFonts w:hint="eastAsia" w:ascii="方正仿宋_GBK" w:eastAsia="方正仿宋_GBK"/>
          <w:b/>
          <w:bCs/>
          <w:spacing w:val="-4"/>
          <w:sz w:val="32"/>
          <w:szCs w:val="32"/>
        </w:rPr>
        <w:t>二是</w:t>
      </w:r>
      <w:r>
        <w:rPr>
          <w:rFonts w:hint="eastAsia" w:ascii="方正仿宋_GBK" w:eastAsia="方正仿宋_GBK"/>
          <w:spacing w:val="-4"/>
          <w:sz w:val="32"/>
          <w:szCs w:val="32"/>
        </w:rPr>
        <w:t>土地出让价款收入减收</w:t>
      </w:r>
      <w:r>
        <w:rPr>
          <w:rFonts w:hint="eastAsia" w:ascii="方正仿宋_GBK" w:eastAsia="方正仿宋_GBK"/>
          <w:spacing w:val="-4"/>
          <w:sz w:val="32"/>
          <w:szCs w:val="32"/>
          <w:lang w:val="en-US" w:eastAsia="zh-CN"/>
        </w:rPr>
        <w:t>82852</w:t>
      </w:r>
      <w:r>
        <w:rPr>
          <w:rFonts w:hint="eastAsia" w:ascii="方正仿宋_GBK" w:eastAsia="方正仿宋_GBK"/>
          <w:spacing w:val="-4"/>
          <w:sz w:val="32"/>
          <w:szCs w:val="32"/>
        </w:rPr>
        <w:t>万元；</w:t>
      </w:r>
      <w:r>
        <w:rPr>
          <w:rFonts w:hint="eastAsia" w:ascii="方正仿宋_GBK" w:eastAsia="方正仿宋_GBK"/>
          <w:b/>
          <w:bCs/>
          <w:spacing w:val="-4"/>
          <w:sz w:val="32"/>
          <w:szCs w:val="32"/>
        </w:rPr>
        <w:t>三是</w:t>
      </w:r>
      <w:r>
        <w:rPr>
          <w:rFonts w:hint="eastAsia" w:ascii="方正仿宋_GBK" w:eastAsia="方正仿宋_GBK"/>
          <w:spacing w:val="-4"/>
          <w:sz w:val="32"/>
          <w:szCs w:val="32"/>
        </w:rPr>
        <w:t>一次性收入减收2680万元，</w:t>
      </w:r>
      <w:r>
        <w:rPr>
          <w:rFonts w:hint="eastAsia" w:ascii="方正仿宋_GBK" w:eastAsia="方正仿宋_GBK"/>
          <w:spacing w:val="-4"/>
          <w:sz w:val="32"/>
          <w:szCs w:val="32"/>
          <w:lang w:eastAsia="zh-CN"/>
        </w:rPr>
        <w:t>地区</w:t>
      </w:r>
      <w:r>
        <w:rPr>
          <w:rFonts w:hint="eastAsia" w:ascii="方正仿宋_GBK" w:eastAsia="方正仿宋_GBK"/>
          <w:spacing w:val="-4"/>
          <w:sz w:val="32"/>
          <w:szCs w:val="32"/>
        </w:rPr>
        <w:t xml:space="preserve">昆仑公司上年缴纳2018-2019年欠缴的国有土地使用承包费2680万元，属于一次性收入，今年同期无一次性收入。 </w:t>
      </w:r>
    </w:p>
    <w:p>
      <w:pPr>
        <w:pBdr>
          <w:top w:val="none" w:color="auto" w:sz="0" w:space="1"/>
          <w:bottom w:val="none" w:color="FFFFFF" w:sz="0" w:space="31"/>
          <w:right w:val="none" w:color="auto" w:sz="0" w:space="4"/>
        </w:pBdr>
        <w:adjustRightInd w:val="0"/>
        <w:snapToGrid w:val="0"/>
        <w:spacing w:line="570" w:lineRule="exact"/>
        <w:ind w:firstLine="627" w:firstLineChars="196"/>
        <w:textAlignment w:val="top"/>
        <w:rPr>
          <w:rFonts w:hint="eastAsia" w:ascii="仿宋_GB2312" w:eastAsia="仿宋_GB2312" w:hAnsiTheme="majorEastAsia"/>
          <w:bCs/>
          <w:sz w:val="28"/>
          <w:szCs w:val="28"/>
        </w:rPr>
      </w:pPr>
      <w:r>
        <w:rPr>
          <w:rFonts w:hint="eastAsia" w:ascii="方正黑体_GBK" w:eastAsia="方正黑体_GBK"/>
          <w:sz w:val="32"/>
          <w:szCs w:val="32"/>
        </w:rPr>
        <w:t>二、财政支出完成情况</w:t>
      </w:r>
    </w:p>
    <w:p>
      <w:pPr>
        <w:pBdr>
          <w:top w:val="none" w:color="auto" w:sz="0" w:space="1"/>
          <w:bottom w:val="none" w:color="FFFFFF" w:sz="0" w:space="31"/>
          <w:right w:val="none" w:color="auto" w:sz="0" w:space="4"/>
        </w:pBdr>
        <w:adjustRightInd w:val="0"/>
        <w:snapToGrid w:val="0"/>
        <w:spacing w:line="570" w:lineRule="exact"/>
        <w:ind w:firstLine="611" w:firstLineChars="196"/>
        <w:textAlignment w:val="top"/>
        <w:rPr>
          <w:rFonts w:ascii="仿宋_GB2312" w:eastAsia="仿宋_GB2312" w:hAnsiTheme="majorEastAsia"/>
          <w:bCs/>
          <w:sz w:val="28"/>
          <w:szCs w:val="28"/>
        </w:rPr>
      </w:pPr>
      <w:r>
        <w:rPr>
          <w:rFonts w:hint="eastAsia" w:ascii="方正仿宋_GBK" w:eastAsia="方正仿宋_GBK"/>
          <w:spacing w:val="-4"/>
          <w:sz w:val="32"/>
          <w:szCs w:val="32"/>
        </w:rPr>
        <w:t>2021年1</w:t>
      </w:r>
      <w:r>
        <w:rPr>
          <w:rFonts w:hint="eastAsia" w:ascii="方正仿宋_GBK" w:eastAsia="方正仿宋_GBK"/>
          <w:spacing w:val="-4"/>
          <w:sz w:val="32"/>
          <w:szCs w:val="32"/>
          <w:lang w:val="en-US" w:eastAsia="zh-CN"/>
        </w:rPr>
        <w:t>2</w:t>
      </w:r>
      <w:r>
        <w:rPr>
          <w:rFonts w:hint="eastAsia" w:ascii="方正仿宋_GBK" w:eastAsia="方正仿宋_GBK"/>
          <w:spacing w:val="-4"/>
          <w:sz w:val="32"/>
          <w:szCs w:val="32"/>
        </w:rPr>
        <w:t>月喀什地区地方财政累计支出完成8568801万元，同比减支</w:t>
      </w:r>
      <w:r>
        <w:rPr>
          <w:rFonts w:hint="eastAsia" w:ascii="方正仿宋_GBK" w:eastAsia="方正仿宋_GBK"/>
          <w:spacing w:val="-4"/>
          <w:sz w:val="32"/>
          <w:szCs w:val="32"/>
          <w:lang w:val="en-US" w:eastAsia="zh-CN"/>
        </w:rPr>
        <w:t>489978</w:t>
      </w:r>
      <w:r>
        <w:rPr>
          <w:rFonts w:hint="eastAsia" w:ascii="方正仿宋_GBK" w:eastAsia="方正仿宋_GBK"/>
          <w:spacing w:val="-4"/>
          <w:sz w:val="32"/>
          <w:szCs w:val="32"/>
        </w:rPr>
        <w:t>万元，下降</w:t>
      </w:r>
      <w:r>
        <w:rPr>
          <w:rFonts w:hint="eastAsia" w:ascii="方正仿宋_GBK" w:eastAsia="方正仿宋_GBK"/>
          <w:spacing w:val="-4"/>
          <w:sz w:val="32"/>
          <w:szCs w:val="32"/>
          <w:lang w:val="en-US" w:eastAsia="zh-CN"/>
        </w:rPr>
        <w:t>5.41</w:t>
      </w:r>
      <w:r>
        <w:rPr>
          <w:rFonts w:hint="eastAsia" w:ascii="方正仿宋_GBK" w:eastAsia="方正仿宋_GBK"/>
          <w:spacing w:val="-4"/>
          <w:sz w:val="32"/>
          <w:szCs w:val="32"/>
        </w:rPr>
        <w:t>%。</w:t>
      </w:r>
    </w:p>
    <w:p>
      <w:pPr>
        <w:pBdr>
          <w:top w:val="none" w:color="auto" w:sz="0" w:space="1"/>
          <w:bottom w:val="none" w:color="FFFFFF" w:sz="0" w:space="31"/>
          <w:right w:val="none" w:color="auto" w:sz="0" w:space="4"/>
        </w:pBdr>
        <w:adjustRightInd w:val="0"/>
        <w:snapToGrid w:val="0"/>
        <w:spacing w:line="570" w:lineRule="exact"/>
        <w:ind w:firstLine="630"/>
        <w:textAlignment w:val="top"/>
        <w:rPr>
          <w:rFonts w:ascii="方正仿宋_GBK" w:eastAsia="方正仿宋_GBK"/>
          <w:spacing w:val="-4"/>
          <w:sz w:val="32"/>
          <w:szCs w:val="32"/>
        </w:rPr>
      </w:pPr>
      <w:r>
        <w:rPr>
          <w:rFonts w:hint="eastAsia" w:ascii="方正仿宋_GBK" w:eastAsia="方正仿宋_GBK"/>
          <w:b/>
          <w:spacing w:val="-4"/>
          <w:sz w:val="32"/>
          <w:szCs w:val="32"/>
        </w:rPr>
        <w:t>一般公共预算支出</w:t>
      </w:r>
      <w:r>
        <w:rPr>
          <w:rFonts w:hint="eastAsia" w:ascii="方正仿宋_GBK" w:eastAsia="方正仿宋_GBK"/>
          <w:spacing w:val="-4"/>
          <w:sz w:val="32"/>
          <w:szCs w:val="32"/>
        </w:rPr>
        <w:t>完成7487458万元，同比减支</w:t>
      </w:r>
      <w:r>
        <w:rPr>
          <w:rFonts w:hint="eastAsia" w:ascii="方正仿宋_GBK" w:eastAsia="方正仿宋_GBK"/>
          <w:spacing w:val="-4"/>
          <w:sz w:val="32"/>
          <w:szCs w:val="32"/>
          <w:lang w:val="en-US" w:eastAsia="zh-CN"/>
        </w:rPr>
        <w:t>705901</w:t>
      </w:r>
      <w:r>
        <w:rPr>
          <w:rFonts w:hint="eastAsia" w:ascii="方正仿宋_GBK" w:eastAsia="方正仿宋_GBK"/>
          <w:spacing w:val="-4"/>
          <w:sz w:val="32"/>
          <w:szCs w:val="32"/>
        </w:rPr>
        <w:t>万元，下降</w:t>
      </w:r>
      <w:r>
        <w:rPr>
          <w:rFonts w:hint="eastAsia" w:ascii="方正仿宋_GBK" w:eastAsia="方正仿宋_GBK"/>
          <w:spacing w:val="-4"/>
          <w:sz w:val="32"/>
          <w:szCs w:val="32"/>
          <w:lang w:val="en-US" w:eastAsia="zh-CN"/>
        </w:rPr>
        <w:t>8.62</w:t>
      </w:r>
      <w:r>
        <w:rPr>
          <w:rFonts w:ascii="方正仿宋_GBK" w:eastAsia="方正仿宋_GBK"/>
          <w:spacing w:val="-4"/>
          <w:sz w:val="32"/>
          <w:szCs w:val="32"/>
        </w:rPr>
        <w:t>%</w:t>
      </w:r>
      <w:r>
        <w:rPr>
          <w:rFonts w:hint="eastAsia" w:ascii="方正仿宋_GBK" w:eastAsia="方正仿宋_GBK"/>
          <w:spacing w:val="-4"/>
          <w:sz w:val="32"/>
          <w:szCs w:val="32"/>
        </w:rPr>
        <w:t>。</w:t>
      </w:r>
    </w:p>
    <w:p>
      <w:pPr>
        <w:pBdr>
          <w:top w:val="none" w:color="auto" w:sz="0" w:space="1"/>
          <w:bottom w:val="none" w:color="FFFFFF" w:sz="0" w:space="31"/>
          <w:right w:val="none" w:color="auto" w:sz="0" w:space="4"/>
        </w:pBdr>
        <w:adjustRightInd w:val="0"/>
        <w:snapToGrid w:val="0"/>
        <w:spacing w:line="570" w:lineRule="exact"/>
        <w:ind w:firstLine="630"/>
        <w:textAlignment w:val="top"/>
        <w:rPr>
          <w:rFonts w:ascii="方正仿宋_GBK" w:eastAsia="方正仿宋_GBK"/>
          <w:spacing w:val="-4"/>
          <w:sz w:val="32"/>
          <w:szCs w:val="32"/>
        </w:rPr>
      </w:pPr>
      <w:r>
        <w:rPr>
          <w:rFonts w:hint="eastAsia" w:ascii="方正仿宋_GBK" w:eastAsia="方正仿宋_GBK"/>
          <w:b/>
          <w:spacing w:val="-4"/>
          <w:sz w:val="32"/>
          <w:szCs w:val="32"/>
        </w:rPr>
        <w:t>具体来看减支因素：</w:t>
      </w:r>
      <w:r>
        <w:rPr>
          <w:rFonts w:hint="eastAsia" w:ascii="方正仿宋_GBK" w:eastAsia="方正仿宋_GBK"/>
          <w:b/>
          <w:bCs/>
          <w:spacing w:val="-4"/>
          <w:sz w:val="32"/>
          <w:szCs w:val="32"/>
        </w:rPr>
        <w:t>一是农林水支出</w:t>
      </w:r>
      <w:r>
        <w:rPr>
          <w:rFonts w:hint="eastAsia" w:ascii="方正仿宋_GBK" w:eastAsia="方正仿宋_GBK"/>
          <w:b w:val="0"/>
          <w:bCs w:val="0"/>
          <w:spacing w:val="-4"/>
          <w:sz w:val="32"/>
          <w:szCs w:val="32"/>
        </w:rPr>
        <w:t>1471211</w:t>
      </w:r>
      <w:r>
        <w:rPr>
          <w:rFonts w:hint="eastAsia" w:ascii="方正仿宋_GBK" w:eastAsia="方正仿宋_GBK"/>
          <w:bCs/>
          <w:spacing w:val="-4"/>
          <w:sz w:val="32"/>
          <w:szCs w:val="32"/>
        </w:rPr>
        <w:t>万元，同</w:t>
      </w:r>
      <w:r>
        <w:rPr>
          <w:rFonts w:hint="eastAsia" w:ascii="方正仿宋_GBK" w:eastAsia="方正仿宋_GBK"/>
          <w:spacing w:val="-4"/>
          <w:sz w:val="32"/>
          <w:szCs w:val="32"/>
        </w:rPr>
        <w:t>比减支</w:t>
      </w:r>
      <w:r>
        <w:rPr>
          <w:rFonts w:hint="eastAsia" w:ascii="方正仿宋_GBK" w:eastAsia="方正仿宋_GBK"/>
          <w:spacing w:val="-4"/>
          <w:sz w:val="32"/>
          <w:szCs w:val="32"/>
          <w:lang w:val="en-US" w:eastAsia="zh-CN"/>
        </w:rPr>
        <w:t>666713</w:t>
      </w:r>
      <w:r>
        <w:rPr>
          <w:rFonts w:hint="eastAsia" w:ascii="方正仿宋_GBK" w:eastAsia="方正仿宋_GBK"/>
          <w:spacing w:val="-4"/>
          <w:sz w:val="32"/>
          <w:szCs w:val="32"/>
        </w:rPr>
        <w:t>万元，下降3</w:t>
      </w:r>
      <w:r>
        <w:rPr>
          <w:rFonts w:hint="eastAsia" w:ascii="方正仿宋_GBK" w:eastAsia="方正仿宋_GBK"/>
          <w:spacing w:val="-4"/>
          <w:sz w:val="32"/>
          <w:szCs w:val="32"/>
          <w:lang w:val="en-US" w:eastAsia="zh-CN"/>
        </w:rPr>
        <w:t>1.19</w:t>
      </w:r>
      <w:r>
        <w:rPr>
          <w:rFonts w:ascii="方正仿宋_GBK" w:eastAsia="方正仿宋_GBK"/>
          <w:spacing w:val="-4"/>
          <w:sz w:val="32"/>
          <w:szCs w:val="32"/>
        </w:rPr>
        <w:t>%</w:t>
      </w:r>
      <w:r>
        <w:rPr>
          <w:rFonts w:hint="eastAsia" w:ascii="方正仿宋_GBK" w:eastAsia="方正仿宋_GBK"/>
          <w:spacing w:val="-4"/>
          <w:sz w:val="32"/>
          <w:szCs w:val="32"/>
        </w:rPr>
        <w:t>。减支原因为扶贫支出大幅下降，1-1</w:t>
      </w:r>
      <w:r>
        <w:rPr>
          <w:rFonts w:hint="eastAsia" w:ascii="方正仿宋_GBK" w:eastAsia="方正仿宋_GBK"/>
          <w:spacing w:val="-4"/>
          <w:sz w:val="32"/>
          <w:szCs w:val="32"/>
          <w:lang w:val="en-US" w:eastAsia="zh-CN"/>
        </w:rPr>
        <w:t>2</w:t>
      </w:r>
      <w:r>
        <w:rPr>
          <w:rFonts w:hint="eastAsia" w:ascii="方正仿宋_GBK" w:eastAsia="方正仿宋_GBK"/>
          <w:spacing w:val="-4"/>
          <w:sz w:val="32"/>
          <w:szCs w:val="32"/>
        </w:rPr>
        <w:t>月扶贫支出1464628万元，同比减支563545万元。今年到位巩固拓展脱贫攻坚成果同乡村振兴有效衔接方面专项</w:t>
      </w:r>
      <w:r>
        <w:rPr>
          <w:rFonts w:hint="eastAsia" w:ascii="方正仿宋_GBK" w:eastAsia="方正仿宋_GBK"/>
          <w:spacing w:val="-4"/>
          <w:sz w:val="32"/>
          <w:szCs w:val="32"/>
          <w:lang w:val="en-US" w:eastAsia="zh-CN"/>
        </w:rPr>
        <w:t>102.03</w:t>
      </w:r>
      <w:r>
        <w:rPr>
          <w:rFonts w:hint="eastAsia" w:ascii="方正仿宋_GBK" w:eastAsia="方正仿宋_GBK"/>
          <w:spacing w:val="-4"/>
          <w:sz w:val="32"/>
          <w:szCs w:val="32"/>
        </w:rPr>
        <w:t>亿元，较2020年</w:t>
      </w:r>
      <w:r>
        <w:rPr>
          <w:rFonts w:hint="eastAsia" w:ascii="方正仿宋_GBK" w:eastAsia="方正仿宋_GBK"/>
          <w:spacing w:val="-4"/>
          <w:sz w:val="32"/>
          <w:szCs w:val="32"/>
          <w:lang w:val="en-US" w:eastAsia="zh-CN"/>
        </w:rPr>
        <w:t>151.87</w:t>
      </w:r>
      <w:r>
        <w:rPr>
          <w:rFonts w:hint="eastAsia" w:ascii="方正仿宋_GBK" w:eastAsia="方正仿宋_GBK"/>
          <w:spacing w:val="-4"/>
          <w:sz w:val="32"/>
          <w:szCs w:val="32"/>
        </w:rPr>
        <w:t>亿元减少</w:t>
      </w:r>
      <w:r>
        <w:rPr>
          <w:rFonts w:hint="eastAsia" w:ascii="方正仿宋_GBK" w:eastAsia="方正仿宋_GBK"/>
          <w:spacing w:val="-4"/>
          <w:sz w:val="32"/>
          <w:szCs w:val="32"/>
          <w:lang w:val="en-US" w:eastAsia="zh-CN"/>
        </w:rPr>
        <w:t>49.84</w:t>
      </w:r>
      <w:r>
        <w:rPr>
          <w:rFonts w:hint="eastAsia" w:ascii="方正仿宋_GBK" w:eastAsia="方正仿宋_GBK"/>
          <w:spacing w:val="-4"/>
          <w:sz w:val="32"/>
          <w:szCs w:val="32"/>
        </w:rPr>
        <w:t>亿元；</w:t>
      </w:r>
      <w:r>
        <w:rPr>
          <w:rFonts w:hint="eastAsia" w:ascii="方正仿宋_GBK" w:eastAsia="方正仿宋_GBK"/>
          <w:spacing w:val="-4"/>
          <w:sz w:val="32"/>
          <w:szCs w:val="32"/>
          <w:lang w:eastAsia="zh-CN"/>
        </w:rPr>
        <w:t>其中</w:t>
      </w:r>
      <w:r>
        <w:rPr>
          <w:rFonts w:hint="eastAsia" w:ascii="方正仿宋_GBK" w:eastAsia="方正仿宋_GBK"/>
          <w:spacing w:val="-4"/>
          <w:sz w:val="32"/>
          <w:szCs w:val="32"/>
        </w:rPr>
        <w:t>用于巩固脱贫攻坚成果同乡村振兴有效衔接一般债券6亿元，较2020年</w:t>
      </w:r>
      <w:r>
        <w:rPr>
          <w:rFonts w:hint="eastAsia" w:ascii="方正仿宋_GBK" w:eastAsia="方正仿宋_GBK"/>
          <w:spacing w:val="-4"/>
          <w:sz w:val="32"/>
          <w:szCs w:val="32"/>
          <w:lang w:val="en-US" w:eastAsia="zh-CN"/>
        </w:rPr>
        <w:t>36.56</w:t>
      </w:r>
      <w:r>
        <w:rPr>
          <w:rFonts w:hint="eastAsia" w:ascii="方正仿宋_GBK" w:eastAsia="方正仿宋_GBK"/>
          <w:spacing w:val="-4"/>
          <w:sz w:val="32"/>
          <w:szCs w:val="32"/>
        </w:rPr>
        <w:t>亿元减少</w:t>
      </w:r>
      <w:r>
        <w:rPr>
          <w:rFonts w:hint="eastAsia" w:ascii="方正仿宋_GBK" w:eastAsia="方正仿宋_GBK"/>
          <w:spacing w:val="-4"/>
          <w:sz w:val="32"/>
          <w:szCs w:val="32"/>
          <w:lang w:val="en-US" w:eastAsia="zh-CN"/>
        </w:rPr>
        <w:t>30.56</w:t>
      </w:r>
      <w:r>
        <w:rPr>
          <w:rFonts w:hint="eastAsia" w:ascii="方正仿宋_GBK" w:eastAsia="方正仿宋_GBK"/>
          <w:spacing w:val="-4"/>
          <w:sz w:val="32"/>
          <w:szCs w:val="32"/>
        </w:rPr>
        <w:t>亿元，拉低农林水整体支出。</w:t>
      </w:r>
    </w:p>
    <w:p>
      <w:pPr>
        <w:pBdr>
          <w:top w:val="none" w:color="auto" w:sz="0" w:space="1"/>
          <w:bottom w:val="none" w:color="FFFFFF" w:sz="0" w:space="31"/>
          <w:right w:val="none" w:color="auto" w:sz="0" w:space="4"/>
        </w:pBdr>
        <w:adjustRightInd w:val="0"/>
        <w:snapToGrid w:val="0"/>
        <w:spacing w:line="570" w:lineRule="exact"/>
        <w:ind w:firstLine="629"/>
        <w:textAlignment w:val="top"/>
        <w:rPr>
          <w:rFonts w:hint="eastAsia" w:ascii="方正仿宋_GBK" w:eastAsia="方正仿宋_GBK"/>
          <w:spacing w:val="-4"/>
          <w:sz w:val="32"/>
          <w:szCs w:val="32"/>
        </w:rPr>
      </w:pPr>
      <w:r>
        <w:rPr>
          <w:rFonts w:hint="eastAsia" w:ascii="方正仿宋_GBK" w:eastAsia="方正仿宋_GBK"/>
          <w:b/>
          <w:spacing w:val="-4"/>
          <w:sz w:val="32"/>
          <w:szCs w:val="32"/>
        </w:rPr>
        <w:t>二是住房保障支出</w:t>
      </w:r>
      <w:r>
        <w:rPr>
          <w:rFonts w:hint="eastAsia" w:ascii="方正仿宋_GBK" w:eastAsia="方正仿宋_GBK"/>
          <w:b w:val="0"/>
          <w:bCs/>
          <w:spacing w:val="-4"/>
          <w:sz w:val="32"/>
          <w:szCs w:val="32"/>
        </w:rPr>
        <w:t>26006</w:t>
      </w:r>
      <w:r>
        <w:rPr>
          <w:rFonts w:hint="eastAsia" w:ascii="方正仿宋_GBK" w:eastAsia="方正仿宋_GBK"/>
          <w:b w:val="0"/>
          <w:bCs/>
          <w:spacing w:val="-4"/>
          <w:sz w:val="32"/>
          <w:szCs w:val="32"/>
          <w:lang w:val="en-US" w:eastAsia="zh-CN"/>
        </w:rPr>
        <w:t>8</w:t>
      </w:r>
      <w:r>
        <w:rPr>
          <w:rFonts w:hint="eastAsia" w:ascii="方正仿宋_GBK" w:eastAsia="方正仿宋_GBK"/>
          <w:spacing w:val="-4"/>
          <w:sz w:val="32"/>
          <w:szCs w:val="32"/>
        </w:rPr>
        <w:t>万元，同比减支</w:t>
      </w:r>
      <w:r>
        <w:rPr>
          <w:rFonts w:hint="eastAsia" w:ascii="方正仿宋_GBK" w:eastAsia="方正仿宋_GBK"/>
          <w:spacing w:val="-4"/>
          <w:sz w:val="32"/>
          <w:szCs w:val="32"/>
          <w:lang w:val="en-US" w:eastAsia="zh-CN"/>
        </w:rPr>
        <w:t>148247</w:t>
      </w:r>
      <w:r>
        <w:rPr>
          <w:rFonts w:hint="eastAsia" w:ascii="方正仿宋_GBK" w:eastAsia="方正仿宋_GBK"/>
          <w:spacing w:val="-4"/>
          <w:sz w:val="32"/>
          <w:szCs w:val="32"/>
        </w:rPr>
        <w:t>万元，下降36</w:t>
      </w:r>
      <w:r>
        <w:rPr>
          <w:rFonts w:hint="eastAsia" w:ascii="方正仿宋_GBK" w:eastAsia="方正仿宋_GBK"/>
          <w:spacing w:val="-4"/>
          <w:sz w:val="32"/>
          <w:szCs w:val="32"/>
          <w:lang w:val="en-US" w:eastAsia="zh-CN"/>
        </w:rPr>
        <w:t>.31</w:t>
      </w:r>
      <w:r>
        <w:rPr>
          <w:rFonts w:hint="eastAsia" w:ascii="方正仿宋_GBK" w:eastAsia="方正仿宋_GBK"/>
          <w:spacing w:val="-4"/>
          <w:sz w:val="32"/>
          <w:szCs w:val="32"/>
        </w:rPr>
        <w:t>%。减支原因为各县市保障性安居工程项目、保障性住房建设项目减少，导致保障性安居工程支出下降，2021年公共租赁住房筹集计划建设公共租赁住房5548套，较2020年度公共租赁住房建设完成数16946套减少11398套，下降67.26%。从资金</w:t>
      </w:r>
      <w:r>
        <w:rPr>
          <w:rFonts w:hint="eastAsia" w:ascii="方正仿宋_GBK" w:eastAsia="方正仿宋_GBK"/>
          <w:spacing w:val="-4"/>
          <w:sz w:val="32"/>
          <w:szCs w:val="32"/>
          <w:lang w:eastAsia="zh-CN"/>
        </w:rPr>
        <w:t>支出</w:t>
      </w:r>
      <w:r>
        <w:rPr>
          <w:rFonts w:hint="eastAsia" w:ascii="方正仿宋_GBK" w:eastAsia="方正仿宋_GBK"/>
          <w:spacing w:val="-4"/>
          <w:sz w:val="32"/>
          <w:szCs w:val="32"/>
        </w:rPr>
        <w:t>情况看</w:t>
      </w:r>
      <w:r>
        <w:rPr>
          <w:rFonts w:hint="eastAsia" w:ascii="方正仿宋_GBK" w:eastAsia="方正仿宋_GBK"/>
          <w:spacing w:val="-4"/>
          <w:sz w:val="32"/>
          <w:szCs w:val="32"/>
          <w:lang w:eastAsia="zh-CN"/>
        </w:rPr>
        <w:t>，本年</w:t>
      </w:r>
      <w:r>
        <w:rPr>
          <w:rFonts w:hint="eastAsia" w:ascii="方正仿宋_GBK" w:eastAsia="方正仿宋_GBK"/>
          <w:spacing w:val="-4"/>
          <w:sz w:val="32"/>
          <w:szCs w:val="32"/>
        </w:rPr>
        <w:t>扶贫</w:t>
      </w:r>
      <w:r>
        <w:rPr>
          <w:rFonts w:hint="eastAsia" w:ascii="方正仿宋_GBK" w:eastAsia="方正仿宋_GBK"/>
          <w:spacing w:val="-4"/>
          <w:sz w:val="32"/>
          <w:szCs w:val="32"/>
          <w:lang w:eastAsia="zh-CN"/>
        </w:rPr>
        <w:t>科目支出901083万元，同比减支</w:t>
      </w:r>
      <w:r>
        <w:rPr>
          <w:rFonts w:hint="eastAsia" w:ascii="方正仿宋_GBK" w:eastAsia="方正仿宋_GBK"/>
          <w:spacing w:val="-4"/>
          <w:sz w:val="32"/>
          <w:szCs w:val="32"/>
          <w:lang w:val="en-US" w:eastAsia="zh-CN"/>
        </w:rPr>
        <w:t>563545万元</w:t>
      </w:r>
      <w:r>
        <w:rPr>
          <w:rFonts w:hint="eastAsia" w:ascii="方正仿宋_GBK" w:eastAsia="方正仿宋_GBK"/>
          <w:spacing w:val="-4"/>
          <w:sz w:val="32"/>
          <w:szCs w:val="32"/>
        </w:rPr>
        <w:t>。</w:t>
      </w:r>
    </w:p>
    <w:p>
      <w:pPr>
        <w:pBdr>
          <w:top w:val="none" w:color="auto" w:sz="0" w:space="1"/>
          <w:bottom w:val="none" w:color="FFFFFF" w:sz="0" w:space="31"/>
          <w:right w:val="none" w:color="auto" w:sz="0" w:space="4"/>
        </w:pBdr>
        <w:adjustRightInd w:val="0"/>
        <w:snapToGrid w:val="0"/>
        <w:spacing w:line="570" w:lineRule="exact"/>
        <w:ind w:firstLine="629"/>
        <w:textAlignment w:val="top"/>
      </w:pPr>
      <w:r>
        <w:rPr>
          <w:rFonts w:hint="eastAsia" w:ascii="方正仿宋_GBK" w:eastAsia="方正仿宋_GBK"/>
          <w:b/>
          <w:spacing w:val="-4"/>
          <w:sz w:val="32"/>
          <w:szCs w:val="32"/>
        </w:rPr>
        <w:t>三是交通运输支出</w:t>
      </w:r>
      <w:r>
        <w:rPr>
          <w:rFonts w:hint="eastAsia" w:ascii="方正仿宋_GBK" w:eastAsia="方正仿宋_GBK"/>
          <w:bCs/>
          <w:spacing w:val="-4"/>
          <w:sz w:val="32"/>
          <w:szCs w:val="32"/>
        </w:rPr>
        <w:t>11</w:t>
      </w:r>
      <w:r>
        <w:rPr>
          <w:rFonts w:hint="eastAsia" w:ascii="方正仿宋_GBK" w:eastAsia="方正仿宋_GBK"/>
          <w:bCs/>
          <w:spacing w:val="-4"/>
          <w:sz w:val="32"/>
          <w:szCs w:val="32"/>
          <w:lang w:val="en-US" w:eastAsia="zh-CN"/>
        </w:rPr>
        <w:t>7872</w:t>
      </w:r>
      <w:r>
        <w:rPr>
          <w:rFonts w:hint="eastAsia" w:ascii="方正仿宋_GBK" w:eastAsia="方正仿宋_GBK"/>
          <w:spacing w:val="-4"/>
          <w:sz w:val="32"/>
          <w:szCs w:val="32"/>
        </w:rPr>
        <w:t>万元，同比减支</w:t>
      </w:r>
      <w:r>
        <w:rPr>
          <w:rFonts w:hint="eastAsia" w:ascii="方正仿宋_GBK" w:eastAsia="方正仿宋_GBK"/>
          <w:spacing w:val="-4"/>
          <w:sz w:val="32"/>
          <w:szCs w:val="32"/>
          <w:lang w:val="en-US" w:eastAsia="zh-CN"/>
        </w:rPr>
        <w:t>46925</w:t>
      </w:r>
      <w:r>
        <w:rPr>
          <w:rFonts w:hint="eastAsia" w:ascii="方正仿宋_GBK" w:eastAsia="方正仿宋_GBK"/>
          <w:spacing w:val="-4"/>
          <w:sz w:val="32"/>
          <w:szCs w:val="32"/>
        </w:rPr>
        <w:t>万元，下降</w:t>
      </w:r>
      <w:r>
        <w:rPr>
          <w:rFonts w:hint="eastAsia" w:ascii="方正仿宋_GBK" w:eastAsia="方正仿宋_GBK"/>
          <w:spacing w:val="-4"/>
          <w:sz w:val="32"/>
          <w:szCs w:val="32"/>
          <w:lang w:val="en-US" w:eastAsia="zh-CN"/>
        </w:rPr>
        <w:t>28.47</w:t>
      </w:r>
      <w:r>
        <w:rPr>
          <w:rFonts w:ascii="方正仿宋_GBK" w:eastAsia="方正仿宋_GBK"/>
          <w:spacing w:val="-4"/>
          <w:sz w:val="32"/>
          <w:szCs w:val="32"/>
        </w:rPr>
        <w:t>%</w:t>
      </w:r>
      <w:r>
        <w:rPr>
          <w:rFonts w:hint="eastAsia" w:ascii="方正仿宋_GBK" w:eastAsia="方正仿宋_GBK"/>
          <w:spacing w:val="-4"/>
          <w:sz w:val="32"/>
          <w:szCs w:val="32"/>
        </w:rPr>
        <w:t>。主要原因为重点建设项目本年支出资金有所减少，喀什机场改扩建项目资金17000万元去年已支付本年无此项支出，塔什库尔干县机场建设资金本年减支25989万元。</w:t>
      </w:r>
    </w:p>
    <w:p>
      <w:pPr>
        <w:pBdr>
          <w:top w:val="none" w:color="auto" w:sz="0" w:space="1"/>
          <w:bottom w:val="none" w:color="FFFFFF" w:sz="0" w:space="31"/>
          <w:right w:val="none" w:color="auto" w:sz="0" w:space="4"/>
        </w:pBdr>
        <w:adjustRightInd w:val="0"/>
        <w:snapToGrid w:val="0"/>
        <w:spacing w:line="570" w:lineRule="exact"/>
        <w:ind w:firstLine="610"/>
        <w:textAlignment w:val="top"/>
        <w:rPr>
          <w:rFonts w:ascii="方正仿宋_GBK" w:eastAsia="方正仿宋_GBK"/>
          <w:spacing w:val="-4"/>
          <w:sz w:val="32"/>
          <w:szCs w:val="32"/>
        </w:rPr>
      </w:pPr>
      <w:r>
        <w:rPr>
          <w:rFonts w:hint="eastAsia" w:ascii="方正仿宋_GBK" w:eastAsia="方正仿宋_GBK"/>
          <w:b/>
          <w:spacing w:val="-4"/>
          <w:sz w:val="32"/>
          <w:szCs w:val="32"/>
        </w:rPr>
        <w:t>增支因素：一是城乡社区支出</w:t>
      </w:r>
      <w:r>
        <w:rPr>
          <w:rFonts w:hint="eastAsia" w:ascii="方正仿宋_GBK" w:eastAsia="方正仿宋_GBK"/>
          <w:b w:val="0"/>
          <w:bCs/>
          <w:spacing w:val="-4"/>
          <w:sz w:val="32"/>
          <w:szCs w:val="32"/>
        </w:rPr>
        <w:t>343223</w:t>
      </w:r>
      <w:r>
        <w:rPr>
          <w:rFonts w:hint="eastAsia" w:ascii="方正仿宋_GBK" w:eastAsia="方正仿宋_GBK"/>
          <w:spacing w:val="-4"/>
          <w:sz w:val="32"/>
          <w:szCs w:val="32"/>
        </w:rPr>
        <w:t>万元，同比增支11343</w:t>
      </w:r>
      <w:r>
        <w:rPr>
          <w:rFonts w:hint="eastAsia" w:ascii="方正仿宋_GBK" w:eastAsia="方正仿宋_GBK"/>
          <w:spacing w:val="-4"/>
          <w:sz w:val="32"/>
          <w:szCs w:val="32"/>
          <w:lang w:val="en-US" w:eastAsia="zh-CN"/>
        </w:rPr>
        <w:t>9</w:t>
      </w:r>
      <w:r>
        <w:rPr>
          <w:rFonts w:hint="eastAsia" w:ascii="方正仿宋_GBK" w:eastAsia="方正仿宋_GBK"/>
          <w:spacing w:val="-4"/>
          <w:sz w:val="32"/>
          <w:szCs w:val="32"/>
        </w:rPr>
        <w:t>万元，增长</w:t>
      </w:r>
      <w:r>
        <w:rPr>
          <w:rFonts w:hint="eastAsia" w:ascii="方正仿宋_GBK" w:eastAsia="方正仿宋_GBK"/>
          <w:spacing w:val="-4"/>
          <w:sz w:val="32"/>
          <w:szCs w:val="32"/>
          <w:lang w:val="en-US" w:eastAsia="zh-CN"/>
        </w:rPr>
        <w:t>49.37</w:t>
      </w:r>
      <w:r>
        <w:rPr>
          <w:rFonts w:hint="eastAsia" w:ascii="方正仿宋_GBK" w:eastAsia="方正仿宋_GBK"/>
          <w:spacing w:val="-4"/>
          <w:sz w:val="32"/>
          <w:szCs w:val="32"/>
        </w:rPr>
        <w:t>%。主要受城乡社区公共设施建设项目结算金额增加影响，如支付深圳产业园五期道路及基础设施配套工程项目18370万元、喀什机场改扩建市政配套工程进度款5655万、城北转化加工区基础设施建设及配套项目等资金4520万元等，拉动城乡社区公共设施增支</w:t>
      </w:r>
      <w:r>
        <w:rPr>
          <w:rFonts w:hint="eastAsia" w:ascii="方正仿宋_GBK" w:eastAsia="方正仿宋_GBK"/>
          <w:spacing w:val="-4"/>
          <w:sz w:val="32"/>
          <w:szCs w:val="32"/>
          <w:lang w:val="en-US" w:eastAsia="zh-CN"/>
        </w:rPr>
        <w:t>130888</w:t>
      </w:r>
      <w:r>
        <w:rPr>
          <w:rFonts w:hint="eastAsia" w:ascii="方正仿宋_GBK" w:eastAsia="方正仿宋_GBK"/>
          <w:spacing w:val="-4"/>
          <w:sz w:val="32"/>
          <w:szCs w:val="32"/>
        </w:rPr>
        <w:t>万元。</w:t>
      </w:r>
    </w:p>
    <w:p>
      <w:pPr>
        <w:pBdr>
          <w:top w:val="none" w:color="auto" w:sz="0" w:space="1"/>
          <w:bottom w:val="none" w:color="FFFFFF" w:sz="0" w:space="31"/>
          <w:right w:val="none" w:color="auto" w:sz="0" w:space="4"/>
        </w:pBdr>
        <w:adjustRightInd w:val="0"/>
        <w:snapToGrid w:val="0"/>
        <w:spacing w:line="570" w:lineRule="exact"/>
        <w:ind w:firstLine="630"/>
        <w:textAlignment w:val="top"/>
        <w:rPr>
          <w:rFonts w:ascii="方正仿宋_GBK" w:eastAsia="方正仿宋_GBK"/>
          <w:b/>
          <w:spacing w:val="-4"/>
          <w:sz w:val="32"/>
          <w:szCs w:val="32"/>
        </w:rPr>
      </w:pPr>
      <w:r>
        <w:rPr>
          <w:rFonts w:hint="eastAsia" w:ascii="方正仿宋_GBK" w:eastAsia="方正仿宋_GBK"/>
          <w:b/>
          <w:spacing w:val="-4"/>
          <w:sz w:val="32"/>
          <w:szCs w:val="32"/>
          <w:lang w:eastAsia="zh-CN"/>
        </w:rPr>
        <w:t>二</w:t>
      </w:r>
      <w:r>
        <w:rPr>
          <w:rFonts w:hint="eastAsia" w:ascii="方正仿宋_GBK" w:eastAsia="方正仿宋_GBK"/>
          <w:b/>
          <w:spacing w:val="-4"/>
          <w:sz w:val="32"/>
          <w:szCs w:val="32"/>
        </w:rPr>
        <w:t>是节能环保支出</w:t>
      </w:r>
      <w:r>
        <w:rPr>
          <w:rFonts w:hint="eastAsia" w:ascii="方正仿宋_GBK" w:eastAsia="方正仿宋_GBK"/>
          <w:b w:val="0"/>
          <w:bCs/>
          <w:spacing w:val="-4"/>
          <w:sz w:val="32"/>
          <w:szCs w:val="32"/>
        </w:rPr>
        <w:t>142905</w:t>
      </w:r>
      <w:r>
        <w:rPr>
          <w:rFonts w:hint="eastAsia" w:ascii="方正仿宋_GBK" w:eastAsia="方正仿宋_GBK"/>
          <w:spacing w:val="-4"/>
          <w:sz w:val="32"/>
          <w:szCs w:val="32"/>
        </w:rPr>
        <w:t>万元，同比增支</w:t>
      </w:r>
      <w:r>
        <w:rPr>
          <w:rFonts w:hint="eastAsia" w:ascii="方正仿宋_GBK" w:eastAsia="方正仿宋_GBK"/>
          <w:spacing w:val="-4"/>
          <w:sz w:val="32"/>
          <w:szCs w:val="32"/>
          <w:lang w:val="en-US" w:eastAsia="zh-CN"/>
        </w:rPr>
        <w:t>4742</w:t>
      </w:r>
      <w:r>
        <w:rPr>
          <w:rFonts w:hint="eastAsia" w:ascii="方正仿宋_GBK" w:eastAsia="方正仿宋_GBK"/>
          <w:spacing w:val="-4"/>
          <w:sz w:val="32"/>
          <w:szCs w:val="32"/>
        </w:rPr>
        <w:t>万元，增长</w:t>
      </w:r>
      <w:r>
        <w:rPr>
          <w:rFonts w:hint="eastAsia" w:ascii="方正仿宋_GBK" w:eastAsia="方正仿宋_GBK"/>
          <w:spacing w:val="-4"/>
          <w:sz w:val="32"/>
          <w:szCs w:val="32"/>
          <w:lang w:val="en-US" w:eastAsia="zh-CN"/>
        </w:rPr>
        <w:t>3.43</w:t>
      </w:r>
      <w:r>
        <w:rPr>
          <w:rFonts w:hint="eastAsia" w:ascii="方正仿宋_GBK" w:eastAsia="方正仿宋_GBK"/>
          <w:spacing w:val="-4"/>
          <w:sz w:val="32"/>
          <w:szCs w:val="32"/>
        </w:rPr>
        <w:t>%。增长原因为牢固树立绿色发展理念，加大污染防治和能源管理方面支出，如城市管网及污水处理项目、河湖综合治理、煤改点等项目支出增加，受此影响污染防治增支</w:t>
      </w:r>
      <w:r>
        <w:rPr>
          <w:rFonts w:hint="eastAsia" w:ascii="方正仿宋_GBK" w:eastAsia="方正仿宋_GBK"/>
          <w:spacing w:val="-4"/>
          <w:sz w:val="32"/>
          <w:szCs w:val="32"/>
          <w:lang w:val="en-US" w:eastAsia="zh-CN"/>
        </w:rPr>
        <w:t>15718</w:t>
      </w:r>
      <w:r>
        <w:rPr>
          <w:rFonts w:hint="eastAsia" w:ascii="方正仿宋_GBK" w:eastAsia="方正仿宋_GBK"/>
          <w:spacing w:val="-4"/>
          <w:sz w:val="32"/>
          <w:szCs w:val="32"/>
        </w:rPr>
        <w:t>万元。</w:t>
      </w:r>
    </w:p>
    <w:p>
      <w:pPr>
        <w:pBdr>
          <w:top w:val="none" w:color="auto" w:sz="0" w:space="1"/>
          <w:bottom w:val="none" w:color="FFFFFF" w:sz="0" w:space="31"/>
          <w:right w:val="none" w:color="auto" w:sz="0" w:space="4"/>
        </w:pBdr>
        <w:adjustRightInd w:val="0"/>
        <w:snapToGrid w:val="0"/>
        <w:spacing w:line="570" w:lineRule="exact"/>
        <w:ind w:firstLine="610"/>
        <w:textAlignment w:val="top"/>
        <w:rPr>
          <w:rFonts w:ascii="仿宋_GB2312" w:hAnsi="仿宋" w:eastAsia="仿宋_GB2312"/>
          <w:spacing w:val="8"/>
          <w:sz w:val="28"/>
          <w:szCs w:val="28"/>
        </w:rPr>
      </w:pPr>
      <w:r>
        <w:rPr>
          <w:rFonts w:hint="eastAsia" w:ascii="方正仿宋_GBK" w:eastAsia="方正仿宋_GBK"/>
          <w:b/>
          <w:spacing w:val="-4"/>
          <w:sz w:val="32"/>
          <w:szCs w:val="32"/>
        </w:rPr>
        <w:t>政府性基金支出</w:t>
      </w:r>
      <w:r>
        <w:rPr>
          <w:rFonts w:hint="eastAsia" w:ascii="方正仿宋_GBK" w:eastAsia="方正仿宋_GBK"/>
          <w:spacing w:val="-4"/>
          <w:sz w:val="32"/>
          <w:szCs w:val="32"/>
        </w:rPr>
        <w:t>完成</w:t>
      </w:r>
      <w:r>
        <w:rPr>
          <w:rFonts w:hint="eastAsia" w:ascii="方正仿宋_GBK" w:eastAsia="方正仿宋_GBK"/>
          <w:spacing w:val="-4"/>
          <w:sz w:val="32"/>
          <w:szCs w:val="32"/>
          <w:lang w:val="en-US" w:eastAsia="zh-CN"/>
        </w:rPr>
        <w:t>1081343</w:t>
      </w:r>
      <w:r>
        <w:rPr>
          <w:rFonts w:hint="eastAsia" w:ascii="方正仿宋_GBK" w:eastAsia="方正仿宋_GBK"/>
          <w:spacing w:val="-4"/>
          <w:sz w:val="32"/>
          <w:szCs w:val="32"/>
        </w:rPr>
        <w:t>万元，同比增支215923万元，增长</w:t>
      </w:r>
      <w:r>
        <w:rPr>
          <w:rFonts w:hint="eastAsia" w:ascii="方正仿宋_GBK" w:eastAsia="方正仿宋_GBK"/>
          <w:spacing w:val="-4"/>
          <w:sz w:val="32"/>
          <w:szCs w:val="32"/>
          <w:lang w:val="en-US" w:eastAsia="zh-CN"/>
        </w:rPr>
        <w:t>24.95</w:t>
      </w:r>
      <w:r>
        <w:rPr>
          <w:rFonts w:ascii="方正仿宋_GBK" w:eastAsia="方正仿宋_GBK"/>
          <w:spacing w:val="-4"/>
          <w:sz w:val="32"/>
          <w:szCs w:val="32"/>
        </w:rPr>
        <w:t>%</w:t>
      </w:r>
      <w:r>
        <w:rPr>
          <w:rFonts w:hint="eastAsia" w:ascii="方正仿宋_GBK" w:eastAsia="方正仿宋_GBK"/>
          <w:spacing w:val="-4"/>
          <w:sz w:val="32"/>
          <w:szCs w:val="32"/>
        </w:rPr>
        <w:t>。</w:t>
      </w:r>
      <w:r>
        <w:rPr>
          <w:rFonts w:hint="eastAsia" w:ascii="方正仿宋_GBK" w:eastAsia="方正仿宋_GBK"/>
          <w:b/>
          <w:spacing w:val="-4"/>
          <w:sz w:val="32"/>
          <w:szCs w:val="32"/>
        </w:rPr>
        <w:t>增支的主要原因是</w:t>
      </w:r>
      <w:r>
        <w:rPr>
          <w:rFonts w:hint="eastAsia" w:ascii="方正仿宋_GBK" w:eastAsia="方正仿宋_GBK"/>
          <w:spacing w:val="-4"/>
          <w:sz w:val="32"/>
          <w:szCs w:val="32"/>
        </w:rPr>
        <w:t>：其他地方自行试点项目收益专项债券收入安排的支出增支</w:t>
      </w:r>
      <w:r>
        <w:rPr>
          <w:rFonts w:hint="eastAsia" w:ascii="方正仿宋_GBK" w:eastAsia="方正仿宋_GBK"/>
          <w:spacing w:val="-4"/>
          <w:sz w:val="32"/>
          <w:szCs w:val="32"/>
          <w:lang w:val="en-US" w:eastAsia="zh-CN"/>
        </w:rPr>
        <w:t>242000</w:t>
      </w:r>
      <w:r>
        <w:rPr>
          <w:rFonts w:hint="eastAsia" w:ascii="方正仿宋_GBK" w:eastAsia="方正仿宋_GBK"/>
          <w:spacing w:val="-4"/>
          <w:sz w:val="32"/>
          <w:szCs w:val="32"/>
        </w:rPr>
        <w:t>万元。</w:t>
      </w:r>
    </w:p>
    <w:p>
      <w:pPr>
        <w:numPr>
          <w:ilvl w:val="0"/>
          <w:numId w:val="0"/>
        </w:numPr>
        <w:pBdr>
          <w:top w:val="none" w:color="auto" w:sz="0" w:space="1"/>
          <w:bottom w:val="none" w:color="FFFFFF" w:sz="0" w:space="31"/>
          <w:right w:val="none" w:color="auto" w:sz="0" w:space="4"/>
        </w:pBdr>
        <w:adjustRightInd w:val="0"/>
        <w:snapToGrid w:val="0"/>
        <w:spacing w:line="570" w:lineRule="exact"/>
        <w:ind w:firstLine="640" w:firstLineChars="200"/>
        <w:textAlignment w:val="top"/>
        <w:rPr>
          <w:rFonts w:ascii="方正仿宋_GBK" w:hAnsi="方正仿宋_GBK" w:eastAsia="方正仿宋_GBK" w:cs="方正仿宋_GBK"/>
          <w:sz w:val="32"/>
          <w:szCs w:val="32"/>
        </w:rPr>
      </w:pPr>
      <w:r>
        <w:rPr>
          <w:rFonts w:hint="eastAsia" w:ascii="方正黑体_GBK" w:eastAsia="方正黑体_GBK"/>
          <w:sz w:val="32"/>
          <w:szCs w:val="32"/>
          <w:lang w:eastAsia="zh-CN"/>
        </w:rPr>
        <w:t>三、</w:t>
      </w:r>
      <w:r>
        <w:rPr>
          <w:rFonts w:hint="eastAsia" w:ascii="方正黑体_GBK" w:eastAsia="方正黑体_GBK"/>
          <w:sz w:val="32"/>
          <w:szCs w:val="32"/>
        </w:rPr>
        <w:t>财政预算执行特点</w:t>
      </w:r>
    </w:p>
    <w:p>
      <w:pPr>
        <w:numPr>
          <w:ilvl w:val="0"/>
          <w:numId w:val="2"/>
        </w:numPr>
        <w:pBdr>
          <w:top w:val="none" w:color="auto" w:sz="0" w:space="1"/>
          <w:bottom w:val="none" w:color="FFFFFF" w:sz="0" w:space="31"/>
          <w:right w:val="none" w:color="auto" w:sz="0" w:space="4"/>
        </w:pBdr>
        <w:adjustRightInd w:val="0"/>
        <w:snapToGrid w:val="0"/>
        <w:spacing w:line="570" w:lineRule="exact"/>
        <w:ind w:firstLine="640" w:firstLineChars="200"/>
        <w:textAlignment w:val="top"/>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全力抓好组织收入工作，财政收入稳步增长。</w:t>
      </w:r>
      <w:r>
        <w:rPr>
          <w:rFonts w:hint="eastAsia" w:ascii="方正仿宋_GBK" w:hAnsi="方正仿宋_GBK" w:eastAsia="方正仿宋_GBK" w:cs="方正仿宋_GBK"/>
          <w:sz w:val="32"/>
          <w:szCs w:val="32"/>
        </w:rPr>
        <w:t>2021年以来，地区财政局积极成立财税联席办公室，加大协调配合力度，不断强化税收和非税收入征管，进一步提升组织收入质效。2021年地区一般公共预算收入较2020年增长10.76%，较2019年增长16.76%，其中：税收收入同比增长23.16%，非税收入同比下降5.29%，</w:t>
      </w:r>
      <w:r>
        <w:rPr>
          <w:rFonts w:hint="eastAsia" w:ascii="方正仿宋_GBK" w:hAnsi="方正仿宋_GBK" w:eastAsia="方正仿宋_GBK" w:cs="方正仿宋_GBK"/>
          <w:b/>
          <w:bCs/>
          <w:sz w:val="32"/>
          <w:szCs w:val="32"/>
        </w:rPr>
        <w:t>税收收入增速明显快于非税收入。</w:t>
      </w:r>
      <w:r>
        <w:rPr>
          <w:rFonts w:hint="eastAsia" w:ascii="方正仿宋_GBK" w:hAnsi="方正仿宋_GBK" w:eastAsia="方正仿宋_GBK" w:cs="方正仿宋_GBK"/>
          <w:sz w:val="32"/>
          <w:szCs w:val="32"/>
        </w:rPr>
        <w:t>同时税收在一般公共预算收入中的占比达到60%，较上年同期提升6.04个百分点，</w:t>
      </w:r>
      <w:r>
        <w:rPr>
          <w:rFonts w:hint="eastAsia" w:ascii="方正仿宋_GBK" w:hAnsi="方正仿宋_GBK" w:eastAsia="方正仿宋_GBK" w:cs="方正仿宋_GBK"/>
          <w:b/>
          <w:bCs/>
          <w:sz w:val="32"/>
          <w:szCs w:val="32"/>
        </w:rPr>
        <w:t>财政收入质量明显提升</w:t>
      </w:r>
      <w:r>
        <w:rPr>
          <w:rFonts w:hint="eastAsia" w:ascii="方正仿宋_GBK" w:hAnsi="方正仿宋_GBK" w:eastAsia="方正仿宋_GBK" w:cs="方正仿宋_GBK"/>
          <w:sz w:val="32"/>
          <w:szCs w:val="32"/>
        </w:rPr>
        <w:t>。</w:t>
      </w:r>
    </w:p>
    <w:p>
      <w:pPr>
        <w:numPr>
          <w:ilvl w:val="0"/>
          <w:numId w:val="2"/>
        </w:numPr>
        <w:pBdr>
          <w:top w:val="none" w:color="auto" w:sz="0" w:space="1"/>
          <w:bottom w:val="none" w:color="FFFFFF" w:sz="0" w:space="31"/>
          <w:right w:val="none" w:color="auto" w:sz="0" w:space="4"/>
        </w:pBdr>
        <w:adjustRightInd w:val="0"/>
        <w:snapToGrid w:val="0"/>
        <w:spacing w:line="570" w:lineRule="exact"/>
        <w:ind w:left="0" w:leftChars="0" w:firstLine="640" w:firstLineChars="200"/>
        <w:textAlignment w:val="top"/>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优先保障重点民生支出，落实“六稳”“六保”任务。</w:t>
      </w:r>
      <w:r>
        <w:rPr>
          <w:rFonts w:hint="eastAsia" w:ascii="方正仿宋_GBK" w:hAnsi="方正仿宋_GBK" w:eastAsia="方正仿宋_GBK" w:cs="方正仿宋_GBK"/>
          <w:sz w:val="32"/>
          <w:szCs w:val="32"/>
        </w:rPr>
        <w:t>牢固树立“过紧日子”思想，从严从紧安排一般性支出，坚持民生优先、民生先动。2021年预计“三保”支出354.34亿元，占一般公共预算支出的47%，有力保障基本民生、机构正常运转和人员工资按时发放。其中：教育支出182.87亿元，增长2.05%；城乡社区支出34.32亿元，增长49.37%，各项民生支出占一般公共预算支出的78.79%。</w:t>
      </w:r>
    </w:p>
    <w:p>
      <w:pPr>
        <w:numPr>
          <w:ilvl w:val="0"/>
          <w:numId w:val="0"/>
        </w:numPr>
        <w:pBdr>
          <w:top w:val="none" w:color="auto" w:sz="0" w:space="1"/>
          <w:bottom w:val="none" w:color="FFFFFF" w:sz="0" w:space="31"/>
          <w:right w:val="none" w:color="auto" w:sz="0" w:space="4"/>
        </w:pBdr>
        <w:adjustRightInd w:val="0"/>
        <w:snapToGrid w:val="0"/>
        <w:spacing w:line="570" w:lineRule="exact"/>
        <w:ind w:firstLine="640" w:firstLineChars="200"/>
        <w:textAlignment w:val="top"/>
        <w:rPr>
          <w:rFonts w:ascii="方正仿宋_GBK" w:hAnsi="方正仿宋_GBK" w:eastAsia="方正仿宋_GBK" w:cs="方正仿宋_GBK"/>
          <w:kern w:val="2"/>
          <w:sz w:val="32"/>
          <w:szCs w:val="32"/>
        </w:rPr>
      </w:pPr>
      <w:r>
        <w:rPr>
          <w:rFonts w:hint="eastAsia" w:ascii="方正楷体_GBK" w:hAnsi="方正楷体_GBK" w:eastAsia="方正楷体_GBK" w:cs="方正楷体_GBK"/>
          <w:b/>
          <w:bCs/>
          <w:kern w:val="2"/>
          <w:sz w:val="32"/>
          <w:szCs w:val="32"/>
          <w:lang w:eastAsia="zh-CN"/>
        </w:rPr>
        <w:t>（三）</w:t>
      </w:r>
      <w:r>
        <w:rPr>
          <w:rFonts w:ascii="方正楷体_GBK" w:hAnsi="方正楷体_GBK" w:eastAsia="方正楷体_GBK" w:cs="方正楷体_GBK"/>
          <w:b/>
          <w:bCs/>
          <w:kern w:val="2"/>
          <w:sz w:val="32"/>
          <w:szCs w:val="32"/>
        </w:rPr>
        <w:t>主体税种全面增收，地方十税“九增一降”。</w:t>
      </w:r>
      <w:r>
        <w:rPr>
          <w:rFonts w:ascii="方正仿宋_GBK" w:hAnsi="方正仿宋_GBK" w:eastAsia="方正仿宋_GBK" w:cs="方正仿宋_GBK"/>
          <w:kern w:val="2"/>
          <w:sz w:val="32"/>
          <w:szCs w:val="32"/>
        </w:rPr>
        <w:t>增值税、企业所得税、个人所得税作为喀什地区主体税种，分别实现税收（全口径，下同）27.5亿元、9.39亿元、5.66亿元，同比分别增长19.8%、33.1%、32%，两年平均增速分别为4%、1.8%、10.2%（剔除增量留抵退税因素），三大税种合计税收贡献达66.8%。地方十税中，耕地占用税因一次性因素影响抬高同期基数，造成本期减收，其余9个税种均实现同比增长。</w:t>
      </w:r>
    </w:p>
    <w:p>
      <w:pPr>
        <w:numPr>
          <w:ilvl w:val="0"/>
          <w:numId w:val="0"/>
        </w:numPr>
        <w:pBdr>
          <w:top w:val="none" w:color="auto" w:sz="0" w:space="1"/>
          <w:bottom w:val="none" w:color="FFFFFF" w:sz="0" w:space="31"/>
          <w:right w:val="none" w:color="auto" w:sz="0" w:space="4"/>
        </w:pBdr>
        <w:adjustRightInd w:val="0"/>
        <w:snapToGrid w:val="0"/>
        <w:spacing w:line="570" w:lineRule="exact"/>
        <w:ind w:firstLine="640" w:firstLineChars="200"/>
        <w:textAlignment w:val="top"/>
        <w:rPr>
          <w:rFonts w:hint="default" w:ascii="方正仿宋_GBK" w:hAnsi="方正仿宋_GBK" w:eastAsia="方正仿宋_GBK" w:cs="方正仿宋_GBK"/>
          <w:kern w:val="2"/>
          <w:sz w:val="32"/>
          <w:szCs w:val="32"/>
        </w:rPr>
      </w:pPr>
      <w:r>
        <w:rPr>
          <w:rFonts w:ascii="方正楷体_GBK" w:hAnsi="方正楷体_GBK" w:eastAsia="方正楷体_GBK" w:cs="方正楷体_GBK"/>
          <w:b/>
          <w:bCs/>
          <w:sz w:val="32"/>
          <w:szCs w:val="32"/>
        </w:rPr>
        <w:t>（四）市场主体快速增长，企业信心显著提升。</w:t>
      </w:r>
      <w:r>
        <w:rPr>
          <w:rFonts w:ascii="方正仿宋_GBK" w:hAnsi="方正仿宋_GBK" w:eastAsia="方正仿宋_GBK" w:cs="方正仿宋_GBK"/>
          <w:kern w:val="2"/>
          <w:sz w:val="32"/>
          <w:szCs w:val="32"/>
        </w:rPr>
        <w:t>市场主体发展的数量，堪称地区经济发展的“晴雨表”。2021年设立税务登记的市场主体共有27.06万户，较去年同期增加9.82万户，同比增长57%，两年平均增长130.8%。其中：个体工商户21.9万户，同比增加8.59万户，增长64.7%，两年平均增长170%；企业及非企业性质的单位纳税人5.16万户，同比增加1.23万户，增长31.4%，两年平均增长50.4%。随着自治区党委将喀什打造成为南疆城市群区域中心政策落地和地委激活市场活力、促进“夜经济”决策部署全面落实，各类市场主体对喀什经济发展充满信心，加之国家对小规模纳税人的减免政策扶持，投资喀什的意愿明显增强。</w:t>
      </w:r>
    </w:p>
    <w:p>
      <w:pPr>
        <w:pStyle w:val="13"/>
        <w:widowControl/>
        <w:spacing w:line="570" w:lineRule="exact"/>
        <w:ind w:firstLine="640" w:firstLineChars="200"/>
        <w:jc w:val="both"/>
        <w:rPr>
          <w:rFonts w:hint="default" w:ascii="方正仿宋_GBK" w:hAnsi="方正仿宋_GBK" w:eastAsia="方正仿宋_GBK" w:cs="方正仿宋_GBK"/>
          <w:kern w:val="2"/>
          <w:sz w:val="32"/>
          <w:szCs w:val="32"/>
        </w:rPr>
      </w:pPr>
      <w:r>
        <w:rPr>
          <w:rFonts w:ascii="方正楷体_GBK" w:hAnsi="方正楷体_GBK" w:eastAsia="方正楷体_GBK" w:cs="方正楷体_GBK"/>
          <w:b/>
          <w:bCs/>
          <w:sz w:val="32"/>
          <w:szCs w:val="32"/>
        </w:rPr>
        <w:t>（五）经济运行平稳，市场主体有活力。</w:t>
      </w:r>
      <w:r>
        <w:rPr>
          <w:rFonts w:ascii="方正仿宋_GBK" w:hAnsi="方正仿宋_GBK" w:eastAsia="方正仿宋_GBK" w:cs="方正仿宋_GBK"/>
          <w:kern w:val="2"/>
          <w:sz w:val="32"/>
          <w:szCs w:val="32"/>
        </w:rPr>
        <w:t>紧紧围绕“抓项目促投资稳增长”主要目标，在抓好疫情防控的前提下，推动项目建设，从销售方开具发票情况来看，累计开具销售发票1560.64亿元，同比增加501.9亿元，增长47.4%，两年平均增长39.2%，企业总体延续恢复性增长态势，保持稳定增长。其中：批发和零售业、建筑业、农、林、牧、渔业、制造业、房地产业等五个行业成为拉动经济发展的主力军，合计开票1258.18亿元，占比80.6%，入库税款38.07亿元，税收占比66.8%。</w:t>
      </w:r>
    </w:p>
    <w:p>
      <w:pPr>
        <w:pBdr>
          <w:top w:val="none" w:color="auto" w:sz="0" w:space="1"/>
          <w:bottom w:val="none" w:color="FFFFFF" w:sz="0" w:space="31"/>
          <w:right w:val="none" w:color="auto" w:sz="0" w:space="4"/>
        </w:pBdr>
        <w:adjustRightInd w:val="0"/>
        <w:snapToGrid w:val="0"/>
        <w:spacing w:line="570" w:lineRule="exact"/>
        <w:ind w:firstLine="630"/>
        <w:textAlignment w:val="top"/>
        <w:rPr>
          <w:rFonts w:ascii="方正黑体_GBK" w:eastAsia="方正黑体_GBK"/>
          <w:sz w:val="32"/>
          <w:szCs w:val="32"/>
        </w:rPr>
      </w:pPr>
      <w:r>
        <w:rPr>
          <w:rFonts w:hint="eastAsia" w:ascii="方正黑体_GBK" w:eastAsia="方正黑体_GBK"/>
          <w:sz w:val="32"/>
          <w:szCs w:val="32"/>
        </w:rPr>
        <w:t>四、存在的问题和采取的财政措施方面</w:t>
      </w:r>
    </w:p>
    <w:p>
      <w:pPr>
        <w:pBdr>
          <w:top w:val="none" w:color="auto" w:sz="0" w:space="1"/>
          <w:bottom w:val="none" w:color="FFFFFF" w:sz="0" w:space="31"/>
          <w:right w:val="none" w:color="auto" w:sz="0" w:space="4"/>
        </w:pBdr>
        <w:adjustRightInd w:val="0"/>
        <w:snapToGrid w:val="0"/>
        <w:spacing w:line="570" w:lineRule="exact"/>
        <w:ind w:firstLine="630"/>
        <w:textAlignment w:val="top"/>
        <w:rPr>
          <w:rFonts w:ascii="方正仿宋_GBK" w:eastAsia="方正仿宋_GBK"/>
          <w:spacing w:val="-4"/>
          <w:sz w:val="32"/>
          <w:szCs w:val="32"/>
        </w:rPr>
      </w:pPr>
      <w:r>
        <w:rPr>
          <w:rFonts w:hint="eastAsia" w:ascii="方正楷体_GBK" w:eastAsia="方正楷体_GBK"/>
          <w:b/>
          <w:sz w:val="32"/>
          <w:szCs w:val="32"/>
        </w:rPr>
        <w:t>（一）对房地产业依赖程度较高，制造业税收占比低。</w:t>
      </w:r>
      <w:r>
        <w:rPr>
          <w:rFonts w:hint="eastAsia" w:ascii="方正仿宋_GBK" w:eastAsia="方正仿宋_GBK"/>
          <w:spacing w:val="-4"/>
          <w:sz w:val="32"/>
          <w:szCs w:val="32"/>
        </w:rPr>
        <w:t>一是房地产依赖程度较大，从长远看过度依赖房地产不利于税收及经济社会高质量发展；二是制造业税收占比较低，与其他地州相比仍然存在一定差距，制造企业多为劳动密集型企业，为本地劳动力提供大量就业岗位，但税收贡献有限。</w:t>
      </w:r>
    </w:p>
    <w:p>
      <w:pPr>
        <w:pBdr>
          <w:top w:val="none" w:color="auto" w:sz="0" w:space="1"/>
          <w:bottom w:val="none" w:color="FFFFFF" w:sz="0" w:space="31"/>
          <w:right w:val="none" w:color="auto" w:sz="0" w:space="4"/>
        </w:pBdr>
        <w:adjustRightInd w:val="0"/>
        <w:snapToGrid w:val="0"/>
        <w:spacing w:line="570" w:lineRule="exact"/>
        <w:ind w:firstLine="630"/>
        <w:textAlignment w:val="top"/>
        <w:rPr>
          <w:rFonts w:ascii="方正仿宋_GBK" w:eastAsia="方正仿宋_GBK"/>
          <w:spacing w:val="-4"/>
          <w:sz w:val="32"/>
          <w:szCs w:val="32"/>
        </w:rPr>
      </w:pPr>
      <w:r>
        <w:rPr>
          <w:rFonts w:hint="eastAsia" w:ascii="方正楷体_GBK" w:eastAsia="方正楷体_GBK"/>
          <w:b/>
          <w:sz w:val="32"/>
          <w:szCs w:val="32"/>
        </w:rPr>
        <w:t>（二）财政刚性支出多，支出压力不断增加。</w:t>
      </w:r>
      <w:r>
        <w:rPr>
          <w:rFonts w:hint="eastAsia" w:ascii="方正仿宋_GBK" w:eastAsia="方正仿宋_GBK"/>
          <w:spacing w:val="-4"/>
          <w:sz w:val="32"/>
          <w:szCs w:val="32"/>
        </w:rPr>
        <w:t>落实保民生、保稳定所需资金较多，需要财政提供大量资金，地县财政资金收支压力依然突出。</w:t>
      </w:r>
    </w:p>
    <w:p>
      <w:pPr>
        <w:pBdr>
          <w:top w:val="none" w:color="auto" w:sz="0" w:space="1"/>
          <w:bottom w:val="none" w:color="FFFFFF" w:sz="0" w:space="31"/>
          <w:right w:val="none" w:color="auto" w:sz="0" w:space="4"/>
        </w:pBdr>
        <w:adjustRightInd w:val="0"/>
        <w:snapToGrid w:val="0"/>
        <w:spacing w:line="570" w:lineRule="exact"/>
        <w:ind w:firstLine="630"/>
        <w:textAlignment w:val="top"/>
        <w:rPr>
          <w:rFonts w:ascii="方正仿宋_GBK" w:eastAsia="方正仿宋_GBK"/>
          <w:spacing w:val="-4"/>
          <w:sz w:val="32"/>
          <w:szCs w:val="32"/>
        </w:rPr>
      </w:pPr>
      <w:r>
        <w:rPr>
          <w:rFonts w:hint="eastAsia" w:ascii="方正黑体_GBK" w:eastAsia="方正黑体_GBK"/>
          <w:sz w:val="32"/>
          <w:szCs w:val="32"/>
        </w:rPr>
        <w:t>五、下一步工作思路</w:t>
      </w:r>
    </w:p>
    <w:p>
      <w:pPr>
        <w:pBdr>
          <w:top w:val="none" w:color="auto" w:sz="0" w:space="1"/>
          <w:bottom w:val="none" w:color="FFFFFF" w:sz="0" w:space="31"/>
          <w:right w:val="none" w:color="auto" w:sz="0" w:space="4"/>
        </w:pBdr>
        <w:adjustRightInd w:val="0"/>
        <w:snapToGrid w:val="0"/>
        <w:spacing w:line="570" w:lineRule="exact"/>
        <w:ind w:firstLine="630"/>
        <w:textAlignment w:val="top"/>
        <w:rPr>
          <w:rFonts w:ascii="方正仿宋_GBK" w:eastAsia="方正仿宋_GBK"/>
          <w:spacing w:val="-4"/>
          <w:sz w:val="32"/>
          <w:szCs w:val="32"/>
        </w:rPr>
      </w:pPr>
      <w:r>
        <w:rPr>
          <w:rFonts w:hint="eastAsia" w:ascii="方正仿宋_GBK" w:eastAsia="方正仿宋_GBK"/>
          <w:spacing w:val="-4"/>
          <w:sz w:val="32"/>
          <w:szCs w:val="32"/>
        </w:rPr>
        <w:t>喀什地区财政部门将紧紧围绕自治区“3+1”工作部署，做好“六稳”工作，落实“六保”任务，全力做好各项工作。坚持信心保目标，对照任务强措施，向上争取抓机遇，加大投入促进发展。严格落实</w:t>
      </w:r>
      <w:r>
        <w:rPr>
          <w:rFonts w:hint="eastAsia" w:ascii="方正仿宋_GBK" w:eastAsia="方正仿宋_GBK"/>
          <w:spacing w:val="-4"/>
          <w:sz w:val="32"/>
          <w:szCs w:val="32"/>
          <w:lang w:val="en-US" w:eastAsia="zh-CN"/>
        </w:rPr>
        <w:t>党</w:t>
      </w:r>
      <w:bookmarkStart w:id="0" w:name="_GoBack"/>
      <w:bookmarkEnd w:id="0"/>
      <w:r>
        <w:rPr>
          <w:rFonts w:hint="eastAsia" w:ascii="方正仿宋_GBK" w:eastAsia="方正仿宋_GBK"/>
          <w:spacing w:val="-4"/>
          <w:sz w:val="32"/>
          <w:szCs w:val="32"/>
        </w:rPr>
        <w:t xml:space="preserve">中央、国务院和自治区党委、政府的要求，严格把好预算关口，大力压减一般性支出，执行好各项经费开支标准。  </w:t>
      </w:r>
    </w:p>
    <w:p>
      <w:pPr>
        <w:pBdr>
          <w:top w:val="none" w:color="auto" w:sz="0" w:space="1"/>
          <w:bottom w:val="none" w:color="FFFFFF" w:sz="0" w:space="31"/>
          <w:right w:val="none" w:color="auto" w:sz="0" w:space="4"/>
        </w:pBdr>
        <w:adjustRightInd w:val="0"/>
        <w:snapToGrid w:val="0"/>
        <w:spacing w:line="570" w:lineRule="exact"/>
        <w:ind w:firstLine="640" w:firstLineChars="200"/>
        <w:textAlignment w:val="top"/>
        <w:rPr>
          <w:rFonts w:ascii="方正仿宋_GBK" w:hAnsi="仿宋_GB2312" w:eastAsia="方正仿宋_GBK" w:cs="仿宋_GB2312"/>
          <w:sz w:val="32"/>
          <w:szCs w:val="32"/>
        </w:rPr>
      </w:pPr>
      <w:r>
        <w:rPr>
          <w:rFonts w:hint="eastAsia" w:ascii="方正楷体_GBK" w:hAnsi="方正楷体_GBK" w:eastAsia="方正楷体_GBK" w:cs="方正楷体_GBK"/>
          <w:b/>
          <w:bCs/>
          <w:sz w:val="32"/>
          <w:szCs w:val="32"/>
        </w:rPr>
        <w:t>（一）抓好组织收入工作。</w:t>
      </w:r>
      <w:r>
        <w:rPr>
          <w:rFonts w:hint="eastAsia" w:ascii="方正仿宋_GBK" w:eastAsia="方正仿宋_GBK"/>
          <w:sz w:val="32"/>
          <w:szCs w:val="32"/>
        </w:rPr>
        <w:t>按照自治区财政厅《关于加强2021年财政收支预算管理的通知》（新财预〔2021〕62号）要求做好组织收入工作，</w:t>
      </w:r>
      <w:r>
        <w:rPr>
          <w:rFonts w:hint="eastAsia" w:ascii="方正仿宋_GBK" w:eastAsia="方正仿宋_GBK"/>
          <w:b/>
          <w:bCs/>
          <w:sz w:val="32"/>
          <w:szCs w:val="32"/>
        </w:rPr>
        <w:t>一是</w:t>
      </w:r>
      <w:r>
        <w:rPr>
          <w:rFonts w:hint="eastAsia" w:ascii="方正仿宋_GBK" w:eastAsia="方正仿宋_GBK"/>
          <w:bCs/>
          <w:sz w:val="32"/>
          <w:szCs w:val="32"/>
        </w:rPr>
        <w:t>已</w:t>
      </w:r>
      <w:r>
        <w:rPr>
          <w:rFonts w:hint="eastAsia" w:ascii="方正仿宋_GBK" w:eastAsia="方正仿宋_GBK"/>
          <w:sz w:val="32"/>
          <w:szCs w:val="32"/>
        </w:rPr>
        <w:t>建立有效组织收入联系机制，成立喀什地区财税联席办公室，加大收入监控力度，及时采取针对性措施堵漏增收；</w:t>
      </w:r>
      <w:r>
        <w:rPr>
          <w:rFonts w:hint="eastAsia" w:ascii="方正仿宋_GBK" w:eastAsia="方正仿宋_GBK"/>
          <w:b/>
          <w:sz w:val="32"/>
          <w:szCs w:val="32"/>
        </w:rPr>
        <w:t>二是</w:t>
      </w:r>
      <w:r>
        <w:rPr>
          <w:rFonts w:hint="eastAsia" w:ascii="方正仿宋_GBK" w:eastAsia="方正仿宋_GBK"/>
          <w:sz w:val="32"/>
          <w:szCs w:val="32"/>
        </w:rPr>
        <w:t>加大重点行业管理，跟踪建筑业、房地产企业投资与项目进度，</w:t>
      </w:r>
      <w:r>
        <w:rPr>
          <w:rFonts w:hint="eastAsia" w:ascii="方正仿宋_GBK" w:hAnsi="仿宋_GB2312" w:eastAsia="方正仿宋_GBK" w:cs="仿宋_GB2312"/>
          <w:sz w:val="32"/>
          <w:szCs w:val="32"/>
        </w:rPr>
        <w:t>确保税收收入平稳均衡入库；</w:t>
      </w:r>
      <w:r>
        <w:rPr>
          <w:rFonts w:hint="eastAsia" w:ascii="方正仿宋_GBK" w:hAnsi="仿宋_GB2312" w:eastAsia="方正仿宋_GBK" w:cs="仿宋_GB2312"/>
          <w:b/>
          <w:bCs/>
          <w:sz w:val="32"/>
          <w:szCs w:val="32"/>
        </w:rPr>
        <w:t>三是</w:t>
      </w:r>
      <w:r>
        <w:rPr>
          <w:rFonts w:hint="eastAsia" w:ascii="方正仿宋_GBK" w:hAnsi="仿宋_GB2312" w:eastAsia="方正仿宋_GBK" w:cs="仿宋_GB2312"/>
          <w:sz w:val="32"/>
          <w:szCs w:val="32"/>
        </w:rPr>
        <w:t>深入开展财政收支执行分析工作，按月分析财政收支执行情况，详细掌握收支变动原因，增强收入管理的前瞻性和主动性；</w:t>
      </w:r>
      <w:r>
        <w:rPr>
          <w:rFonts w:hint="eastAsia" w:ascii="方正仿宋_GBK" w:hAnsi="仿宋_GB2312" w:eastAsia="方正仿宋_GBK" w:cs="仿宋_GB2312"/>
          <w:b/>
          <w:bCs/>
          <w:sz w:val="32"/>
          <w:szCs w:val="32"/>
        </w:rPr>
        <w:t>四是</w:t>
      </w:r>
      <w:r>
        <w:rPr>
          <w:rFonts w:hint="eastAsia" w:ascii="方正仿宋_GBK" w:hAnsi="仿宋_GB2312" w:eastAsia="方正仿宋_GBK" w:cs="仿宋_GB2312"/>
          <w:sz w:val="32"/>
          <w:szCs w:val="32"/>
        </w:rPr>
        <w:t>用好支持产业发展专项资金，积极涵养税源；</w:t>
      </w:r>
      <w:r>
        <w:rPr>
          <w:rFonts w:hint="eastAsia" w:ascii="方正仿宋_GBK" w:hAnsi="仿宋_GB2312" w:eastAsia="方正仿宋_GBK" w:cs="仿宋_GB2312"/>
          <w:b/>
          <w:bCs/>
          <w:sz w:val="32"/>
          <w:szCs w:val="32"/>
        </w:rPr>
        <w:t>五是</w:t>
      </w:r>
      <w:r>
        <w:rPr>
          <w:rFonts w:hint="eastAsia" w:ascii="方正仿宋_GBK" w:hAnsi="仿宋_GB2312" w:eastAsia="方正仿宋_GBK" w:cs="仿宋_GB2312"/>
          <w:sz w:val="32"/>
          <w:szCs w:val="32"/>
        </w:rPr>
        <w:t>严格减免税管理。落实好“减、免、缓、退、抵”等优惠政策。</w:t>
      </w:r>
    </w:p>
    <w:p>
      <w:pPr>
        <w:pBdr>
          <w:top w:val="none" w:color="auto" w:sz="0" w:space="1"/>
          <w:bottom w:val="none" w:color="FFFFFF" w:sz="0" w:space="31"/>
          <w:right w:val="none" w:color="auto" w:sz="0" w:space="4"/>
        </w:pBdr>
        <w:adjustRightInd w:val="0"/>
        <w:snapToGrid w:val="0"/>
        <w:spacing w:line="570" w:lineRule="exact"/>
        <w:ind w:firstLine="640" w:firstLineChars="200"/>
        <w:textAlignment w:val="top"/>
        <w:rPr>
          <w:rFonts w:ascii="方正仿宋_GBK" w:hAnsi="仿宋_GB2312" w:eastAsia="方正仿宋_GBK" w:cs="仿宋_GB2312"/>
          <w:sz w:val="32"/>
          <w:szCs w:val="32"/>
        </w:rPr>
      </w:pPr>
      <w:r>
        <w:rPr>
          <w:rFonts w:hint="eastAsia" w:ascii="方正楷体_GBK" w:hAnsi="方正楷体_GBK" w:eastAsia="方正楷体_GBK" w:cs="方正楷体_GBK"/>
          <w:b/>
          <w:bCs/>
          <w:sz w:val="32"/>
          <w:szCs w:val="32"/>
        </w:rPr>
        <w:t>（二）做好“三保”工作，兜牢兜实县级“三保”底线。</w:t>
      </w:r>
      <w:r>
        <w:rPr>
          <w:rFonts w:hint="eastAsia" w:ascii="方正仿宋_GBK" w:hAnsi="仿宋_GB2312" w:eastAsia="方正仿宋_GBK" w:cs="仿宋_GB2312"/>
          <w:b/>
          <w:bCs/>
          <w:sz w:val="32"/>
          <w:szCs w:val="32"/>
        </w:rPr>
        <w:t>一是</w:t>
      </w:r>
      <w:r>
        <w:rPr>
          <w:rFonts w:hint="eastAsia" w:ascii="方正仿宋_GBK" w:hAnsi="仿宋_GB2312" w:eastAsia="方正仿宋_GBK" w:cs="仿宋_GB2312"/>
          <w:sz w:val="32"/>
          <w:szCs w:val="32"/>
        </w:rPr>
        <w:t>强化“三保”预算编制审核，确保“三保”底数清。对县级“三保”预算实行全覆盖审核，重点审核基础数据、保障标准情况，保障标准审核是否符合国家和省级规定的保障标准等情况。</w:t>
      </w:r>
      <w:r>
        <w:rPr>
          <w:rFonts w:hint="eastAsia" w:ascii="方正仿宋_GBK" w:hAnsi="仿宋_GB2312" w:eastAsia="方正仿宋_GBK" w:cs="仿宋_GB2312"/>
          <w:b/>
          <w:bCs/>
          <w:sz w:val="32"/>
          <w:szCs w:val="32"/>
        </w:rPr>
        <w:t>二是</w:t>
      </w:r>
      <w:r>
        <w:rPr>
          <w:rFonts w:hint="eastAsia" w:ascii="方正仿宋_GBK" w:hAnsi="仿宋_GB2312" w:eastAsia="方正仿宋_GBK" w:cs="仿宋_GB2312"/>
          <w:sz w:val="32"/>
          <w:szCs w:val="32"/>
        </w:rPr>
        <w:t>足额安排县级“三保”预算，确保“三保”有重点。预算安排均突出重点，足额安排基本民生、工资和机构运转支出预算，不留硬缺口。</w:t>
      </w:r>
      <w:r>
        <w:rPr>
          <w:rFonts w:hint="eastAsia" w:ascii="方正仿宋_GBK" w:hAnsi="仿宋_GB2312" w:eastAsia="方正仿宋_GBK" w:cs="仿宋_GB2312"/>
          <w:b/>
          <w:bCs/>
          <w:sz w:val="32"/>
          <w:szCs w:val="32"/>
        </w:rPr>
        <w:t>三是</w:t>
      </w:r>
      <w:r>
        <w:rPr>
          <w:rFonts w:hint="eastAsia" w:ascii="方正仿宋_GBK" w:hAnsi="仿宋_GB2312" w:eastAsia="方正仿宋_GBK" w:cs="仿宋_GB2312"/>
          <w:sz w:val="32"/>
          <w:szCs w:val="32"/>
        </w:rPr>
        <w:t>严格执行财政运行监测，确保“三保”执行稳。按月对“三保”支出预算安排和执行情况进行监控分析，重点监测“三保”预算资金保障情况、“三保”支出预算执行、国库库款保障、重大风险管控等情况，确保财政总体运行平稳，能够完全履行“三保”支出责任。</w:t>
      </w:r>
      <w:r>
        <w:rPr>
          <w:rFonts w:hint="eastAsia" w:ascii="方正仿宋_GBK" w:hAnsi="仿宋_GB2312" w:eastAsia="方正仿宋_GBK" w:cs="仿宋_GB2312"/>
          <w:b/>
          <w:bCs/>
          <w:sz w:val="32"/>
          <w:szCs w:val="32"/>
        </w:rPr>
        <w:t>四是</w:t>
      </w:r>
      <w:r>
        <w:rPr>
          <w:rFonts w:hint="eastAsia" w:ascii="方正仿宋_GBK" w:hAnsi="仿宋_GB2312" w:eastAsia="方正仿宋_GBK" w:cs="仿宋_GB2312"/>
          <w:sz w:val="32"/>
          <w:szCs w:val="32"/>
        </w:rPr>
        <w:t xml:space="preserve">落实县级“三保”考核机制，确保“三保”责任实。按月对县（市）“三保”保障情况进行考核，并将结果纳入年度财政管理工作绩效考核指标。 </w:t>
      </w:r>
    </w:p>
    <w:p>
      <w:pPr>
        <w:pBdr>
          <w:top w:val="none" w:color="auto" w:sz="0" w:space="1"/>
          <w:bottom w:val="none" w:color="FFFFFF" w:sz="0" w:space="31"/>
          <w:right w:val="none" w:color="auto" w:sz="0" w:space="4"/>
        </w:pBdr>
        <w:adjustRightInd w:val="0"/>
        <w:snapToGrid w:val="0"/>
        <w:spacing w:line="570" w:lineRule="exact"/>
        <w:ind w:firstLine="640" w:firstLineChars="200"/>
        <w:textAlignment w:val="top"/>
        <w:rPr>
          <w:rFonts w:ascii="方正仿宋_GBK" w:eastAsia="方正仿宋_GBK"/>
          <w:sz w:val="32"/>
          <w:szCs w:val="32"/>
        </w:rPr>
      </w:pPr>
      <w:r>
        <w:rPr>
          <w:rFonts w:hint="eastAsia" w:ascii="方正楷体_GBK" w:hAnsi="方正楷体_GBK" w:eastAsia="方正楷体_GBK" w:cs="方正楷体_GBK"/>
          <w:b/>
          <w:bCs/>
          <w:sz w:val="32"/>
          <w:szCs w:val="32"/>
        </w:rPr>
        <w:t>（三）严格落实“过紧日子”要求。</w:t>
      </w:r>
      <w:r>
        <w:rPr>
          <w:rFonts w:hint="eastAsia" w:ascii="方正仿宋_GBK" w:eastAsia="方正仿宋_GBK"/>
          <w:b/>
          <w:sz w:val="32"/>
          <w:szCs w:val="32"/>
        </w:rPr>
        <w:t>一是</w:t>
      </w:r>
      <w:r>
        <w:rPr>
          <w:rFonts w:hint="eastAsia" w:ascii="方正仿宋_GBK" w:eastAsia="方正仿宋_GBK"/>
          <w:sz w:val="32"/>
          <w:szCs w:val="32"/>
        </w:rPr>
        <w:t>提请行署印发了《关于严格落实“政府带头过紧日子”有关工作的通知》，引导全地区各部门单位牢固树立底线思维，弘扬艰苦奋斗、勤俭节约优良作风，各项支出务必精打细算，所有的办公运行、后勤保障、会议差旅、公务接待、出国境、公务用车购置等非刚性非急需支出都要行简约、倡简朴、戒奢华，促进行政成本明显降低。</w:t>
      </w:r>
      <w:r>
        <w:rPr>
          <w:rFonts w:hint="eastAsia" w:ascii="方正仿宋_GBK" w:eastAsia="方正仿宋_GBK"/>
          <w:b/>
          <w:sz w:val="32"/>
          <w:szCs w:val="32"/>
        </w:rPr>
        <w:t>二是</w:t>
      </w:r>
      <w:r>
        <w:rPr>
          <w:rFonts w:hint="eastAsia" w:ascii="方正仿宋_GBK" w:eastAsia="方正仿宋_GBK"/>
          <w:sz w:val="32"/>
          <w:szCs w:val="32"/>
        </w:rPr>
        <w:t>将落实落细“过紧日子”的要求作为预算管理长期坚持的基本方针，严把预算支出关口，进一步压减非急需、非刚性支出，削减或取消低效无效资金。巩固和强化“三公”经费管理，确保“三公”经费只减不增。</w:t>
      </w:r>
    </w:p>
    <w:p>
      <w:pPr>
        <w:pBdr>
          <w:top w:val="none" w:color="auto" w:sz="0" w:space="1"/>
          <w:bottom w:val="none" w:color="FFFFFF" w:sz="0" w:space="31"/>
          <w:right w:val="none" w:color="auto" w:sz="0" w:space="4"/>
        </w:pBdr>
        <w:adjustRightInd w:val="0"/>
        <w:snapToGrid w:val="0"/>
        <w:spacing w:line="570" w:lineRule="exact"/>
        <w:ind w:firstLine="640" w:firstLineChars="200"/>
        <w:textAlignment w:val="top"/>
        <w:rPr>
          <w:rFonts w:hint="eastAsia" w:ascii="方正仿宋_GBK" w:eastAsia="方正仿宋_GBK"/>
          <w:spacing w:val="-4"/>
          <w:sz w:val="32"/>
          <w:szCs w:val="32"/>
        </w:rPr>
      </w:pPr>
      <w:r>
        <w:rPr>
          <w:rFonts w:hint="eastAsia" w:ascii="方正楷体_GBK" w:eastAsia="方正楷体_GBK"/>
          <w:b/>
          <w:sz w:val="32"/>
          <w:szCs w:val="32"/>
        </w:rPr>
        <w:t>（四）硬化预算约束、严肃预算调整程序，不断规范理财行为。</w:t>
      </w:r>
      <w:r>
        <w:rPr>
          <w:rFonts w:hint="eastAsia" w:ascii="方正仿宋_GBK" w:eastAsia="方正仿宋_GBK"/>
          <w:b/>
          <w:spacing w:val="6"/>
          <w:sz w:val="32"/>
          <w:szCs w:val="32"/>
        </w:rPr>
        <w:t>一是</w:t>
      </w:r>
      <w:r>
        <w:rPr>
          <w:rFonts w:hint="eastAsia" w:ascii="方正仿宋_GBK" w:eastAsia="方正仿宋_GBK"/>
          <w:spacing w:val="6"/>
          <w:sz w:val="32"/>
          <w:szCs w:val="32"/>
        </w:rPr>
        <w:t>严肃预算法定程序。严格按照规范的程序和要求编报预决算，按规定的用途拨付和使用财政资金，预算执行做到程序合法、数据准确、情况真实、内容完整。</w:t>
      </w:r>
      <w:r>
        <w:rPr>
          <w:rFonts w:hint="eastAsia" w:ascii="方正仿宋_GBK" w:eastAsia="方正仿宋_GBK"/>
          <w:b/>
          <w:spacing w:val="6"/>
          <w:sz w:val="32"/>
          <w:szCs w:val="32"/>
        </w:rPr>
        <w:t>二是</w:t>
      </w:r>
      <w:r>
        <w:rPr>
          <w:rFonts w:hint="eastAsia" w:ascii="方正仿宋_GBK" w:eastAsia="方正仿宋_GBK"/>
          <w:spacing w:val="6"/>
          <w:sz w:val="32"/>
          <w:szCs w:val="32"/>
        </w:rPr>
        <w:t>严肃预算调整程序。坚持先有预算、后有支出的预算管理要求，严格执行人大批准的预算，根据当年财力情况，从严控制、从严审核，坚决不办理无预算、超预算拨款的支出事项。</w:t>
      </w:r>
    </w:p>
    <w:p>
      <w:pPr>
        <w:pBdr>
          <w:top w:val="none" w:color="auto" w:sz="0" w:space="1"/>
          <w:bottom w:val="none" w:color="FFFFFF" w:sz="0" w:space="31"/>
          <w:right w:val="none" w:color="auto" w:sz="0" w:space="4"/>
        </w:pBdr>
        <w:adjustRightInd w:val="0"/>
        <w:snapToGrid w:val="0"/>
        <w:spacing w:line="570" w:lineRule="exact"/>
        <w:ind w:firstLine="5304" w:firstLineChars="1700"/>
        <w:textAlignment w:val="top"/>
        <w:rPr>
          <w:rFonts w:hint="eastAsia" w:ascii="方正仿宋_GBK" w:eastAsia="方正仿宋_GBK"/>
          <w:spacing w:val="-4"/>
          <w:sz w:val="32"/>
          <w:szCs w:val="32"/>
        </w:rPr>
      </w:pPr>
    </w:p>
    <w:p>
      <w:pPr>
        <w:pBdr>
          <w:top w:val="none" w:color="auto" w:sz="0" w:space="1"/>
          <w:bottom w:val="none" w:color="FFFFFF" w:sz="0" w:space="31"/>
          <w:right w:val="none" w:color="auto" w:sz="0" w:space="4"/>
        </w:pBdr>
        <w:adjustRightInd w:val="0"/>
        <w:snapToGrid w:val="0"/>
        <w:spacing w:line="570" w:lineRule="exact"/>
        <w:ind w:firstLine="5304" w:firstLineChars="1700"/>
        <w:textAlignment w:val="top"/>
        <w:rPr>
          <w:rFonts w:hint="eastAsia" w:ascii="方正仿宋_GBK" w:eastAsia="方正仿宋_GBK"/>
          <w:spacing w:val="-4"/>
          <w:sz w:val="32"/>
          <w:szCs w:val="32"/>
        </w:rPr>
      </w:pPr>
    </w:p>
    <w:p>
      <w:pPr>
        <w:pBdr>
          <w:top w:val="none" w:color="auto" w:sz="0" w:space="1"/>
          <w:bottom w:val="none" w:color="FFFFFF" w:sz="0" w:space="31"/>
          <w:right w:val="none" w:color="auto" w:sz="0" w:space="4"/>
        </w:pBdr>
        <w:adjustRightInd w:val="0"/>
        <w:snapToGrid w:val="0"/>
        <w:spacing w:line="570" w:lineRule="exact"/>
        <w:ind w:firstLine="5304" w:firstLineChars="1700"/>
        <w:textAlignment w:val="top"/>
        <w:rPr>
          <w:rFonts w:hint="eastAsia" w:ascii="方正仿宋_GBK" w:eastAsia="方正仿宋_GBK"/>
          <w:spacing w:val="-4"/>
          <w:sz w:val="32"/>
          <w:szCs w:val="32"/>
        </w:rPr>
      </w:pPr>
      <w:r>
        <w:rPr>
          <w:rFonts w:hint="eastAsia" w:ascii="方正仿宋_GBK" w:eastAsia="方正仿宋_GBK"/>
          <w:spacing w:val="-4"/>
          <w:sz w:val="32"/>
          <w:szCs w:val="32"/>
        </w:rPr>
        <w:t>喀什地区财政局</w:t>
      </w:r>
    </w:p>
    <w:p>
      <w:pPr>
        <w:pBdr>
          <w:top w:val="none" w:color="auto" w:sz="0" w:space="1"/>
          <w:bottom w:val="none" w:color="FFFFFF" w:sz="0" w:space="31"/>
          <w:right w:val="none" w:color="auto" w:sz="0" w:space="4"/>
        </w:pBdr>
        <w:adjustRightInd w:val="0"/>
        <w:snapToGrid w:val="0"/>
        <w:spacing w:line="570" w:lineRule="exact"/>
        <w:ind w:firstLine="5304" w:firstLineChars="1700"/>
        <w:textAlignment w:val="top"/>
        <w:rPr>
          <w:rFonts w:ascii="方正仿宋_GBK" w:eastAsia="方正仿宋_GBK"/>
          <w:spacing w:val="-4"/>
          <w:sz w:val="32"/>
          <w:szCs w:val="32"/>
        </w:rPr>
      </w:pPr>
      <w:r>
        <w:rPr>
          <w:rFonts w:hint="eastAsia" w:ascii="方正仿宋_GBK" w:eastAsia="方正仿宋_GBK"/>
          <w:spacing w:val="-4"/>
          <w:sz w:val="32"/>
          <w:szCs w:val="32"/>
        </w:rPr>
        <w:t>2</w:t>
      </w:r>
      <w:r>
        <w:rPr>
          <w:rFonts w:hint="eastAsia" w:ascii="方正仿宋_GBK" w:eastAsia="方正仿宋_GBK"/>
          <w:spacing w:val="-4"/>
          <w:sz w:val="32"/>
          <w:szCs w:val="32"/>
          <w:lang w:val="en-US" w:eastAsia="zh-CN"/>
        </w:rPr>
        <w:t>022</w:t>
      </w:r>
      <w:r>
        <w:rPr>
          <w:rFonts w:hint="eastAsia" w:ascii="方正仿宋_GBK" w:eastAsia="方正仿宋_GBK"/>
          <w:spacing w:val="-4"/>
          <w:sz w:val="32"/>
          <w:szCs w:val="32"/>
        </w:rPr>
        <w:t>年</w:t>
      </w:r>
      <w:r>
        <w:rPr>
          <w:rFonts w:hint="eastAsia" w:ascii="方正仿宋_GBK" w:eastAsia="方正仿宋_GBK"/>
          <w:spacing w:val="-4"/>
          <w:sz w:val="32"/>
          <w:szCs w:val="32"/>
          <w:lang w:val="en-US" w:eastAsia="zh-CN"/>
        </w:rPr>
        <w:t>1</w:t>
      </w:r>
      <w:r>
        <w:rPr>
          <w:rFonts w:hint="eastAsia" w:ascii="方正仿宋_GBK" w:eastAsia="方正仿宋_GBK"/>
          <w:spacing w:val="-4"/>
          <w:sz w:val="32"/>
          <w:szCs w:val="32"/>
        </w:rPr>
        <w:t>月</w:t>
      </w:r>
      <w:r>
        <w:rPr>
          <w:rFonts w:hint="eastAsia" w:ascii="方正仿宋_GBK" w:eastAsia="方正仿宋_GBK"/>
          <w:spacing w:val="-4"/>
          <w:sz w:val="32"/>
          <w:szCs w:val="32"/>
          <w:lang w:val="en-US" w:eastAsia="zh-CN"/>
        </w:rPr>
        <w:t>4</w:t>
      </w:r>
      <w:r>
        <w:rPr>
          <w:rFonts w:hint="eastAsia" w:ascii="方正仿宋_GBK" w:eastAsia="方正仿宋_GBK"/>
          <w:spacing w:val="-4"/>
          <w:sz w:val="32"/>
          <w:szCs w:val="32"/>
        </w:rPr>
        <w:t>日</w:t>
      </w:r>
    </w:p>
    <w:sectPr>
      <w:footerReference r:id="rId3" w:type="default"/>
      <w:footerReference r:id="rId4" w:type="even"/>
      <w:pgSz w:w="11906" w:h="16838"/>
      <w:pgMar w:top="1985"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30118"/>
    </w:sdtPr>
    <w:sdtContent>
      <w:p>
        <w:pPr>
          <w:pStyle w:val="11"/>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7 -</w:t>
        </w:r>
        <w:r>
          <w:rPr>
            <w:rFonts w:asciiTheme="minorEastAsia" w:hAnsiTheme="minorEastAsia" w:eastAsiaTheme="minorEastAsia"/>
            <w:sz w:val="28"/>
            <w:szCs w:val="28"/>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30122"/>
    </w:sdtPr>
    <w:sdtContent>
      <w:p>
        <w:pPr>
          <w:pStyle w:val="11"/>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8 -</w:t>
        </w:r>
        <w:r>
          <w:rPr>
            <w:rFonts w:asciiTheme="minorEastAsia" w:hAnsiTheme="minorEastAsia" w:eastAsiaTheme="minorEastAsia"/>
            <w:sz w:val="28"/>
            <w:szCs w:val="28"/>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88960"/>
    <w:multiLevelType w:val="singleLevel"/>
    <w:tmpl w:val="32A88960"/>
    <w:lvl w:ilvl="0" w:tentative="0">
      <w:start w:val="4"/>
      <w:numFmt w:val="chineseCounting"/>
      <w:suff w:val="nothing"/>
      <w:lvlText w:val="（%1）"/>
      <w:lvlJc w:val="left"/>
      <w:rPr>
        <w:rFonts w:hint="eastAsia"/>
      </w:rPr>
    </w:lvl>
  </w:abstractNum>
  <w:abstractNum w:abstractNumId="1">
    <w:nsid w:val="73EA7945"/>
    <w:multiLevelType w:val="singleLevel"/>
    <w:tmpl w:val="73EA794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F7935"/>
    <w:rsid w:val="00002956"/>
    <w:rsid w:val="00003979"/>
    <w:rsid w:val="000057EA"/>
    <w:rsid w:val="00011393"/>
    <w:rsid w:val="000165CA"/>
    <w:rsid w:val="00016C28"/>
    <w:rsid w:val="00017B90"/>
    <w:rsid w:val="00020215"/>
    <w:rsid w:val="00020C7D"/>
    <w:rsid w:val="0002528B"/>
    <w:rsid w:val="00026740"/>
    <w:rsid w:val="000301C3"/>
    <w:rsid w:val="00030D41"/>
    <w:rsid w:val="00030E1F"/>
    <w:rsid w:val="00031AC1"/>
    <w:rsid w:val="00037029"/>
    <w:rsid w:val="00037498"/>
    <w:rsid w:val="000414FD"/>
    <w:rsid w:val="00042139"/>
    <w:rsid w:val="00045E08"/>
    <w:rsid w:val="000515B2"/>
    <w:rsid w:val="00051B4B"/>
    <w:rsid w:val="00054173"/>
    <w:rsid w:val="00055048"/>
    <w:rsid w:val="0006149D"/>
    <w:rsid w:val="00065C3B"/>
    <w:rsid w:val="00070D09"/>
    <w:rsid w:val="00070FC8"/>
    <w:rsid w:val="00074FB1"/>
    <w:rsid w:val="00075D65"/>
    <w:rsid w:val="00076FC7"/>
    <w:rsid w:val="00080378"/>
    <w:rsid w:val="0008132A"/>
    <w:rsid w:val="00082E82"/>
    <w:rsid w:val="00085F3A"/>
    <w:rsid w:val="00092F19"/>
    <w:rsid w:val="000940E8"/>
    <w:rsid w:val="000943C0"/>
    <w:rsid w:val="00094895"/>
    <w:rsid w:val="000A4ED5"/>
    <w:rsid w:val="000B070C"/>
    <w:rsid w:val="000B462B"/>
    <w:rsid w:val="000B6BB8"/>
    <w:rsid w:val="000C0915"/>
    <w:rsid w:val="000C214F"/>
    <w:rsid w:val="000C21CA"/>
    <w:rsid w:val="000C3C3E"/>
    <w:rsid w:val="000C5F0F"/>
    <w:rsid w:val="000C643E"/>
    <w:rsid w:val="000C6A63"/>
    <w:rsid w:val="000D09C5"/>
    <w:rsid w:val="000D45D8"/>
    <w:rsid w:val="000E032F"/>
    <w:rsid w:val="000E159C"/>
    <w:rsid w:val="000E2BBF"/>
    <w:rsid w:val="000E36D4"/>
    <w:rsid w:val="000E73DB"/>
    <w:rsid w:val="000F028A"/>
    <w:rsid w:val="000F1437"/>
    <w:rsid w:val="000F2500"/>
    <w:rsid w:val="000F3435"/>
    <w:rsid w:val="000F37F0"/>
    <w:rsid w:val="00104D30"/>
    <w:rsid w:val="00105387"/>
    <w:rsid w:val="0010742B"/>
    <w:rsid w:val="0011695F"/>
    <w:rsid w:val="00116FB1"/>
    <w:rsid w:val="001226BF"/>
    <w:rsid w:val="001255A5"/>
    <w:rsid w:val="00126B80"/>
    <w:rsid w:val="001278B0"/>
    <w:rsid w:val="00130517"/>
    <w:rsid w:val="00130B3F"/>
    <w:rsid w:val="00134050"/>
    <w:rsid w:val="0013412C"/>
    <w:rsid w:val="00137F8F"/>
    <w:rsid w:val="00140258"/>
    <w:rsid w:val="001443D9"/>
    <w:rsid w:val="001524E5"/>
    <w:rsid w:val="00152A3E"/>
    <w:rsid w:val="00152A6F"/>
    <w:rsid w:val="00155455"/>
    <w:rsid w:val="00156AB8"/>
    <w:rsid w:val="00156D97"/>
    <w:rsid w:val="00156DB1"/>
    <w:rsid w:val="001570AA"/>
    <w:rsid w:val="00161519"/>
    <w:rsid w:val="001616D3"/>
    <w:rsid w:val="00171135"/>
    <w:rsid w:val="00172910"/>
    <w:rsid w:val="00174212"/>
    <w:rsid w:val="00175356"/>
    <w:rsid w:val="00176BC6"/>
    <w:rsid w:val="001815F9"/>
    <w:rsid w:val="0018432D"/>
    <w:rsid w:val="00184914"/>
    <w:rsid w:val="00186A34"/>
    <w:rsid w:val="00187EA0"/>
    <w:rsid w:val="001909E4"/>
    <w:rsid w:val="0019673B"/>
    <w:rsid w:val="00197088"/>
    <w:rsid w:val="001A02F5"/>
    <w:rsid w:val="001A3D9E"/>
    <w:rsid w:val="001A4AB6"/>
    <w:rsid w:val="001A5693"/>
    <w:rsid w:val="001A7629"/>
    <w:rsid w:val="001B2246"/>
    <w:rsid w:val="001B2C4D"/>
    <w:rsid w:val="001B4362"/>
    <w:rsid w:val="001B4945"/>
    <w:rsid w:val="001B4960"/>
    <w:rsid w:val="001B744B"/>
    <w:rsid w:val="001B7C3D"/>
    <w:rsid w:val="001C1F30"/>
    <w:rsid w:val="001C327F"/>
    <w:rsid w:val="001C4E05"/>
    <w:rsid w:val="001C5CE3"/>
    <w:rsid w:val="001C7BA7"/>
    <w:rsid w:val="001D072C"/>
    <w:rsid w:val="001D1468"/>
    <w:rsid w:val="001D22B0"/>
    <w:rsid w:val="001D44E7"/>
    <w:rsid w:val="001D6B56"/>
    <w:rsid w:val="001D6F3E"/>
    <w:rsid w:val="001D7319"/>
    <w:rsid w:val="001E0679"/>
    <w:rsid w:val="001E0844"/>
    <w:rsid w:val="001E3BC9"/>
    <w:rsid w:val="001E6EE9"/>
    <w:rsid w:val="001E76B6"/>
    <w:rsid w:val="001F0797"/>
    <w:rsid w:val="001F4BC7"/>
    <w:rsid w:val="001F4E5A"/>
    <w:rsid w:val="001F6F75"/>
    <w:rsid w:val="0020063E"/>
    <w:rsid w:val="00200667"/>
    <w:rsid w:val="00200F14"/>
    <w:rsid w:val="0020224A"/>
    <w:rsid w:val="002054E6"/>
    <w:rsid w:val="00206156"/>
    <w:rsid w:val="0021157D"/>
    <w:rsid w:val="002138B5"/>
    <w:rsid w:val="002141F6"/>
    <w:rsid w:val="00215220"/>
    <w:rsid w:val="002159B1"/>
    <w:rsid w:val="0021753E"/>
    <w:rsid w:val="0022478D"/>
    <w:rsid w:val="00227C6B"/>
    <w:rsid w:val="00230C02"/>
    <w:rsid w:val="00230DD8"/>
    <w:rsid w:val="00232BB4"/>
    <w:rsid w:val="00241430"/>
    <w:rsid w:val="00243210"/>
    <w:rsid w:val="002463D8"/>
    <w:rsid w:val="00246965"/>
    <w:rsid w:val="00247DED"/>
    <w:rsid w:val="00250A28"/>
    <w:rsid w:val="00251CE4"/>
    <w:rsid w:val="00252392"/>
    <w:rsid w:val="002532B9"/>
    <w:rsid w:val="0025682C"/>
    <w:rsid w:val="0026043D"/>
    <w:rsid w:val="00262EFD"/>
    <w:rsid w:val="00264FCC"/>
    <w:rsid w:val="002656C3"/>
    <w:rsid w:val="00265AD1"/>
    <w:rsid w:val="00267B81"/>
    <w:rsid w:val="00267EDB"/>
    <w:rsid w:val="00282356"/>
    <w:rsid w:val="00284570"/>
    <w:rsid w:val="00286F43"/>
    <w:rsid w:val="00287964"/>
    <w:rsid w:val="00290D5A"/>
    <w:rsid w:val="00292954"/>
    <w:rsid w:val="002976E4"/>
    <w:rsid w:val="002A3C73"/>
    <w:rsid w:val="002A6CCB"/>
    <w:rsid w:val="002B0346"/>
    <w:rsid w:val="002B1ACD"/>
    <w:rsid w:val="002B1FED"/>
    <w:rsid w:val="002B2477"/>
    <w:rsid w:val="002B485C"/>
    <w:rsid w:val="002B4C73"/>
    <w:rsid w:val="002C419A"/>
    <w:rsid w:val="002D0ADF"/>
    <w:rsid w:val="002D1873"/>
    <w:rsid w:val="002D1F65"/>
    <w:rsid w:val="002D7FEC"/>
    <w:rsid w:val="002E0929"/>
    <w:rsid w:val="002E1E5A"/>
    <w:rsid w:val="002E4AC5"/>
    <w:rsid w:val="002E5B3A"/>
    <w:rsid w:val="002E7927"/>
    <w:rsid w:val="002F0E79"/>
    <w:rsid w:val="002F2B58"/>
    <w:rsid w:val="002F42E9"/>
    <w:rsid w:val="002F4C26"/>
    <w:rsid w:val="002F536F"/>
    <w:rsid w:val="002F6349"/>
    <w:rsid w:val="002F763F"/>
    <w:rsid w:val="00304256"/>
    <w:rsid w:val="00304B7B"/>
    <w:rsid w:val="00306361"/>
    <w:rsid w:val="0031328F"/>
    <w:rsid w:val="0031760C"/>
    <w:rsid w:val="00320D2E"/>
    <w:rsid w:val="00321DEB"/>
    <w:rsid w:val="003272F5"/>
    <w:rsid w:val="0033216C"/>
    <w:rsid w:val="00332406"/>
    <w:rsid w:val="003346C8"/>
    <w:rsid w:val="00340C66"/>
    <w:rsid w:val="00340FE6"/>
    <w:rsid w:val="003444D2"/>
    <w:rsid w:val="003503B7"/>
    <w:rsid w:val="00351D05"/>
    <w:rsid w:val="0035331C"/>
    <w:rsid w:val="003550E6"/>
    <w:rsid w:val="003552E9"/>
    <w:rsid w:val="00365B4E"/>
    <w:rsid w:val="00370099"/>
    <w:rsid w:val="0037041C"/>
    <w:rsid w:val="00376709"/>
    <w:rsid w:val="003769D9"/>
    <w:rsid w:val="00376A3E"/>
    <w:rsid w:val="00393131"/>
    <w:rsid w:val="00393137"/>
    <w:rsid w:val="00393EFF"/>
    <w:rsid w:val="003A0516"/>
    <w:rsid w:val="003A0D7E"/>
    <w:rsid w:val="003A17A1"/>
    <w:rsid w:val="003A3981"/>
    <w:rsid w:val="003A52AB"/>
    <w:rsid w:val="003A5BDF"/>
    <w:rsid w:val="003B21E5"/>
    <w:rsid w:val="003B3875"/>
    <w:rsid w:val="003B391B"/>
    <w:rsid w:val="003B4671"/>
    <w:rsid w:val="003B5229"/>
    <w:rsid w:val="003B54CF"/>
    <w:rsid w:val="003C1F97"/>
    <w:rsid w:val="003C6BC7"/>
    <w:rsid w:val="003C6C90"/>
    <w:rsid w:val="003D089E"/>
    <w:rsid w:val="003D32F3"/>
    <w:rsid w:val="003D4B8F"/>
    <w:rsid w:val="003D4DB1"/>
    <w:rsid w:val="003E006E"/>
    <w:rsid w:val="003E36A8"/>
    <w:rsid w:val="003E3799"/>
    <w:rsid w:val="003F4259"/>
    <w:rsid w:val="003F6266"/>
    <w:rsid w:val="003F6DBA"/>
    <w:rsid w:val="003F7539"/>
    <w:rsid w:val="00400AAA"/>
    <w:rsid w:val="00400BB4"/>
    <w:rsid w:val="004033A3"/>
    <w:rsid w:val="00406CFE"/>
    <w:rsid w:val="00412EB8"/>
    <w:rsid w:val="0041592F"/>
    <w:rsid w:val="0041676A"/>
    <w:rsid w:val="00424802"/>
    <w:rsid w:val="00426037"/>
    <w:rsid w:val="00432FBB"/>
    <w:rsid w:val="004343B1"/>
    <w:rsid w:val="004346E6"/>
    <w:rsid w:val="00437C94"/>
    <w:rsid w:val="00441B52"/>
    <w:rsid w:val="004510EB"/>
    <w:rsid w:val="00454181"/>
    <w:rsid w:val="00455FBB"/>
    <w:rsid w:val="004567DB"/>
    <w:rsid w:val="00457CDF"/>
    <w:rsid w:val="00460C48"/>
    <w:rsid w:val="0046532C"/>
    <w:rsid w:val="00465E97"/>
    <w:rsid w:val="004707C9"/>
    <w:rsid w:val="00470AAE"/>
    <w:rsid w:val="00471364"/>
    <w:rsid w:val="00472D10"/>
    <w:rsid w:val="00473959"/>
    <w:rsid w:val="004750C7"/>
    <w:rsid w:val="00475913"/>
    <w:rsid w:val="00476C05"/>
    <w:rsid w:val="00476EB3"/>
    <w:rsid w:val="0047702A"/>
    <w:rsid w:val="00482069"/>
    <w:rsid w:val="0048260F"/>
    <w:rsid w:val="00484BEF"/>
    <w:rsid w:val="00486E0D"/>
    <w:rsid w:val="00487FA8"/>
    <w:rsid w:val="00492C29"/>
    <w:rsid w:val="004948C8"/>
    <w:rsid w:val="00495392"/>
    <w:rsid w:val="004A1224"/>
    <w:rsid w:val="004A46B4"/>
    <w:rsid w:val="004A48BC"/>
    <w:rsid w:val="004A531A"/>
    <w:rsid w:val="004A5AD5"/>
    <w:rsid w:val="004A6324"/>
    <w:rsid w:val="004A7206"/>
    <w:rsid w:val="004A7689"/>
    <w:rsid w:val="004B2315"/>
    <w:rsid w:val="004B4FCE"/>
    <w:rsid w:val="004B73D2"/>
    <w:rsid w:val="004C5828"/>
    <w:rsid w:val="004C6E54"/>
    <w:rsid w:val="004D2441"/>
    <w:rsid w:val="004D636D"/>
    <w:rsid w:val="004D790A"/>
    <w:rsid w:val="004D7BF2"/>
    <w:rsid w:val="004D7E91"/>
    <w:rsid w:val="004D7EE2"/>
    <w:rsid w:val="004E4F60"/>
    <w:rsid w:val="004F0F3D"/>
    <w:rsid w:val="004F4769"/>
    <w:rsid w:val="005003EE"/>
    <w:rsid w:val="00501A31"/>
    <w:rsid w:val="005100E9"/>
    <w:rsid w:val="00510CD3"/>
    <w:rsid w:val="00515B1B"/>
    <w:rsid w:val="00521000"/>
    <w:rsid w:val="00522358"/>
    <w:rsid w:val="00522866"/>
    <w:rsid w:val="00524050"/>
    <w:rsid w:val="00526203"/>
    <w:rsid w:val="00527ED5"/>
    <w:rsid w:val="00534F48"/>
    <w:rsid w:val="00535DAA"/>
    <w:rsid w:val="00542A21"/>
    <w:rsid w:val="00547D49"/>
    <w:rsid w:val="00553802"/>
    <w:rsid w:val="00560ABB"/>
    <w:rsid w:val="00560EA2"/>
    <w:rsid w:val="00562A6F"/>
    <w:rsid w:val="00563221"/>
    <w:rsid w:val="00565A6D"/>
    <w:rsid w:val="005660EB"/>
    <w:rsid w:val="00570662"/>
    <w:rsid w:val="005738CF"/>
    <w:rsid w:val="0057520F"/>
    <w:rsid w:val="00575C6B"/>
    <w:rsid w:val="005767D8"/>
    <w:rsid w:val="00576A06"/>
    <w:rsid w:val="005773EB"/>
    <w:rsid w:val="00577FBC"/>
    <w:rsid w:val="00581F7E"/>
    <w:rsid w:val="0058340B"/>
    <w:rsid w:val="005837B1"/>
    <w:rsid w:val="00583B82"/>
    <w:rsid w:val="005840B7"/>
    <w:rsid w:val="00584D1A"/>
    <w:rsid w:val="0058580D"/>
    <w:rsid w:val="005877B4"/>
    <w:rsid w:val="005960B4"/>
    <w:rsid w:val="00597137"/>
    <w:rsid w:val="005A249F"/>
    <w:rsid w:val="005A5458"/>
    <w:rsid w:val="005A55CF"/>
    <w:rsid w:val="005A64D3"/>
    <w:rsid w:val="005B57AC"/>
    <w:rsid w:val="005B70FF"/>
    <w:rsid w:val="005C1FE4"/>
    <w:rsid w:val="005C5EFD"/>
    <w:rsid w:val="005D0BBF"/>
    <w:rsid w:val="005D1B61"/>
    <w:rsid w:val="005D7AAB"/>
    <w:rsid w:val="005E08C5"/>
    <w:rsid w:val="005E56E2"/>
    <w:rsid w:val="005F0550"/>
    <w:rsid w:val="005F583C"/>
    <w:rsid w:val="005F6212"/>
    <w:rsid w:val="005F643A"/>
    <w:rsid w:val="005F76DD"/>
    <w:rsid w:val="00601DD1"/>
    <w:rsid w:val="00601E4F"/>
    <w:rsid w:val="00602654"/>
    <w:rsid w:val="00606759"/>
    <w:rsid w:val="006103F5"/>
    <w:rsid w:val="0061230E"/>
    <w:rsid w:val="00612FE1"/>
    <w:rsid w:val="006147D7"/>
    <w:rsid w:val="006168FB"/>
    <w:rsid w:val="006229DE"/>
    <w:rsid w:val="00625774"/>
    <w:rsid w:val="006308FB"/>
    <w:rsid w:val="006321F4"/>
    <w:rsid w:val="006350E9"/>
    <w:rsid w:val="00640376"/>
    <w:rsid w:val="00640867"/>
    <w:rsid w:val="00640BC0"/>
    <w:rsid w:val="00641543"/>
    <w:rsid w:val="00642C6A"/>
    <w:rsid w:val="00644EB3"/>
    <w:rsid w:val="0064501F"/>
    <w:rsid w:val="006470A2"/>
    <w:rsid w:val="0065132F"/>
    <w:rsid w:val="00652B63"/>
    <w:rsid w:val="00652F18"/>
    <w:rsid w:val="00653271"/>
    <w:rsid w:val="00655B30"/>
    <w:rsid w:val="006574DF"/>
    <w:rsid w:val="00663277"/>
    <w:rsid w:val="00665E3E"/>
    <w:rsid w:val="00666EAA"/>
    <w:rsid w:val="0067056A"/>
    <w:rsid w:val="006710E1"/>
    <w:rsid w:val="00671117"/>
    <w:rsid w:val="00674549"/>
    <w:rsid w:val="00674BBC"/>
    <w:rsid w:val="00674F90"/>
    <w:rsid w:val="00684382"/>
    <w:rsid w:val="006851AC"/>
    <w:rsid w:val="00686E09"/>
    <w:rsid w:val="0069123A"/>
    <w:rsid w:val="00694778"/>
    <w:rsid w:val="00695CC6"/>
    <w:rsid w:val="00696722"/>
    <w:rsid w:val="006A2837"/>
    <w:rsid w:val="006A3D47"/>
    <w:rsid w:val="006B2A5F"/>
    <w:rsid w:val="006B6749"/>
    <w:rsid w:val="006B76C8"/>
    <w:rsid w:val="006B7FB6"/>
    <w:rsid w:val="006C3DBF"/>
    <w:rsid w:val="006C6782"/>
    <w:rsid w:val="006D15F7"/>
    <w:rsid w:val="006D170E"/>
    <w:rsid w:val="006D684C"/>
    <w:rsid w:val="006E0054"/>
    <w:rsid w:val="006E3F25"/>
    <w:rsid w:val="006E7733"/>
    <w:rsid w:val="006F0459"/>
    <w:rsid w:val="006F0F5A"/>
    <w:rsid w:val="006F2F48"/>
    <w:rsid w:val="00701739"/>
    <w:rsid w:val="00701A27"/>
    <w:rsid w:val="00702FC5"/>
    <w:rsid w:val="00703021"/>
    <w:rsid w:val="007036ED"/>
    <w:rsid w:val="00705C38"/>
    <w:rsid w:val="007061DA"/>
    <w:rsid w:val="00707133"/>
    <w:rsid w:val="00727AE1"/>
    <w:rsid w:val="00731BB3"/>
    <w:rsid w:val="00732F32"/>
    <w:rsid w:val="00734861"/>
    <w:rsid w:val="007358F9"/>
    <w:rsid w:val="0073753C"/>
    <w:rsid w:val="007379EF"/>
    <w:rsid w:val="00743C38"/>
    <w:rsid w:val="00744EF9"/>
    <w:rsid w:val="00751388"/>
    <w:rsid w:val="00752676"/>
    <w:rsid w:val="00752DAB"/>
    <w:rsid w:val="00761DC2"/>
    <w:rsid w:val="00764B64"/>
    <w:rsid w:val="007730C7"/>
    <w:rsid w:val="007730CC"/>
    <w:rsid w:val="00775237"/>
    <w:rsid w:val="0077560F"/>
    <w:rsid w:val="00785657"/>
    <w:rsid w:val="00786727"/>
    <w:rsid w:val="00791AFA"/>
    <w:rsid w:val="007934C5"/>
    <w:rsid w:val="00794958"/>
    <w:rsid w:val="00796A1C"/>
    <w:rsid w:val="007A0174"/>
    <w:rsid w:val="007A1943"/>
    <w:rsid w:val="007A3BD3"/>
    <w:rsid w:val="007A763B"/>
    <w:rsid w:val="007B047C"/>
    <w:rsid w:val="007B0F33"/>
    <w:rsid w:val="007B1814"/>
    <w:rsid w:val="007B1E2A"/>
    <w:rsid w:val="007B4752"/>
    <w:rsid w:val="007B580F"/>
    <w:rsid w:val="007C0E76"/>
    <w:rsid w:val="007C15AC"/>
    <w:rsid w:val="007C4292"/>
    <w:rsid w:val="007C5A7D"/>
    <w:rsid w:val="007C656B"/>
    <w:rsid w:val="007C68AE"/>
    <w:rsid w:val="007D189D"/>
    <w:rsid w:val="007D20E2"/>
    <w:rsid w:val="007D60D5"/>
    <w:rsid w:val="007E06B2"/>
    <w:rsid w:val="007E1CF9"/>
    <w:rsid w:val="007E3678"/>
    <w:rsid w:val="007E43EF"/>
    <w:rsid w:val="007E6DD3"/>
    <w:rsid w:val="007E7144"/>
    <w:rsid w:val="0080032A"/>
    <w:rsid w:val="008017B8"/>
    <w:rsid w:val="00804881"/>
    <w:rsid w:val="00804FF0"/>
    <w:rsid w:val="008051E2"/>
    <w:rsid w:val="008063ED"/>
    <w:rsid w:val="00810002"/>
    <w:rsid w:val="00810F2A"/>
    <w:rsid w:val="008110FA"/>
    <w:rsid w:val="00812BAC"/>
    <w:rsid w:val="008130E5"/>
    <w:rsid w:val="00816E5E"/>
    <w:rsid w:val="00824361"/>
    <w:rsid w:val="008255F4"/>
    <w:rsid w:val="00825BA4"/>
    <w:rsid w:val="008350A9"/>
    <w:rsid w:val="00836BCB"/>
    <w:rsid w:val="008370B1"/>
    <w:rsid w:val="008405E3"/>
    <w:rsid w:val="00843798"/>
    <w:rsid w:val="00847333"/>
    <w:rsid w:val="0085227B"/>
    <w:rsid w:val="00852F6D"/>
    <w:rsid w:val="00854A81"/>
    <w:rsid w:val="00855419"/>
    <w:rsid w:val="008554B7"/>
    <w:rsid w:val="008659D5"/>
    <w:rsid w:val="00865A83"/>
    <w:rsid w:val="00865DD6"/>
    <w:rsid w:val="00866CAB"/>
    <w:rsid w:val="00867790"/>
    <w:rsid w:val="00870069"/>
    <w:rsid w:val="008737DA"/>
    <w:rsid w:val="00876F87"/>
    <w:rsid w:val="0088362B"/>
    <w:rsid w:val="008873E7"/>
    <w:rsid w:val="00887512"/>
    <w:rsid w:val="0088761E"/>
    <w:rsid w:val="00887B4C"/>
    <w:rsid w:val="0089309E"/>
    <w:rsid w:val="008952E3"/>
    <w:rsid w:val="00895A0D"/>
    <w:rsid w:val="00896827"/>
    <w:rsid w:val="008A1199"/>
    <w:rsid w:val="008A3EB2"/>
    <w:rsid w:val="008A5B26"/>
    <w:rsid w:val="008B126A"/>
    <w:rsid w:val="008B1F74"/>
    <w:rsid w:val="008B3098"/>
    <w:rsid w:val="008B4566"/>
    <w:rsid w:val="008C1F65"/>
    <w:rsid w:val="008C399A"/>
    <w:rsid w:val="008C48C9"/>
    <w:rsid w:val="008C5013"/>
    <w:rsid w:val="008C6246"/>
    <w:rsid w:val="008C7697"/>
    <w:rsid w:val="008D0CE1"/>
    <w:rsid w:val="008D2885"/>
    <w:rsid w:val="008D34AF"/>
    <w:rsid w:val="008D7E4A"/>
    <w:rsid w:val="008E124F"/>
    <w:rsid w:val="008E2362"/>
    <w:rsid w:val="008E246E"/>
    <w:rsid w:val="008E68C6"/>
    <w:rsid w:val="008F0583"/>
    <w:rsid w:val="008F2C92"/>
    <w:rsid w:val="008F3CFC"/>
    <w:rsid w:val="008F7935"/>
    <w:rsid w:val="00902B37"/>
    <w:rsid w:val="009033BA"/>
    <w:rsid w:val="00903901"/>
    <w:rsid w:val="00903903"/>
    <w:rsid w:val="00904246"/>
    <w:rsid w:val="009045A3"/>
    <w:rsid w:val="00910AE4"/>
    <w:rsid w:val="00913057"/>
    <w:rsid w:val="009137FC"/>
    <w:rsid w:val="0091393E"/>
    <w:rsid w:val="00916B99"/>
    <w:rsid w:val="009214B3"/>
    <w:rsid w:val="00921C84"/>
    <w:rsid w:val="00922259"/>
    <w:rsid w:val="00926587"/>
    <w:rsid w:val="00926B18"/>
    <w:rsid w:val="00930E8E"/>
    <w:rsid w:val="00932C7E"/>
    <w:rsid w:val="0093523F"/>
    <w:rsid w:val="00936020"/>
    <w:rsid w:val="00936245"/>
    <w:rsid w:val="0093649F"/>
    <w:rsid w:val="00937342"/>
    <w:rsid w:val="00937641"/>
    <w:rsid w:val="009379A5"/>
    <w:rsid w:val="00937F63"/>
    <w:rsid w:val="009401EB"/>
    <w:rsid w:val="00940E33"/>
    <w:rsid w:val="0094383B"/>
    <w:rsid w:val="00944336"/>
    <w:rsid w:val="00944EAA"/>
    <w:rsid w:val="00945B92"/>
    <w:rsid w:val="00945E51"/>
    <w:rsid w:val="00946223"/>
    <w:rsid w:val="00946480"/>
    <w:rsid w:val="00946D2A"/>
    <w:rsid w:val="00951ABD"/>
    <w:rsid w:val="00952505"/>
    <w:rsid w:val="00954BAA"/>
    <w:rsid w:val="009552B5"/>
    <w:rsid w:val="009607DB"/>
    <w:rsid w:val="00960DF7"/>
    <w:rsid w:val="0096123D"/>
    <w:rsid w:val="00962F3C"/>
    <w:rsid w:val="009652A0"/>
    <w:rsid w:val="00965D50"/>
    <w:rsid w:val="00970AB1"/>
    <w:rsid w:val="00972C59"/>
    <w:rsid w:val="00977717"/>
    <w:rsid w:val="009802A2"/>
    <w:rsid w:val="00991DE8"/>
    <w:rsid w:val="00992EDC"/>
    <w:rsid w:val="009952C9"/>
    <w:rsid w:val="00996FBE"/>
    <w:rsid w:val="009A005F"/>
    <w:rsid w:val="009A1F44"/>
    <w:rsid w:val="009A251A"/>
    <w:rsid w:val="009B0C24"/>
    <w:rsid w:val="009B3F85"/>
    <w:rsid w:val="009C0425"/>
    <w:rsid w:val="009C1F12"/>
    <w:rsid w:val="009C268B"/>
    <w:rsid w:val="009C3474"/>
    <w:rsid w:val="009C37D5"/>
    <w:rsid w:val="009C5523"/>
    <w:rsid w:val="009C57A6"/>
    <w:rsid w:val="009C75C2"/>
    <w:rsid w:val="009D0781"/>
    <w:rsid w:val="009D1F12"/>
    <w:rsid w:val="009D2D9D"/>
    <w:rsid w:val="009E0D9C"/>
    <w:rsid w:val="009E1458"/>
    <w:rsid w:val="009E4193"/>
    <w:rsid w:val="009E517E"/>
    <w:rsid w:val="009E6038"/>
    <w:rsid w:val="009E774F"/>
    <w:rsid w:val="009F4E3C"/>
    <w:rsid w:val="009F524C"/>
    <w:rsid w:val="009F5B4F"/>
    <w:rsid w:val="009F7266"/>
    <w:rsid w:val="009F7DB3"/>
    <w:rsid w:val="00A002DD"/>
    <w:rsid w:val="00A05CC1"/>
    <w:rsid w:val="00A15102"/>
    <w:rsid w:val="00A15F71"/>
    <w:rsid w:val="00A16628"/>
    <w:rsid w:val="00A21E03"/>
    <w:rsid w:val="00A228A5"/>
    <w:rsid w:val="00A258BE"/>
    <w:rsid w:val="00A25DE3"/>
    <w:rsid w:val="00A27327"/>
    <w:rsid w:val="00A360F6"/>
    <w:rsid w:val="00A401C3"/>
    <w:rsid w:val="00A40350"/>
    <w:rsid w:val="00A42923"/>
    <w:rsid w:val="00A50113"/>
    <w:rsid w:val="00A50F61"/>
    <w:rsid w:val="00A528D5"/>
    <w:rsid w:val="00A53B0C"/>
    <w:rsid w:val="00A56D7C"/>
    <w:rsid w:val="00A7092A"/>
    <w:rsid w:val="00A70A14"/>
    <w:rsid w:val="00A76F83"/>
    <w:rsid w:val="00A77962"/>
    <w:rsid w:val="00A77AE5"/>
    <w:rsid w:val="00A80110"/>
    <w:rsid w:val="00A8147F"/>
    <w:rsid w:val="00A90A26"/>
    <w:rsid w:val="00A90BC7"/>
    <w:rsid w:val="00A92530"/>
    <w:rsid w:val="00A9533B"/>
    <w:rsid w:val="00A95552"/>
    <w:rsid w:val="00A96B7B"/>
    <w:rsid w:val="00AA33A4"/>
    <w:rsid w:val="00AA49B3"/>
    <w:rsid w:val="00AA582A"/>
    <w:rsid w:val="00AA61E0"/>
    <w:rsid w:val="00AA7A3D"/>
    <w:rsid w:val="00AB16F7"/>
    <w:rsid w:val="00AB548E"/>
    <w:rsid w:val="00AC339D"/>
    <w:rsid w:val="00AC3F5C"/>
    <w:rsid w:val="00AC59EE"/>
    <w:rsid w:val="00AC6AEA"/>
    <w:rsid w:val="00AD15F4"/>
    <w:rsid w:val="00AD2192"/>
    <w:rsid w:val="00AD2897"/>
    <w:rsid w:val="00AD568E"/>
    <w:rsid w:val="00AD587E"/>
    <w:rsid w:val="00AD75C0"/>
    <w:rsid w:val="00AE46B8"/>
    <w:rsid w:val="00AE6F13"/>
    <w:rsid w:val="00AF2257"/>
    <w:rsid w:val="00AF594E"/>
    <w:rsid w:val="00B00521"/>
    <w:rsid w:val="00B03D3F"/>
    <w:rsid w:val="00B03F0B"/>
    <w:rsid w:val="00B05BC6"/>
    <w:rsid w:val="00B11788"/>
    <w:rsid w:val="00B12C86"/>
    <w:rsid w:val="00B14D61"/>
    <w:rsid w:val="00B1562E"/>
    <w:rsid w:val="00B1745E"/>
    <w:rsid w:val="00B17E9C"/>
    <w:rsid w:val="00B21C74"/>
    <w:rsid w:val="00B24120"/>
    <w:rsid w:val="00B31B42"/>
    <w:rsid w:val="00B40F61"/>
    <w:rsid w:val="00B41D56"/>
    <w:rsid w:val="00B426E0"/>
    <w:rsid w:val="00B431A3"/>
    <w:rsid w:val="00B43BED"/>
    <w:rsid w:val="00B46351"/>
    <w:rsid w:val="00B50341"/>
    <w:rsid w:val="00B52F5C"/>
    <w:rsid w:val="00B55824"/>
    <w:rsid w:val="00B65FF1"/>
    <w:rsid w:val="00B66F52"/>
    <w:rsid w:val="00B67733"/>
    <w:rsid w:val="00B7184D"/>
    <w:rsid w:val="00B737EF"/>
    <w:rsid w:val="00B7578E"/>
    <w:rsid w:val="00B76193"/>
    <w:rsid w:val="00B80079"/>
    <w:rsid w:val="00B804BE"/>
    <w:rsid w:val="00B80EE3"/>
    <w:rsid w:val="00B83CCB"/>
    <w:rsid w:val="00B84CCB"/>
    <w:rsid w:val="00B91D9D"/>
    <w:rsid w:val="00B92988"/>
    <w:rsid w:val="00B92F70"/>
    <w:rsid w:val="00BA0679"/>
    <w:rsid w:val="00BA1B5B"/>
    <w:rsid w:val="00BA5156"/>
    <w:rsid w:val="00BA6769"/>
    <w:rsid w:val="00BA7485"/>
    <w:rsid w:val="00BA7DF7"/>
    <w:rsid w:val="00BB0B54"/>
    <w:rsid w:val="00BB0B57"/>
    <w:rsid w:val="00BB175E"/>
    <w:rsid w:val="00BB1BF4"/>
    <w:rsid w:val="00BB2446"/>
    <w:rsid w:val="00BB42A2"/>
    <w:rsid w:val="00BB56E1"/>
    <w:rsid w:val="00BB7A62"/>
    <w:rsid w:val="00BC0BA1"/>
    <w:rsid w:val="00BC10EF"/>
    <w:rsid w:val="00BC1D16"/>
    <w:rsid w:val="00BC24BA"/>
    <w:rsid w:val="00BC2FB2"/>
    <w:rsid w:val="00BC4966"/>
    <w:rsid w:val="00BC539B"/>
    <w:rsid w:val="00BC53A0"/>
    <w:rsid w:val="00BC5F81"/>
    <w:rsid w:val="00BC7D99"/>
    <w:rsid w:val="00BD08C6"/>
    <w:rsid w:val="00BD0EE8"/>
    <w:rsid w:val="00BD411A"/>
    <w:rsid w:val="00BD4DC4"/>
    <w:rsid w:val="00BD6554"/>
    <w:rsid w:val="00BE0247"/>
    <w:rsid w:val="00BE14AE"/>
    <w:rsid w:val="00BE2497"/>
    <w:rsid w:val="00BE71DF"/>
    <w:rsid w:val="00BF41D8"/>
    <w:rsid w:val="00BF5630"/>
    <w:rsid w:val="00BF5BD8"/>
    <w:rsid w:val="00BF6452"/>
    <w:rsid w:val="00BF6ACC"/>
    <w:rsid w:val="00C0146A"/>
    <w:rsid w:val="00C0261E"/>
    <w:rsid w:val="00C072F1"/>
    <w:rsid w:val="00C11EBD"/>
    <w:rsid w:val="00C320CF"/>
    <w:rsid w:val="00C33FE5"/>
    <w:rsid w:val="00C349BF"/>
    <w:rsid w:val="00C3520D"/>
    <w:rsid w:val="00C35956"/>
    <w:rsid w:val="00C365D3"/>
    <w:rsid w:val="00C36628"/>
    <w:rsid w:val="00C44198"/>
    <w:rsid w:val="00C50308"/>
    <w:rsid w:val="00C517AC"/>
    <w:rsid w:val="00C5362D"/>
    <w:rsid w:val="00C54801"/>
    <w:rsid w:val="00C57DBF"/>
    <w:rsid w:val="00C62078"/>
    <w:rsid w:val="00C621BC"/>
    <w:rsid w:val="00C6360E"/>
    <w:rsid w:val="00C64291"/>
    <w:rsid w:val="00C64642"/>
    <w:rsid w:val="00C67DE2"/>
    <w:rsid w:val="00C74827"/>
    <w:rsid w:val="00C74C0A"/>
    <w:rsid w:val="00C8043B"/>
    <w:rsid w:val="00C80BF4"/>
    <w:rsid w:val="00C81447"/>
    <w:rsid w:val="00C83B5F"/>
    <w:rsid w:val="00C86A0E"/>
    <w:rsid w:val="00C90487"/>
    <w:rsid w:val="00C90857"/>
    <w:rsid w:val="00C9229A"/>
    <w:rsid w:val="00C930C9"/>
    <w:rsid w:val="00C93227"/>
    <w:rsid w:val="00C94DD4"/>
    <w:rsid w:val="00C958E9"/>
    <w:rsid w:val="00C96F87"/>
    <w:rsid w:val="00CA2A40"/>
    <w:rsid w:val="00CA5D89"/>
    <w:rsid w:val="00CA72E7"/>
    <w:rsid w:val="00CA7DE1"/>
    <w:rsid w:val="00CB080B"/>
    <w:rsid w:val="00CB1057"/>
    <w:rsid w:val="00CB56D8"/>
    <w:rsid w:val="00CB635F"/>
    <w:rsid w:val="00CC1973"/>
    <w:rsid w:val="00CC4222"/>
    <w:rsid w:val="00CC479D"/>
    <w:rsid w:val="00CC7484"/>
    <w:rsid w:val="00CD007E"/>
    <w:rsid w:val="00CD23BE"/>
    <w:rsid w:val="00CD27ED"/>
    <w:rsid w:val="00CD49C3"/>
    <w:rsid w:val="00CD567C"/>
    <w:rsid w:val="00CE21E9"/>
    <w:rsid w:val="00CF0ACE"/>
    <w:rsid w:val="00CF0C61"/>
    <w:rsid w:val="00CF4580"/>
    <w:rsid w:val="00CF67C0"/>
    <w:rsid w:val="00CF7A23"/>
    <w:rsid w:val="00D042D2"/>
    <w:rsid w:val="00D062A2"/>
    <w:rsid w:val="00D11A7F"/>
    <w:rsid w:val="00D15D06"/>
    <w:rsid w:val="00D172C0"/>
    <w:rsid w:val="00D17381"/>
    <w:rsid w:val="00D20AAF"/>
    <w:rsid w:val="00D213DB"/>
    <w:rsid w:val="00D230F4"/>
    <w:rsid w:val="00D23DED"/>
    <w:rsid w:val="00D3257A"/>
    <w:rsid w:val="00D33526"/>
    <w:rsid w:val="00D378D2"/>
    <w:rsid w:val="00D37C85"/>
    <w:rsid w:val="00D42904"/>
    <w:rsid w:val="00D4514D"/>
    <w:rsid w:val="00D45A3C"/>
    <w:rsid w:val="00D46179"/>
    <w:rsid w:val="00D46669"/>
    <w:rsid w:val="00D46EE0"/>
    <w:rsid w:val="00D50379"/>
    <w:rsid w:val="00D50B7F"/>
    <w:rsid w:val="00D50BC7"/>
    <w:rsid w:val="00D50F2B"/>
    <w:rsid w:val="00D51650"/>
    <w:rsid w:val="00D51ECA"/>
    <w:rsid w:val="00D574DD"/>
    <w:rsid w:val="00D627BE"/>
    <w:rsid w:val="00D64274"/>
    <w:rsid w:val="00D6489F"/>
    <w:rsid w:val="00D66840"/>
    <w:rsid w:val="00D66EDD"/>
    <w:rsid w:val="00D67D0B"/>
    <w:rsid w:val="00D74CEF"/>
    <w:rsid w:val="00D771CA"/>
    <w:rsid w:val="00D812C2"/>
    <w:rsid w:val="00D851A1"/>
    <w:rsid w:val="00D90285"/>
    <w:rsid w:val="00D90D5D"/>
    <w:rsid w:val="00D9115F"/>
    <w:rsid w:val="00D93217"/>
    <w:rsid w:val="00D95D4E"/>
    <w:rsid w:val="00D97FC1"/>
    <w:rsid w:val="00DA24AA"/>
    <w:rsid w:val="00DA7B7A"/>
    <w:rsid w:val="00DB2A0F"/>
    <w:rsid w:val="00DB73FB"/>
    <w:rsid w:val="00DB74CC"/>
    <w:rsid w:val="00DB7507"/>
    <w:rsid w:val="00DB7BB1"/>
    <w:rsid w:val="00DB7CEC"/>
    <w:rsid w:val="00DC05E1"/>
    <w:rsid w:val="00DC0653"/>
    <w:rsid w:val="00DC075D"/>
    <w:rsid w:val="00DC16D7"/>
    <w:rsid w:val="00DC1B9C"/>
    <w:rsid w:val="00DC343E"/>
    <w:rsid w:val="00DC43E2"/>
    <w:rsid w:val="00DC4920"/>
    <w:rsid w:val="00DC6F37"/>
    <w:rsid w:val="00DD1F94"/>
    <w:rsid w:val="00DD4601"/>
    <w:rsid w:val="00DD4666"/>
    <w:rsid w:val="00DD4B85"/>
    <w:rsid w:val="00DE0EB0"/>
    <w:rsid w:val="00DE2F83"/>
    <w:rsid w:val="00DE4852"/>
    <w:rsid w:val="00DF0E66"/>
    <w:rsid w:val="00DF1AA3"/>
    <w:rsid w:val="00DF4DC6"/>
    <w:rsid w:val="00DF5E4E"/>
    <w:rsid w:val="00E00180"/>
    <w:rsid w:val="00E0183C"/>
    <w:rsid w:val="00E01DFF"/>
    <w:rsid w:val="00E03032"/>
    <w:rsid w:val="00E030CC"/>
    <w:rsid w:val="00E03DF8"/>
    <w:rsid w:val="00E0458A"/>
    <w:rsid w:val="00E11E25"/>
    <w:rsid w:val="00E21D1B"/>
    <w:rsid w:val="00E23BC6"/>
    <w:rsid w:val="00E25E68"/>
    <w:rsid w:val="00E268E7"/>
    <w:rsid w:val="00E317F6"/>
    <w:rsid w:val="00E34B36"/>
    <w:rsid w:val="00E34CAE"/>
    <w:rsid w:val="00E3700A"/>
    <w:rsid w:val="00E421A2"/>
    <w:rsid w:val="00E46187"/>
    <w:rsid w:val="00E4634A"/>
    <w:rsid w:val="00E523B1"/>
    <w:rsid w:val="00E53F70"/>
    <w:rsid w:val="00E54214"/>
    <w:rsid w:val="00E578BC"/>
    <w:rsid w:val="00E60C4F"/>
    <w:rsid w:val="00E621D9"/>
    <w:rsid w:val="00E622FC"/>
    <w:rsid w:val="00E625F9"/>
    <w:rsid w:val="00E6594D"/>
    <w:rsid w:val="00E6710D"/>
    <w:rsid w:val="00E72FE7"/>
    <w:rsid w:val="00E75F50"/>
    <w:rsid w:val="00E80B66"/>
    <w:rsid w:val="00E82E59"/>
    <w:rsid w:val="00E83683"/>
    <w:rsid w:val="00E8423F"/>
    <w:rsid w:val="00E845FF"/>
    <w:rsid w:val="00E85B33"/>
    <w:rsid w:val="00E866B8"/>
    <w:rsid w:val="00E866F9"/>
    <w:rsid w:val="00E87E14"/>
    <w:rsid w:val="00E932F1"/>
    <w:rsid w:val="00EA1F4E"/>
    <w:rsid w:val="00EA3BCF"/>
    <w:rsid w:val="00EA4252"/>
    <w:rsid w:val="00EA6502"/>
    <w:rsid w:val="00EB16EC"/>
    <w:rsid w:val="00EB2121"/>
    <w:rsid w:val="00EC6CAF"/>
    <w:rsid w:val="00ED0372"/>
    <w:rsid w:val="00ED3D72"/>
    <w:rsid w:val="00ED4664"/>
    <w:rsid w:val="00ED4C2B"/>
    <w:rsid w:val="00ED4E51"/>
    <w:rsid w:val="00ED73F2"/>
    <w:rsid w:val="00EE04E1"/>
    <w:rsid w:val="00EE262F"/>
    <w:rsid w:val="00EE2735"/>
    <w:rsid w:val="00EE36FE"/>
    <w:rsid w:val="00EE4647"/>
    <w:rsid w:val="00EE55B9"/>
    <w:rsid w:val="00EF2318"/>
    <w:rsid w:val="00EF39EB"/>
    <w:rsid w:val="00F0254E"/>
    <w:rsid w:val="00F0417C"/>
    <w:rsid w:val="00F056C2"/>
    <w:rsid w:val="00F106C8"/>
    <w:rsid w:val="00F12F32"/>
    <w:rsid w:val="00F13A32"/>
    <w:rsid w:val="00F142D5"/>
    <w:rsid w:val="00F20196"/>
    <w:rsid w:val="00F217AA"/>
    <w:rsid w:val="00F23DD0"/>
    <w:rsid w:val="00F24DD0"/>
    <w:rsid w:val="00F276AE"/>
    <w:rsid w:val="00F343CB"/>
    <w:rsid w:val="00F36076"/>
    <w:rsid w:val="00F610B9"/>
    <w:rsid w:val="00F61A5D"/>
    <w:rsid w:val="00F63153"/>
    <w:rsid w:val="00F63567"/>
    <w:rsid w:val="00F646C9"/>
    <w:rsid w:val="00F650AD"/>
    <w:rsid w:val="00F67823"/>
    <w:rsid w:val="00F71249"/>
    <w:rsid w:val="00F722D3"/>
    <w:rsid w:val="00F74665"/>
    <w:rsid w:val="00F7518E"/>
    <w:rsid w:val="00F817E7"/>
    <w:rsid w:val="00F83122"/>
    <w:rsid w:val="00F8781F"/>
    <w:rsid w:val="00F87E4F"/>
    <w:rsid w:val="00F927A6"/>
    <w:rsid w:val="00F94FAB"/>
    <w:rsid w:val="00F968A9"/>
    <w:rsid w:val="00FA0B2F"/>
    <w:rsid w:val="00FA11F8"/>
    <w:rsid w:val="00FA2804"/>
    <w:rsid w:val="00FA560E"/>
    <w:rsid w:val="00FA630D"/>
    <w:rsid w:val="00FB0202"/>
    <w:rsid w:val="00FB4582"/>
    <w:rsid w:val="00FB47AF"/>
    <w:rsid w:val="00FB72EB"/>
    <w:rsid w:val="00FC17BC"/>
    <w:rsid w:val="00FC3937"/>
    <w:rsid w:val="00FC6232"/>
    <w:rsid w:val="00FC77A1"/>
    <w:rsid w:val="00FD16CA"/>
    <w:rsid w:val="00FD16EA"/>
    <w:rsid w:val="00FD1EC1"/>
    <w:rsid w:val="00FD24F5"/>
    <w:rsid w:val="00FD4B3D"/>
    <w:rsid w:val="00FD687F"/>
    <w:rsid w:val="00FD7755"/>
    <w:rsid w:val="00FD7A92"/>
    <w:rsid w:val="00FE293B"/>
    <w:rsid w:val="00FE3D10"/>
    <w:rsid w:val="00FE4630"/>
    <w:rsid w:val="00FE61C8"/>
    <w:rsid w:val="00FF1E90"/>
    <w:rsid w:val="00FF7982"/>
    <w:rsid w:val="031C45FD"/>
    <w:rsid w:val="035B194C"/>
    <w:rsid w:val="049459D0"/>
    <w:rsid w:val="059F6E35"/>
    <w:rsid w:val="08084F51"/>
    <w:rsid w:val="093E2C61"/>
    <w:rsid w:val="09A30326"/>
    <w:rsid w:val="0A5D1205"/>
    <w:rsid w:val="0A8B3683"/>
    <w:rsid w:val="0C3E4CCE"/>
    <w:rsid w:val="0CAF592B"/>
    <w:rsid w:val="0D01649A"/>
    <w:rsid w:val="0E716914"/>
    <w:rsid w:val="0F7C2889"/>
    <w:rsid w:val="10130CE2"/>
    <w:rsid w:val="105704C1"/>
    <w:rsid w:val="13B547B8"/>
    <w:rsid w:val="13D96EA1"/>
    <w:rsid w:val="15F02AC6"/>
    <w:rsid w:val="16894C23"/>
    <w:rsid w:val="177C48A6"/>
    <w:rsid w:val="190255C6"/>
    <w:rsid w:val="1A522E19"/>
    <w:rsid w:val="1A9E2E47"/>
    <w:rsid w:val="1AB01B1B"/>
    <w:rsid w:val="1B5C5319"/>
    <w:rsid w:val="1D0F287F"/>
    <w:rsid w:val="1DFD045B"/>
    <w:rsid w:val="26B86F27"/>
    <w:rsid w:val="26DD4F01"/>
    <w:rsid w:val="290B61AD"/>
    <w:rsid w:val="29813602"/>
    <w:rsid w:val="2B8C040A"/>
    <w:rsid w:val="2C865FC7"/>
    <w:rsid w:val="2E091780"/>
    <w:rsid w:val="2E6651D7"/>
    <w:rsid w:val="2F005A43"/>
    <w:rsid w:val="34097BAA"/>
    <w:rsid w:val="350241D1"/>
    <w:rsid w:val="355578F6"/>
    <w:rsid w:val="35A17124"/>
    <w:rsid w:val="36A25DF2"/>
    <w:rsid w:val="393923B5"/>
    <w:rsid w:val="3A0F05D6"/>
    <w:rsid w:val="3A580447"/>
    <w:rsid w:val="3AE8110E"/>
    <w:rsid w:val="3B517171"/>
    <w:rsid w:val="3B58259B"/>
    <w:rsid w:val="3B5929A4"/>
    <w:rsid w:val="3DDD60F2"/>
    <w:rsid w:val="3F37458C"/>
    <w:rsid w:val="42F46E37"/>
    <w:rsid w:val="448B5BFF"/>
    <w:rsid w:val="458A2D1A"/>
    <w:rsid w:val="465F56D9"/>
    <w:rsid w:val="471512D5"/>
    <w:rsid w:val="47580DAE"/>
    <w:rsid w:val="499B3A68"/>
    <w:rsid w:val="4B1D60FA"/>
    <w:rsid w:val="4C18294F"/>
    <w:rsid w:val="4D9434D9"/>
    <w:rsid w:val="4E455F62"/>
    <w:rsid w:val="52CF46BA"/>
    <w:rsid w:val="5AD71A9D"/>
    <w:rsid w:val="5BF838AC"/>
    <w:rsid w:val="5DC95F44"/>
    <w:rsid w:val="5F2D1BD4"/>
    <w:rsid w:val="60165701"/>
    <w:rsid w:val="60446373"/>
    <w:rsid w:val="60B5162F"/>
    <w:rsid w:val="60F06CC4"/>
    <w:rsid w:val="615D783B"/>
    <w:rsid w:val="66DA09B0"/>
    <w:rsid w:val="6CD3636C"/>
    <w:rsid w:val="6D643564"/>
    <w:rsid w:val="70DB1F7A"/>
    <w:rsid w:val="71E97B85"/>
    <w:rsid w:val="735D0006"/>
    <w:rsid w:val="73880E07"/>
    <w:rsid w:val="73A0319B"/>
    <w:rsid w:val="75DF2A30"/>
    <w:rsid w:val="765B653D"/>
    <w:rsid w:val="77F22531"/>
    <w:rsid w:val="79C6581F"/>
    <w:rsid w:val="7FC209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34"/>
    <w:qFormat/>
    <w:uiPriority w:val="0"/>
    <w:pPr>
      <w:keepNext/>
      <w:keepLines/>
      <w:spacing w:line="560" w:lineRule="exact"/>
      <w:ind w:firstLine="601" w:firstLineChars="200"/>
      <w:outlineLvl w:val="2"/>
    </w:pPr>
    <w:rPr>
      <w:rFonts w:ascii="仿宋_GB2312" w:hAnsi="Verdana" w:eastAsia="仿宋_GB2312"/>
      <w:b/>
      <w:bCs/>
      <w:color w:val="FF0000"/>
      <w:kern w:val="10"/>
      <w:sz w:val="30"/>
      <w:szCs w:val="30"/>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index 6"/>
    <w:basedOn w:val="1"/>
    <w:next w:val="1"/>
    <w:semiHidden/>
    <w:unhideWhenUsed/>
    <w:qFormat/>
    <w:uiPriority w:val="99"/>
    <w:pPr>
      <w:ind w:left="1000" w:leftChars="1000"/>
    </w:pPr>
  </w:style>
  <w:style w:type="paragraph" w:styleId="6">
    <w:name w:val="Body Text"/>
    <w:basedOn w:val="1"/>
    <w:qFormat/>
    <w:uiPriority w:val="0"/>
    <w:pPr>
      <w:spacing w:after="120"/>
    </w:pPr>
  </w:style>
  <w:style w:type="paragraph" w:styleId="7">
    <w:name w:val="Body Text Indent"/>
    <w:basedOn w:val="1"/>
    <w:link w:val="20"/>
    <w:qFormat/>
    <w:uiPriority w:val="0"/>
    <w:pPr>
      <w:widowControl/>
      <w:overflowPunct w:val="0"/>
      <w:autoSpaceDE w:val="0"/>
      <w:autoSpaceDN w:val="0"/>
      <w:adjustRightInd w:val="0"/>
      <w:spacing w:line="360" w:lineRule="auto"/>
      <w:ind w:firstLine="645"/>
      <w:textAlignment w:val="baseline"/>
    </w:pPr>
    <w:rPr>
      <w:rFonts w:ascii="仿宋_GB2312" w:eastAsia="仿宋_GB2312" w:hAnsiTheme="minorHAnsi" w:cstheme="minorBidi"/>
      <w:sz w:val="32"/>
      <w:szCs w:val="22"/>
    </w:rPr>
  </w:style>
  <w:style w:type="paragraph" w:styleId="8">
    <w:name w:val="Plain Text"/>
    <w:basedOn w:val="1"/>
    <w:link w:val="21"/>
    <w:qFormat/>
    <w:uiPriority w:val="99"/>
    <w:rPr>
      <w:rFonts w:ascii="宋体" w:hAnsi="Courier New" w:cs="Courier New" w:eastAsiaTheme="minorEastAsia"/>
      <w:szCs w:val="21"/>
    </w:rPr>
  </w:style>
  <w:style w:type="paragraph" w:styleId="9">
    <w:name w:val="Date"/>
    <w:basedOn w:val="1"/>
    <w:next w:val="1"/>
    <w:link w:val="36"/>
    <w:semiHidden/>
    <w:unhideWhenUsed/>
    <w:qFormat/>
    <w:uiPriority w:val="99"/>
    <w:pPr>
      <w:ind w:left="100" w:leftChars="2500"/>
    </w:pPr>
  </w:style>
  <w:style w:type="paragraph" w:styleId="10">
    <w:name w:val="Balloon Text"/>
    <w:basedOn w:val="1"/>
    <w:link w:val="29"/>
    <w:semiHidden/>
    <w:unhideWhenUsed/>
    <w:qFormat/>
    <w:uiPriority w:val="99"/>
    <w:rPr>
      <w:sz w:val="18"/>
      <w:szCs w:val="18"/>
    </w:rPr>
  </w:style>
  <w:style w:type="paragraph" w:styleId="11">
    <w:name w:val="footer"/>
    <w:basedOn w:val="1"/>
    <w:link w:val="27"/>
    <w:unhideWhenUsed/>
    <w:qFormat/>
    <w:uiPriority w:val="99"/>
    <w:pPr>
      <w:tabs>
        <w:tab w:val="center" w:pos="4153"/>
        <w:tab w:val="right" w:pos="8306"/>
      </w:tabs>
      <w:snapToGrid w:val="0"/>
      <w:jc w:val="left"/>
    </w:pPr>
    <w:rPr>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link w:val="37"/>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4">
    <w:name w:val="Normal (Web)"/>
    <w:basedOn w:val="1"/>
    <w:semiHidden/>
    <w:unhideWhenUsed/>
    <w:qFormat/>
    <w:uiPriority w:val="99"/>
    <w:rPr>
      <w:sz w:val="24"/>
    </w:rPr>
  </w:style>
  <w:style w:type="paragraph" w:styleId="15">
    <w:name w:val="Body Text First Indent"/>
    <w:basedOn w:val="6"/>
    <w:qFormat/>
    <w:uiPriority w:val="0"/>
    <w:pPr>
      <w:ind w:firstLine="420" w:firstLineChars="100"/>
    </w:pPr>
  </w:style>
  <w:style w:type="character" w:styleId="18">
    <w:name w:val="Strong"/>
    <w:qFormat/>
    <w:uiPriority w:val="0"/>
    <w:rPr>
      <w:b/>
      <w:bCs/>
    </w:rPr>
  </w:style>
  <w:style w:type="paragraph" w:customStyle="1" w:styleId="19">
    <w:name w:val="p0"/>
    <w:next w:val="5"/>
    <w:link w:val="25"/>
    <w:qFormat/>
    <w:uiPriority w:val="0"/>
    <w:pPr>
      <w:spacing w:before="100" w:beforeAutospacing="1" w:after="100" w:afterAutospacing="1"/>
    </w:pPr>
    <w:rPr>
      <w:rFonts w:ascii="宋体" w:hAnsi="Times New Roman" w:eastAsia="宋体" w:cs="Times New Roman"/>
      <w:sz w:val="24"/>
      <w:szCs w:val="24"/>
      <w:lang w:val="en-US" w:eastAsia="zh-CN" w:bidi="ar-SA"/>
    </w:rPr>
  </w:style>
  <w:style w:type="character" w:customStyle="1" w:styleId="20">
    <w:name w:val="正文文本缩进 Char"/>
    <w:link w:val="7"/>
    <w:qFormat/>
    <w:uiPriority w:val="0"/>
    <w:rPr>
      <w:rFonts w:ascii="仿宋_GB2312" w:eastAsia="仿宋_GB2312"/>
      <w:sz w:val="32"/>
    </w:rPr>
  </w:style>
  <w:style w:type="character" w:customStyle="1" w:styleId="21">
    <w:name w:val="纯文本 Char"/>
    <w:link w:val="8"/>
    <w:qFormat/>
    <w:uiPriority w:val="99"/>
    <w:rPr>
      <w:rFonts w:ascii="宋体" w:hAnsi="Courier New" w:cs="Courier New"/>
      <w:szCs w:val="21"/>
    </w:rPr>
  </w:style>
  <w:style w:type="character" w:customStyle="1" w:styleId="22">
    <w:name w:val="正文文本缩进 Char1"/>
    <w:basedOn w:val="17"/>
    <w:semiHidden/>
    <w:qFormat/>
    <w:uiPriority w:val="99"/>
    <w:rPr>
      <w:rFonts w:ascii="Times New Roman" w:hAnsi="Times New Roman" w:eastAsia="宋体" w:cs="Times New Roman"/>
      <w:szCs w:val="24"/>
    </w:rPr>
  </w:style>
  <w:style w:type="character" w:customStyle="1" w:styleId="23">
    <w:name w:val="纯文本 Char1"/>
    <w:basedOn w:val="17"/>
    <w:semiHidden/>
    <w:qFormat/>
    <w:uiPriority w:val="99"/>
    <w:rPr>
      <w:rFonts w:ascii="宋体" w:hAnsi="Courier New" w:eastAsia="宋体" w:cs="Courier New"/>
      <w:szCs w:val="21"/>
    </w:rPr>
  </w:style>
  <w:style w:type="character" w:customStyle="1" w:styleId="24">
    <w:name w:val="content1"/>
    <w:qFormat/>
    <w:uiPriority w:val="0"/>
    <w:rPr>
      <w:rFonts w:ascii="Times New Roman" w:eastAsia="宋体"/>
      <w:color w:val="000000"/>
      <w:spacing w:val="0"/>
      <w:w w:val="100"/>
      <w:sz w:val="21"/>
      <w:u w:val="none" w:color="000000"/>
      <w:vertAlign w:val="baseline"/>
      <w:lang w:val="en-US" w:eastAsia="zh-CN"/>
    </w:rPr>
  </w:style>
  <w:style w:type="character" w:customStyle="1" w:styleId="25">
    <w:name w:val="p0 Char"/>
    <w:link w:val="19"/>
    <w:qFormat/>
    <w:uiPriority w:val="0"/>
    <w:rPr>
      <w:rFonts w:ascii="宋体" w:hAnsi="Times New Roman" w:eastAsia="宋体" w:cs="Times New Roman"/>
      <w:kern w:val="0"/>
      <w:sz w:val="24"/>
      <w:szCs w:val="24"/>
    </w:rPr>
  </w:style>
  <w:style w:type="character" w:customStyle="1" w:styleId="26">
    <w:name w:val="页眉 Char"/>
    <w:basedOn w:val="17"/>
    <w:link w:val="12"/>
    <w:qFormat/>
    <w:uiPriority w:val="99"/>
    <w:rPr>
      <w:rFonts w:ascii="Times New Roman" w:hAnsi="Times New Roman" w:eastAsia="宋体" w:cs="Times New Roman"/>
      <w:sz w:val="18"/>
      <w:szCs w:val="18"/>
    </w:rPr>
  </w:style>
  <w:style w:type="character" w:customStyle="1" w:styleId="27">
    <w:name w:val="页脚 Char"/>
    <w:basedOn w:val="17"/>
    <w:link w:val="11"/>
    <w:qFormat/>
    <w:uiPriority w:val="99"/>
    <w:rPr>
      <w:rFonts w:ascii="Times New Roman" w:hAnsi="Times New Roman" w:eastAsia="宋体" w:cs="Times New Roman"/>
      <w:sz w:val="18"/>
      <w:szCs w:val="18"/>
    </w:rPr>
  </w:style>
  <w:style w:type="paragraph" w:styleId="28">
    <w:name w:val="List Paragraph"/>
    <w:basedOn w:val="1"/>
    <w:qFormat/>
    <w:uiPriority w:val="34"/>
    <w:pPr>
      <w:ind w:firstLine="420" w:firstLineChars="200"/>
    </w:pPr>
  </w:style>
  <w:style w:type="character" w:customStyle="1" w:styleId="29">
    <w:name w:val="批注框文本 Char"/>
    <w:basedOn w:val="17"/>
    <w:link w:val="10"/>
    <w:semiHidden/>
    <w:qFormat/>
    <w:uiPriority w:val="99"/>
    <w:rPr>
      <w:rFonts w:ascii="Times New Roman" w:hAnsi="Times New Roman" w:eastAsia="宋体" w:cs="Times New Roman"/>
      <w:sz w:val="18"/>
      <w:szCs w:val="18"/>
    </w:rPr>
  </w:style>
  <w:style w:type="paragraph" w:customStyle="1" w:styleId="30">
    <w:name w:val="Char Char Char Char Char Char Char"/>
    <w:basedOn w:val="1"/>
    <w:qFormat/>
    <w:uiPriority w:val="0"/>
    <w:rPr>
      <w:szCs w:val="21"/>
    </w:rPr>
  </w:style>
  <w:style w:type="paragraph" w:customStyle="1" w:styleId="31">
    <w:name w:val="Char Char Char Char Char Char Char1"/>
    <w:basedOn w:val="1"/>
    <w:qFormat/>
    <w:uiPriority w:val="0"/>
    <w:rPr>
      <w:szCs w:val="21"/>
    </w:rPr>
  </w:style>
  <w:style w:type="paragraph" w:customStyle="1" w:styleId="32">
    <w:name w:val="Char Char Char Char Char Char Char2"/>
    <w:basedOn w:val="1"/>
    <w:qFormat/>
    <w:uiPriority w:val="0"/>
    <w:rPr>
      <w:szCs w:val="21"/>
    </w:rPr>
  </w:style>
  <w:style w:type="paragraph" w:customStyle="1" w:styleId="33">
    <w:name w:val="Char Char Char Char Char Char Char3"/>
    <w:basedOn w:val="1"/>
    <w:qFormat/>
    <w:uiPriority w:val="0"/>
    <w:rPr>
      <w:szCs w:val="21"/>
    </w:rPr>
  </w:style>
  <w:style w:type="character" w:customStyle="1" w:styleId="34">
    <w:name w:val="标题 3 Char"/>
    <w:basedOn w:val="17"/>
    <w:link w:val="2"/>
    <w:qFormat/>
    <w:uiPriority w:val="0"/>
    <w:rPr>
      <w:rFonts w:ascii="仿宋_GB2312" w:hAnsi="Verdana" w:eastAsia="仿宋_GB2312" w:cs="Times New Roman"/>
      <w:b/>
      <w:bCs/>
      <w:color w:val="FF0000"/>
      <w:kern w:val="10"/>
      <w:sz w:val="30"/>
      <w:szCs w:val="30"/>
    </w:rPr>
  </w:style>
  <w:style w:type="paragraph" w:customStyle="1" w:styleId="35">
    <w:name w:val="Char Char Char Char Char Char Char4"/>
    <w:basedOn w:val="1"/>
    <w:qFormat/>
    <w:uiPriority w:val="0"/>
    <w:rPr>
      <w:szCs w:val="21"/>
    </w:rPr>
  </w:style>
  <w:style w:type="character" w:customStyle="1" w:styleId="36">
    <w:name w:val="日期 Char"/>
    <w:basedOn w:val="17"/>
    <w:link w:val="9"/>
    <w:semiHidden/>
    <w:qFormat/>
    <w:uiPriority w:val="99"/>
    <w:rPr>
      <w:rFonts w:ascii="Times New Roman" w:hAnsi="Times New Roman" w:eastAsia="宋体" w:cs="Times New Roman"/>
      <w:kern w:val="2"/>
      <w:sz w:val="21"/>
      <w:szCs w:val="24"/>
    </w:rPr>
  </w:style>
  <w:style w:type="character" w:customStyle="1" w:styleId="37">
    <w:name w:val="HTML 预设格式 Char"/>
    <w:basedOn w:val="17"/>
    <w:link w:val="13"/>
    <w:qFormat/>
    <w:uiPriority w:val="99"/>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12&#26376;&#20998;&#26512;&#29992;.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12&#26376;&#20998;&#26512;&#29992;.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12&#26376;&#20998;&#26512;&#2999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12&#26376;&#20998;&#26512;&#2999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12&#26376;&#20998;&#26512;&#2999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a:t>
            </a:r>
            <a:r>
              <a:rPr lang="en-US" altLang="zh-CN"/>
              <a:t>1-12</a:t>
            </a:r>
            <a:r>
              <a:rPr altLang="en-US"/>
              <a:t>月分税种占比情况</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Pt>
            <c:idx val="12"/>
            <c:bubble3D val="0"/>
            <c:spPr>
              <a:solidFill>
                <a:schemeClr val="accent1">
                  <a:lumMod val="80000"/>
                  <a:lumOff val="20000"/>
                </a:schemeClr>
              </a:solidFill>
              <a:ln w="19050">
                <a:solidFill>
                  <a:schemeClr val="lt1"/>
                </a:solidFill>
              </a:ln>
              <a:effectLst/>
            </c:spPr>
          </c:dPt>
          <c:dPt>
            <c:idx val="13"/>
            <c:bubble3D val="0"/>
            <c:spPr>
              <a:solidFill>
                <a:schemeClr val="accent2">
                  <a:lumMod val="80000"/>
                  <a:lumOff val="20000"/>
                </a:schemeClr>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[12月分析用.xlsx]Sheet22!$G$2:$G$15</c:f>
              <c:strCache>
                <c:ptCount val="14"/>
                <c:pt idx="0">
                  <c:v>增值税</c:v>
                </c:pt>
                <c:pt idx="1">
                  <c:v>契税</c:v>
                </c:pt>
                <c:pt idx="2">
                  <c:v>企业所得税</c:v>
                </c:pt>
                <c:pt idx="3">
                  <c:v>城镇土地使用税</c:v>
                </c:pt>
                <c:pt idx="4">
                  <c:v>土地增值税</c:v>
                </c:pt>
                <c:pt idx="5">
                  <c:v>个人所得税</c:v>
                </c:pt>
                <c:pt idx="6">
                  <c:v>城市维护建设税</c:v>
                </c:pt>
                <c:pt idx="7">
                  <c:v>房产税</c:v>
                </c:pt>
                <c:pt idx="8">
                  <c:v>车船税</c:v>
                </c:pt>
                <c:pt idx="9">
                  <c:v>印花税</c:v>
                </c:pt>
                <c:pt idx="10">
                  <c:v>资源税</c:v>
                </c:pt>
                <c:pt idx="11">
                  <c:v>环境保护税</c:v>
                </c:pt>
                <c:pt idx="12">
                  <c:v>耕地占用税</c:v>
                </c:pt>
                <c:pt idx="13">
                  <c:v>其他税收收入</c:v>
                </c:pt>
              </c:strCache>
            </c:strRef>
          </c:cat>
          <c:val>
            <c:numRef>
              <c:f>[12月分析用.xlsx]Sheet22!$H$2:$H$15</c:f>
              <c:numCache>
                <c:formatCode>0_);[Red]\(0\)</c:formatCode>
                <c:ptCount val="14"/>
                <c:pt idx="0">
                  <c:v>165701</c:v>
                </c:pt>
                <c:pt idx="1">
                  <c:v>45174</c:v>
                </c:pt>
                <c:pt idx="2">
                  <c:v>34893</c:v>
                </c:pt>
                <c:pt idx="3">
                  <c:v>30919</c:v>
                </c:pt>
                <c:pt idx="4">
                  <c:v>27916</c:v>
                </c:pt>
                <c:pt idx="5">
                  <c:v>27307</c:v>
                </c:pt>
                <c:pt idx="6">
                  <c:v>23314</c:v>
                </c:pt>
                <c:pt idx="7">
                  <c:v>17821</c:v>
                </c:pt>
                <c:pt idx="8">
                  <c:v>16642</c:v>
                </c:pt>
                <c:pt idx="9">
                  <c:v>13392</c:v>
                </c:pt>
                <c:pt idx="10">
                  <c:v>2441</c:v>
                </c:pt>
                <c:pt idx="11">
                  <c:v>1154</c:v>
                </c:pt>
                <c:pt idx="12">
                  <c:v>612</c:v>
                </c:pt>
                <c:pt idx="13">
                  <c:v>345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2021年1-</a:t>
            </a:r>
            <a:r>
              <a:rPr lang="en-US" altLang="zh-CN"/>
              <a:t>12</a:t>
            </a:r>
            <a:r>
              <a:t>月分税种同比完成情况（万元）</a:t>
            </a:r>
            <a:endParaRPr lang="en-US" altLang="zh-CN"/>
          </a:p>
        </c:rich>
      </c:tx>
      <c:layout/>
      <c:overlay val="0"/>
      <c:spPr>
        <a:noFill/>
        <a:ln>
          <a:noFill/>
        </a:ln>
        <a:effectLst/>
      </c:spPr>
    </c:title>
    <c:autoTitleDeleted val="0"/>
    <c:plotArea>
      <c:layout/>
      <c:barChart>
        <c:barDir val="col"/>
        <c:grouping val="clustered"/>
        <c:varyColors val="0"/>
        <c:ser>
          <c:idx val="0"/>
          <c:order val="0"/>
          <c:tx>
            <c:strRef>
              <c:f>[12月分析用.xlsx]Sheet1!$H$2</c:f>
              <c:strCache>
                <c:ptCount val="1"/>
                <c:pt idx="0">
                  <c:v>2021年</c:v>
                </c:pt>
              </c:strCache>
            </c:strRef>
          </c:tx>
          <c:spPr>
            <a:solidFill>
              <a:schemeClr val="accent1"/>
            </a:solidFill>
            <a:ln>
              <a:noFill/>
            </a:ln>
            <a:effectLst/>
          </c:spPr>
          <c:invertIfNegative val="0"/>
          <c:dLbls>
            <c:delete val="1"/>
          </c:dLbls>
          <c:cat>
            <c:strRef>
              <c:f>[12月分析用.xlsx]Sheet1!$G$3:$G$16</c:f>
              <c:strCache>
                <c:ptCount val="14"/>
                <c:pt idx="0">
                  <c:v>增值税</c:v>
                </c:pt>
                <c:pt idx="1">
                  <c:v>契税</c:v>
                </c:pt>
                <c:pt idx="2">
                  <c:v>企业所得税</c:v>
                </c:pt>
                <c:pt idx="3">
                  <c:v>土地增值税</c:v>
                </c:pt>
                <c:pt idx="4">
                  <c:v>个人所得税</c:v>
                </c:pt>
                <c:pt idx="5">
                  <c:v>城镇土地使用税</c:v>
                </c:pt>
                <c:pt idx="6">
                  <c:v>城市维护建设税</c:v>
                </c:pt>
                <c:pt idx="7">
                  <c:v>房产税</c:v>
                </c:pt>
                <c:pt idx="8">
                  <c:v>车船税</c:v>
                </c:pt>
                <c:pt idx="9">
                  <c:v>印花税</c:v>
                </c:pt>
                <c:pt idx="10">
                  <c:v>资源税</c:v>
                </c:pt>
                <c:pt idx="11">
                  <c:v>环境保护税</c:v>
                </c:pt>
                <c:pt idx="12">
                  <c:v>耕地占用税</c:v>
                </c:pt>
                <c:pt idx="13">
                  <c:v>其他税收收入</c:v>
                </c:pt>
              </c:strCache>
            </c:strRef>
          </c:cat>
          <c:val>
            <c:numRef>
              <c:f>[12月分析用.xlsx]Sheet1!$H$3:$H$16</c:f>
              <c:numCache>
                <c:formatCode>0_);[Red]\(0\)</c:formatCode>
                <c:ptCount val="14"/>
                <c:pt idx="0">
                  <c:v>165701</c:v>
                </c:pt>
                <c:pt idx="1">
                  <c:v>45174</c:v>
                </c:pt>
                <c:pt idx="2">
                  <c:v>34893</c:v>
                </c:pt>
                <c:pt idx="3">
                  <c:v>27916</c:v>
                </c:pt>
                <c:pt idx="4">
                  <c:v>27307</c:v>
                </c:pt>
                <c:pt idx="5">
                  <c:v>30919</c:v>
                </c:pt>
                <c:pt idx="6">
                  <c:v>23314</c:v>
                </c:pt>
                <c:pt idx="7">
                  <c:v>17821</c:v>
                </c:pt>
                <c:pt idx="8">
                  <c:v>16642</c:v>
                </c:pt>
                <c:pt idx="9">
                  <c:v>13392</c:v>
                </c:pt>
                <c:pt idx="10">
                  <c:v>2441</c:v>
                </c:pt>
                <c:pt idx="11">
                  <c:v>1154</c:v>
                </c:pt>
                <c:pt idx="12">
                  <c:v>612</c:v>
                </c:pt>
                <c:pt idx="13">
                  <c:v>345</c:v>
                </c:pt>
              </c:numCache>
            </c:numRef>
          </c:val>
        </c:ser>
        <c:ser>
          <c:idx val="1"/>
          <c:order val="1"/>
          <c:tx>
            <c:strRef>
              <c:f>[12月分析用.xlsx]Sheet1!$I$2</c:f>
              <c:strCache>
                <c:ptCount val="1"/>
                <c:pt idx="0">
                  <c:v>2020年</c:v>
                </c:pt>
              </c:strCache>
            </c:strRef>
          </c:tx>
          <c:spPr>
            <a:solidFill>
              <a:schemeClr val="accent2"/>
            </a:solidFill>
            <a:ln>
              <a:noFill/>
            </a:ln>
            <a:effectLst/>
          </c:spPr>
          <c:invertIfNegative val="0"/>
          <c:dLbls>
            <c:delete val="1"/>
          </c:dLbls>
          <c:cat>
            <c:strRef>
              <c:f>[12月分析用.xlsx]Sheet1!$G$3:$G$16</c:f>
              <c:strCache>
                <c:ptCount val="14"/>
                <c:pt idx="0">
                  <c:v>增值税</c:v>
                </c:pt>
                <c:pt idx="1">
                  <c:v>契税</c:v>
                </c:pt>
                <c:pt idx="2">
                  <c:v>企业所得税</c:v>
                </c:pt>
                <c:pt idx="3">
                  <c:v>土地增值税</c:v>
                </c:pt>
                <c:pt idx="4">
                  <c:v>个人所得税</c:v>
                </c:pt>
                <c:pt idx="5">
                  <c:v>城镇土地使用税</c:v>
                </c:pt>
                <c:pt idx="6">
                  <c:v>城市维护建设税</c:v>
                </c:pt>
                <c:pt idx="7">
                  <c:v>房产税</c:v>
                </c:pt>
                <c:pt idx="8">
                  <c:v>车船税</c:v>
                </c:pt>
                <c:pt idx="9">
                  <c:v>印花税</c:v>
                </c:pt>
                <c:pt idx="10">
                  <c:v>资源税</c:v>
                </c:pt>
                <c:pt idx="11">
                  <c:v>环境保护税</c:v>
                </c:pt>
                <c:pt idx="12">
                  <c:v>耕地占用税</c:v>
                </c:pt>
                <c:pt idx="13">
                  <c:v>其他税收收入</c:v>
                </c:pt>
              </c:strCache>
            </c:strRef>
          </c:cat>
          <c:val>
            <c:numRef>
              <c:f>[12月分析用.xlsx]Sheet1!$I$3:$I$16</c:f>
              <c:numCache>
                <c:formatCode>0_);[Red]\(0\)</c:formatCode>
                <c:ptCount val="14"/>
                <c:pt idx="0">
                  <c:v>140370</c:v>
                </c:pt>
                <c:pt idx="1">
                  <c:v>26967</c:v>
                </c:pt>
                <c:pt idx="2">
                  <c:v>28043</c:v>
                </c:pt>
                <c:pt idx="3">
                  <c:v>19751</c:v>
                </c:pt>
                <c:pt idx="4">
                  <c:v>21297</c:v>
                </c:pt>
                <c:pt idx="5">
                  <c:v>26266</c:v>
                </c:pt>
                <c:pt idx="6">
                  <c:v>19052</c:v>
                </c:pt>
                <c:pt idx="7">
                  <c:v>15160</c:v>
                </c:pt>
                <c:pt idx="8">
                  <c:v>14415</c:v>
                </c:pt>
                <c:pt idx="9">
                  <c:v>9043</c:v>
                </c:pt>
                <c:pt idx="10">
                  <c:v>1871</c:v>
                </c:pt>
                <c:pt idx="11">
                  <c:v>1014</c:v>
                </c:pt>
                <c:pt idx="12">
                  <c:v>7367</c:v>
                </c:pt>
                <c:pt idx="13">
                  <c:v>357</c:v>
                </c:pt>
              </c:numCache>
            </c:numRef>
          </c:val>
        </c:ser>
        <c:dLbls>
          <c:showLegendKey val="0"/>
          <c:showVal val="0"/>
          <c:showCatName val="0"/>
          <c:showSerName val="0"/>
          <c:showPercent val="0"/>
          <c:showBubbleSize val="0"/>
        </c:dLbls>
        <c:gapWidth val="219"/>
        <c:overlap val="-27"/>
        <c:axId val="745102191"/>
        <c:axId val="774167192"/>
      </c:barChart>
      <c:catAx>
        <c:axId val="74510219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4167192"/>
        <c:crosses val="autoZero"/>
        <c:auto val="1"/>
        <c:lblAlgn val="ctr"/>
        <c:lblOffset val="100"/>
        <c:noMultiLvlLbl val="0"/>
      </c:catAx>
      <c:valAx>
        <c:axId val="774167192"/>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51021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喀什地区</a:t>
            </a:r>
            <a:r>
              <a:rPr lang="en-US" altLang="zh-CN"/>
              <a:t>1-12</a:t>
            </a:r>
            <a:r>
              <a:rPr altLang="en-US"/>
              <a:t>月增值税分月收入情况（万元）</a:t>
            </a:r>
            <a:endParaRPr altLang="en-US"/>
          </a:p>
        </c:rich>
      </c:tx>
      <c:layout/>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[12月分析用.xlsx]Sheet2!$C$4:$N$4</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[12月分析用.xlsx]Sheet2!$C$5:$N$5</c:f>
              <c:numCache>
                <c:formatCode>General</c:formatCode>
                <c:ptCount val="12"/>
                <c:pt idx="0">
                  <c:v>17509</c:v>
                </c:pt>
                <c:pt idx="1">
                  <c:v>8991</c:v>
                </c:pt>
                <c:pt idx="2">
                  <c:v>6187</c:v>
                </c:pt>
                <c:pt idx="3">
                  <c:v>12149</c:v>
                </c:pt>
                <c:pt idx="4">
                  <c:v>13221</c:v>
                </c:pt>
                <c:pt idx="5">
                  <c:v>15878</c:v>
                </c:pt>
                <c:pt idx="6">
                  <c:v>17170</c:v>
                </c:pt>
                <c:pt idx="7">
                  <c:v>13721</c:v>
                </c:pt>
                <c:pt idx="8">
                  <c:v>13963</c:v>
                </c:pt>
                <c:pt idx="9">
                  <c:v>19376</c:v>
                </c:pt>
                <c:pt idx="10">
                  <c:v>13837</c:v>
                </c:pt>
                <c:pt idx="11">
                  <c:v>13699</c:v>
                </c:pt>
              </c:numCache>
            </c:numRef>
          </c:val>
          <c:smooth val="0"/>
        </c:ser>
        <c:dLbls>
          <c:showLegendKey val="0"/>
          <c:showVal val="1"/>
          <c:showCatName val="0"/>
          <c:showSerName val="0"/>
          <c:showPercent val="0"/>
          <c:showBubbleSize val="0"/>
        </c:dLbls>
        <c:marker val="0"/>
        <c:smooth val="0"/>
        <c:axId val="776842120"/>
        <c:axId val="704037882"/>
      </c:lineChart>
      <c:catAx>
        <c:axId val="7768421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4037882"/>
        <c:crosses val="autoZero"/>
        <c:auto val="1"/>
        <c:lblAlgn val="ctr"/>
        <c:lblOffset val="100"/>
        <c:noMultiLvlLbl val="0"/>
      </c:catAx>
      <c:valAx>
        <c:axId val="70403788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6842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44166666666666"/>
          <c:y val="0.090462962962963"/>
          <c:w val="0.474222222222222"/>
          <c:h val="0.79037037037037"/>
        </c:manualLayout>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Pt>
            <c:idx val="6"/>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[12月分析用.xlsx]Sheet5!$F$1:$F$7</c:f>
              <c:strCache>
                <c:ptCount val="7"/>
                <c:pt idx="0">
                  <c:v>国有资源(资产)有偿使用收入</c:v>
                </c:pt>
                <c:pt idx="1">
                  <c:v>行政事业性收费收入</c:v>
                </c:pt>
                <c:pt idx="2">
                  <c:v>其他收入</c:v>
                </c:pt>
                <c:pt idx="3">
                  <c:v>政府住房基金收入</c:v>
                </c:pt>
                <c:pt idx="4">
                  <c:v>罚没收入</c:v>
                </c:pt>
                <c:pt idx="5">
                  <c:v>专项收入</c:v>
                </c:pt>
                <c:pt idx="6">
                  <c:v>捐赠收入</c:v>
                </c:pt>
              </c:strCache>
            </c:strRef>
          </c:cat>
          <c:val>
            <c:numRef>
              <c:f>[12月分析用.xlsx]Sheet5!$G$1:$G$7</c:f>
              <c:numCache>
                <c:formatCode>0_);[Red]\(0\)</c:formatCode>
                <c:ptCount val="7"/>
                <c:pt idx="0">
                  <c:v>74052</c:v>
                </c:pt>
                <c:pt idx="1">
                  <c:v>59201</c:v>
                </c:pt>
                <c:pt idx="2">
                  <c:v>40839</c:v>
                </c:pt>
                <c:pt idx="3">
                  <c:v>35351</c:v>
                </c:pt>
                <c:pt idx="4">
                  <c:v>31036</c:v>
                </c:pt>
                <c:pt idx="5">
                  <c:v>23327</c:v>
                </c:pt>
                <c:pt idx="6">
                  <c:v>7561</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[12月分析用.xlsx]Sheet6!$G$1</c:f>
              <c:strCache>
                <c:ptCount val="1"/>
                <c:pt idx="0">
                  <c:v>2021年</c:v>
                </c:pt>
              </c:strCache>
            </c:strRef>
          </c:tx>
          <c:invertIfNegative val="0"/>
          <c:dLbls>
            <c:delete val="1"/>
          </c:dLbls>
          <c:cat>
            <c:strRef>
              <c:f>[12月分析用.xlsx]Sheet6!$F$2:$F$8</c:f>
              <c:strCache>
                <c:ptCount val="7"/>
                <c:pt idx="0">
                  <c:v>国有资源(资产)有偿使用收入</c:v>
                </c:pt>
                <c:pt idx="1">
                  <c:v>行政事业性收费收入</c:v>
                </c:pt>
                <c:pt idx="2">
                  <c:v>其他收入</c:v>
                </c:pt>
                <c:pt idx="3">
                  <c:v>政府住房基金收入</c:v>
                </c:pt>
                <c:pt idx="4">
                  <c:v>罚没收入</c:v>
                </c:pt>
                <c:pt idx="5">
                  <c:v>专项收入</c:v>
                </c:pt>
                <c:pt idx="6">
                  <c:v>捐赠收入</c:v>
                </c:pt>
              </c:strCache>
            </c:strRef>
          </c:cat>
          <c:val>
            <c:numRef>
              <c:f>[12月分析用.xlsx]Sheet6!$G$2:$G$8</c:f>
              <c:numCache>
                <c:formatCode>0_);[Red]\(0\)</c:formatCode>
                <c:ptCount val="7"/>
                <c:pt idx="0">
                  <c:v>74052</c:v>
                </c:pt>
                <c:pt idx="1">
                  <c:v>59201</c:v>
                </c:pt>
                <c:pt idx="2">
                  <c:v>40839</c:v>
                </c:pt>
                <c:pt idx="3">
                  <c:v>35351</c:v>
                </c:pt>
                <c:pt idx="4">
                  <c:v>31036</c:v>
                </c:pt>
                <c:pt idx="5">
                  <c:v>23327</c:v>
                </c:pt>
                <c:pt idx="6">
                  <c:v>7561</c:v>
                </c:pt>
              </c:numCache>
            </c:numRef>
          </c:val>
        </c:ser>
        <c:ser>
          <c:idx val="1"/>
          <c:order val="1"/>
          <c:tx>
            <c:strRef>
              <c:f>[12月分析用.xlsx]Sheet6!$H$1</c:f>
              <c:strCache>
                <c:ptCount val="1"/>
                <c:pt idx="0">
                  <c:v>2020年</c:v>
                </c:pt>
              </c:strCache>
            </c:strRef>
          </c:tx>
          <c:invertIfNegative val="0"/>
          <c:dLbls>
            <c:delete val="1"/>
          </c:dLbls>
          <c:cat>
            <c:strRef>
              <c:f>[12月分析用.xlsx]Sheet6!$F$2:$F$8</c:f>
              <c:strCache>
                <c:ptCount val="7"/>
                <c:pt idx="0">
                  <c:v>国有资源(资产)有偿使用收入</c:v>
                </c:pt>
                <c:pt idx="1">
                  <c:v>行政事业性收费收入</c:v>
                </c:pt>
                <c:pt idx="2">
                  <c:v>其他收入</c:v>
                </c:pt>
                <c:pt idx="3">
                  <c:v>政府住房基金收入</c:v>
                </c:pt>
                <c:pt idx="4">
                  <c:v>罚没收入</c:v>
                </c:pt>
                <c:pt idx="5">
                  <c:v>专项收入</c:v>
                </c:pt>
                <c:pt idx="6">
                  <c:v>捐赠收入</c:v>
                </c:pt>
              </c:strCache>
            </c:strRef>
          </c:cat>
          <c:val>
            <c:numRef>
              <c:f>[12月分析用.xlsx]Sheet6!$H$2:$H$8</c:f>
              <c:numCache>
                <c:formatCode>0_);[Red]\(0\)</c:formatCode>
                <c:ptCount val="7"/>
                <c:pt idx="0">
                  <c:v>86331</c:v>
                </c:pt>
                <c:pt idx="1">
                  <c:v>55486</c:v>
                </c:pt>
                <c:pt idx="2">
                  <c:v>31031</c:v>
                </c:pt>
                <c:pt idx="3">
                  <c:v>18514</c:v>
                </c:pt>
                <c:pt idx="4">
                  <c:v>32601</c:v>
                </c:pt>
                <c:pt idx="5">
                  <c:v>30879</c:v>
                </c:pt>
                <c:pt idx="6">
                  <c:v>26606</c:v>
                </c:pt>
              </c:numCache>
            </c:numRef>
          </c:val>
        </c:ser>
        <c:dLbls>
          <c:showLegendKey val="0"/>
          <c:showVal val="0"/>
          <c:showCatName val="0"/>
          <c:showSerName val="0"/>
          <c:showPercent val="0"/>
          <c:showBubbleSize val="0"/>
        </c:dLbls>
        <c:gapWidth val="150"/>
        <c:axId val="76098944"/>
        <c:axId val="76100736"/>
      </c:barChart>
      <c:catAx>
        <c:axId val="7609894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6100736"/>
        <c:crosses val="autoZero"/>
        <c:auto val="1"/>
        <c:lblAlgn val="ctr"/>
        <c:lblOffset val="100"/>
        <c:noMultiLvlLbl val="0"/>
      </c:catAx>
      <c:valAx>
        <c:axId val="76100736"/>
        <c:scaling>
          <c:orientation val="minMax"/>
        </c:scaling>
        <c:delete val="0"/>
        <c:axPos val="l"/>
        <c:majorGridlines/>
        <c:numFmt formatCode="0_);[Red]\(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6098944"/>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2FE85D-C424-4C6D-91DF-279FB95680A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1283</Words>
  <Characters>7317</Characters>
  <Lines>60</Lines>
  <Paragraphs>17</Paragraphs>
  <TotalTime>1</TotalTime>
  <ScaleCrop>false</ScaleCrop>
  <LinksUpToDate>false</LinksUpToDate>
  <CharactersWithSpaces>8583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2017-01-01T03:11:00Z</dcterms:created>
  <dc:creator>沈丽虹</dc:creator>
  <cp:lastModifiedBy>Administrator</cp:lastModifiedBy>
  <cp:lastPrinted>2019-11-12T09:04:00Z</cp:lastPrinted>
  <dcterms:modified xsi:type="dcterms:W3CDTF">2023-02-23T02:44:06Z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