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115" w:rsidRDefault="009D2C34">
      <w:pPr>
        <w:widowControl/>
        <w:spacing w:line="560" w:lineRule="exact"/>
        <w:jc w:val="center"/>
        <w:outlineLvl w:val="0"/>
        <w:rPr>
          <w:rFonts w:ascii="方正小标宋_GBK" w:eastAsia="方正小标宋_GBK" w:hAnsi="Times New Roman" w:cs="Times New Roman"/>
          <w:bCs/>
          <w:kern w:val="36"/>
          <w:sz w:val="40"/>
          <w:szCs w:val="40"/>
        </w:rPr>
      </w:pPr>
      <w:r>
        <w:rPr>
          <w:rFonts w:ascii="方正小标宋_GBK" w:eastAsia="方正小标宋_GBK" w:hAnsi="Times New Roman" w:cs="Times New Roman" w:hint="eastAsia"/>
          <w:bCs/>
          <w:kern w:val="36"/>
          <w:sz w:val="40"/>
          <w:szCs w:val="40"/>
        </w:rPr>
        <w:t>喀什地区</w:t>
      </w:r>
      <w:r>
        <w:rPr>
          <w:rFonts w:ascii="方正小标宋_GBK" w:eastAsia="方正小标宋_GBK" w:hAnsi="Times New Roman" w:cs="Times New Roman" w:hint="eastAsia"/>
          <w:bCs/>
          <w:kern w:val="36"/>
          <w:sz w:val="40"/>
          <w:szCs w:val="40"/>
        </w:rPr>
        <w:t>和地区本级</w:t>
      </w:r>
      <w:r>
        <w:rPr>
          <w:rFonts w:ascii="方正小标宋_GBK" w:eastAsia="方正小标宋_GBK" w:hAnsi="Times New Roman" w:cs="Times New Roman" w:hint="eastAsia"/>
          <w:bCs/>
          <w:kern w:val="36"/>
          <w:sz w:val="40"/>
          <w:szCs w:val="40"/>
        </w:rPr>
        <w:t>202</w:t>
      </w:r>
      <w:r>
        <w:rPr>
          <w:rFonts w:ascii="方正小标宋_GBK" w:eastAsia="方正小标宋_GBK" w:hAnsi="Times New Roman" w:cs="Times New Roman" w:hint="eastAsia"/>
          <w:bCs/>
          <w:kern w:val="36"/>
          <w:sz w:val="40"/>
          <w:szCs w:val="40"/>
        </w:rPr>
        <w:t>2</w:t>
      </w:r>
      <w:r>
        <w:rPr>
          <w:rFonts w:ascii="方正小标宋_GBK" w:eastAsia="方正小标宋_GBK" w:hAnsi="Times New Roman" w:cs="Times New Roman" w:hint="eastAsia"/>
          <w:bCs/>
          <w:kern w:val="36"/>
          <w:sz w:val="40"/>
          <w:szCs w:val="40"/>
        </w:rPr>
        <w:t>年社会保险基金</w:t>
      </w:r>
    </w:p>
    <w:p w:rsidR="00DC1115" w:rsidRDefault="009D2C34">
      <w:pPr>
        <w:widowControl/>
        <w:spacing w:line="560" w:lineRule="exact"/>
        <w:jc w:val="center"/>
        <w:outlineLvl w:val="0"/>
        <w:rPr>
          <w:rFonts w:ascii="Times New Roman" w:eastAsia="方正小标宋简体" w:hAnsi="Times New Roman" w:cs="Times New Roman"/>
          <w:bCs/>
          <w:kern w:val="36"/>
          <w:sz w:val="44"/>
          <w:szCs w:val="44"/>
        </w:rPr>
      </w:pPr>
      <w:r>
        <w:rPr>
          <w:rFonts w:ascii="方正小标宋_GBK" w:eastAsia="方正小标宋_GBK" w:hAnsi="Times New Roman" w:cs="Times New Roman" w:hint="eastAsia"/>
          <w:bCs/>
          <w:kern w:val="36"/>
          <w:sz w:val="40"/>
          <w:szCs w:val="40"/>
        </w:rPr>
        <w:t>决算</w:t>
      </w:r>
      <w:r w:rsidR="00B671BD">
        <w:rPr>
          <w:rFonts w:ascii="方正小标宋_GBK" w:eastAsia="方正小标宋_GBK" w:hAnsi="Times New Roman" w:cs="Times New Roman" w:hint="eastAsia"/>
          <w:bCs/>
          <w:kern w:val="36"/>
          <w:sz w:val="40"/>
          <w:szCs w:val="40"/>
        </w:rPr>
        <w:t>公开的情况</w:t>
      </w:r>
      <w:r>
        <w:rPr>
          <w:rFonts w:ascii="方正小标宋_GBK" w:eastAsia="方正小标宋_GBK" w:hAnsi="Times New Roman" w:cs="Times New Roman" w:hint="eastAsia"/>
          <w:bCs/>
          <w:kern w:val="36"/>
          <w:sz w:val="40"/>
          <w:szCs w:val="40"/>
        </w:rPr>
        <w:t>说明</w:t>
      </w:r>
    </w:p>
    <w:p w:rsidR="00DC1115" w:rsidRDefault="00DC1115">
      <w:pPr>
        <w:widowControl/>
        <w:spacing w:line="560" w:lineRule="exact"/>
        <w:jc w:val="left"/>
        <w:rPr>
          <w:rFonts w:ascii="Times New Roman" w:eastAsia="仿宋_GB2312" w:hAnsi="Times New Roman" w:cs="Times New Roman"/>
          <w:kern w:val="0"/>
          <w:sz w:val="32"/>
          <w:szCs w:val="32"/>
        </w:rPr>
      </w:pP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喀什地区</w:t>
      </w:r>
      <w:r>
        <w:rPr>
          <w:rFonts w:ascii="Times New Roman" w:eastAsia="方正仿宋_GBK" w:hAnsi="Times New Roman" w:cs="Times New Roman"/>
          <w:kern w:val="0"/>
          <w:sz w:val="32"/>
          <w:szCs w:val="32"/>
        </w:rPr>
        <w:t>202</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kern w:val="0"/>
          <w:sz w:val="32"/>
          <w:szCs w:val="32"/>
        </w:rPr>
        <w:t>年社会保险基金决算的报告已报行署和人大同意，现将有关情况公布如下：</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202</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kern w:val="0"/>
          <w:sz w:val="32"/>
          <w:szCs w:val="32"/>
        </w:rPr>
        <w:t>年，喀什地区社会保险基金总收入</w:t>
      </w:r>
      <w:r>
        <w:rPr>
          <w:rFonts w:ascii="Times New Roman" w:eastAsia="方正仿宋_GBK" w:hAnsi="Times New Roman" w:cs="Times New Roman" w:hint="eastAsia"/>
          <w:kern w:val="0"/>
          <w:sz w:val="32"/>
          <w:szCs w:val="32"/>
        </w:rPr>
        <w:t>120.72</w:t>
      </w:r>
      <w:r>
        <w:rPr>
          <w:rFonts w:ascii="Times New Roman" w:eastAsia="方正仿宋_GBK" w:hAnsi="Times New Roman" w:cs="Times New Roman"/>
          <w:kern w:val="0"/>
          <w:sz w:val="32"/>
          <w:szCs w:val="32"/>
        </w:rPr>
        <w:t>亿元，总支出</w:t>
      </w:r>
      <w:r>
        <w:rPr>
          <w:rFonts w:ascii="Times New Roman" w:eastAsia="方正仿宋_GBK" w:hAnsi="Times New Roman" w:cs="Times New Roman" w:hint="eastAsia"/>
          <w:kern w:val="0"/>
          <w:sz w:val="32"/>
          <w:szCs w:val="32"/>
        </w:rPr>
        <w:t>99.52</w:t>
      </w:r>
      <w:r>
        <w:rPr>
          <w:rFonts w:ascii="Times New Roman" w:eastAsia="方正仿宋_GBK" w:hAnsi="Times New Roman" w:cs="Times New Roman"/>
          <w:kern w:val="0"/>
          <w:sz w:val="32"/>
          <w:szCs w:val="32"/>
        </w:rPr>
        <w:t>亿元，本年收支结</w:t>
      </w:r>
      <w:r>
        <w:rPr>
          <w:rFonts w:ascii="Times New Roman" w:eastAsia="方正仿宋_GBK" w:hAnsi="Times New Roman" w:cs="Times New Roman"/>
          <w:kern w:val="0"/>
          <w:sz w:val="32"/>
          <w:szCs w:val="32"/>
        </w:rPr>
        <w:t>余</w:t>
      </w:r>
      <w:r>
        <w:rPr>
          <w:rFonts w:ascii="Times New Roman" w:eastAsia="方正仿宋_GBK" w:hAnsi="Times New Roman" w:cs="Times New Roman" w:hint="eastAsia"/>
          <w:kern w:val="0"/>
          <w:sz w:val="32"/>
          <w:szCs w:val="32"/>
        </w:rPr>
        <w:t>21.2</w:t>
      </w:r>
      <w:r>
        <w:rPr>
          <w:rFonts w:ascii="Times New Roman" w:eastAsia="方正仿宋_GBK" w:hAnsi="Times New Roman" w:cs="Times New Roman"/>
          <w:kern w:val="0"/>
          <w:sz w:val="32"/>
          <w:szCs w:val="32"/>
        </w:rPr>
        <w:t>亿元，年末滚存结余</w:t>
      </w:r>
      <w:r>
        <w:rPr>
          <w:rFonts w:ascii="Times New Roman" w:eastAsia="方正仿宋_GBK" w:hAnsi="Times New Roman" w:cs="Times New Roman" w:hint="eastAsia"/>
          <w:kern w:val="0"/>
          <w:sz w:val="32"/>
          <w:szCs w:val="32"/>
        </w:rPr>
        <w:t>188.16</w:t>
      </w:r>
      <w:r>
        <w:rPr>
          <w:rFonts w:ascii="Times New Roman" w:eastAsia="方正仿宋_GBK" w:hAnsi="Times New Roman" w:cs="Times New Roman"/>
          <w:kern w:val="0"/>
          <w:sz w:val="32"/>
          <w:szCs w:val="32"/>
        </w:rPr>
        <w:t>亿元。</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2022</w:t>
      </w:r>
      <w:r>
        <w:rPr>
          <w:rFonts w:ascii="Times New Roman" w:eastAsia="方正仿宋_GBK" w:hAnsi="Times New Roman" w:cs="Times New Roman" w:hint="eastAsia"/>
          <w:kern w:val="0"/>
          <w:sz w:val="32"/>
          <w:szCs w:val="32"/>
        </w:rPr>
        <w:t>年</w:t>
      </w:r>
      <w:r>
        <w:rPr>
          <w:rFonts w:ascii="Times New Roman" w:eastAsia="方正仿宋_GBK" w:hAnsi="Times New Roman" w:cs="Times New Roman" w:hint="eastAsia"/>
          <w:kern w:val="0"/>
          <w:sz w:val="32"/>
          <w:szCs w:val="32"/>
        </w:rPr>
        <w:t>地区本级</w:t>
      </w:r>
      <w:r>
        <w:rPr>
          <w:rFonts w:ascii="Times New Roman" w:eastAsia="方正仿宋_GBK" w:hAnsi="Times New Roman" w:cs="Times New Roman"/>
          <w:kern w:val="0"/>
          <w:sz w:val="32"/>
          <w:szCs w:val="32"/>
        </w:rPr>
        <w:t>区社会保险基金总收入</w:t>
      </w:r>
      <w:r>
        <w:rPr>
          <w:rFonts w:ascii="Times New Roman" w:eastAsia="方正仿宋_GBK" w:hAnsi="Times New Roman" w:cs="Times New Roman" w:hint="eastAsia"/>
          <w:kern w:val="0"/>
          <w:sz w:val="32"/>
          <w:szCs w:val="32"/>
        </w:rPr>
        <w:t>109.29</w:t>
      </w:r>
      <w:r>
        <w:rPr>
          <w:rFonts w:ascii="Times New Roman" w:eastAsia="方正仿宋_GBK" w:hAnsi="Times New Roman" w:cs="Times New Roman"/>
          <w:kern w:val="0"/>
          <w:sz w:val="32"/>
          <w:szCs w:val="32"/>
        </w:rPr>
        <w:t>亿元，总支出</w:t>
      </w:r>
      <w:r>
        <w:rPr>
          <w:rFonts w:ascii="Times New Roman" w:eastAsia="方正仿宋_GBK" w:hAnsi="Times New Roman" w:cs="Times New Roman" w:hint="eastAsia"/>
          <w:kern w:val="0"/>
          <w:sz w:val="32"/>
          <w:szCs w:val="32"/>
        </w:rPr>
        <w:t>68.82</w:t>
      </w:r>
      <w:r>
        <w:rPr>
          <w:rFonts w:ascii="Times New Roman" w:eastAsia="方正仿宋_GBK" w:hAnsi="Times New Roman" w:cs="Times New Roman"/>
          <w:kern w:val="0"/>
          <w:sz w:val="32"/>
          <w:szCs w:val="32"/>
        </w:rPr>
        <w:t>亿元，本年收支结余</w:t>
      </w:r>
      <w:r>
        <w:rPr>
          <w:rFonts w:ascii="Times New Roman" w:eastAsia="方正仿宋_GBK" w:hAnsi="Times New Roman" w:cs="Times New Roman" w:hint="eastAsia"/>
          <w:kern w:val="0"/>
          <w:sz w:val="32"/>
          <w:szCs w:val="32"/>
        </w:rPr>
        <w:t>40.47</w:t>
      </w:r>
      <w:r>
        <w:rPr>
          <w:rFonts w:ascii="Times New Roman" w:eastAsia="方正仿宋_GBK" w:hAnsi="Times New Roman" w:cs="Times New Roman"/>
          <w:kern w:val="0"/>
          <w:sz w:val="32"/>
          <w:szCs w:val="32"/>
        </w:rPr>
        <w:t>亿元，年末滚存结余</w:t>
      </w:r>
      <w:r>
        <w:rPr>
          <w:rFonts w:ascii="Times New Roman" w:eastAsia="方正仿宋_GBK" w:hAnsi="Times New Roman" w:cs="Times New Roman" w:hint="eastAsia"/>
          <w:kern w:val="0"/>
          <w:sz w:val="32"/>
          <w:szCs w:val="32"/>
        </w:rPr>
        <w:t>128.95</w:t>
      </w:r>
      <w:r>
        <w:rPr>
          <w:rFonts w:ascii="Times New Roman" w:eastAsia="方正仿宋_GBK" w:hAnsi="Times New Roman" w:cs="Times New Roman"/>
          <w:kern w:val="0"/>
          <w:sz w:val="32"/>
          <w:szCs w:val="32"/>
        </w:rPr>
        <w:t>亿元。</w:t>
      </w:r>
    </w:p>
    <w:p w:rsidR="00DC1115" w:rsidRDefault="009D2C34">
      <w:pPr>
        <w:widowControl/>
        <w:spacing w:line="560" w:lineRule="exact"/>
        <w:ind w:firstLineChars="200" w:firstLine="640"/>
        <w:jc w:val="left"/>
        <w:rPr>
          <w:rFonts w:ascii="方正黑体_GBK" w:eastAsia="方正黑体_GBK" w:hAnsi="Times New Roman" w:cs="Times New Roman"/>
          <w:bCs/>
          <w:kern w:val="0"/>
          <w:sz w:val="32"/>
          <w:szCs w:val="32"/>
        </w:rPr>
      </w:pPr>
      <w:r>
        <w:rPr>
          <w:rFonts w:ascii="方正黑体_GBK" w:eastAsia="方正黑体_GBK" w:hAnsi="Times New Roman" w:cs="Times New Roman" w:hint="eastAsia"/>
          <w:bCs/>
          <w:kern w:val="0"/>
          <w:sz w:val="32"/>
          <w:szCs w:val="32"/>
        </w:rPr>
        <w:t>一、城乡居民基本养老保险基金</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全地区</w:t>
      </w:r>
      <w:r>
        <w:rPr>
          <w:rFonts w:ascii="Times New Roman" w:eastAsia="方正仿宋_GBK" w:hAnsi="Times New Roman" w:cs="Times New Roman"/>
          <w:kern w:val="0"/>
          <w:sz w:val="32"/>
          <w:szCs w:val="32"/>
        </w:rPr>
        <w:t>本年收入</w:t>
      </w:r>
      <w:r>
        <w:rPr>
          <w:rFonts w:ascii="Times New Roman" w:eastAsia="方正仿宋_GBK" w:hAnsi="Times New Roman" w:cs="Times New Roman" w:hint="eastAsia"/>
          <w:kern w:val="0"/>
          <w:sz w:val="32"/>
          <w:szCs w:val="32"/>
        </w:rPr>
        <w:t>10.78</w:t>
      </w:r>
      <w:r>
        <w:rPr>
          <w:rFonts w:ascii="Times New Roman" w:eastAsia="方正仿宋_GBK" w:hAnsi="Times New Roman" w:cs="Times New Roman"/>
          <w:kern w:val="0"/>
          <w:sz w:val="32"/>
          <w:szCs w:val="32"/>
        </w:rPr>
        <w:t>亿元，其中：基本养老保险费收入</w:t>
      </w:r>
      <w:r>
        <w:rPr>
          <w:rFonts w:ascii="Times New Roman" w:eastAsia="方正仿宋_GBK" w:hAnsi="Times New Roman" w:cs="Times New Roman" w:hint="eastAsia"/>
          <w:kern w:val="0"/>
          <w:sz w:val="32"/>
          <w:szCs w:val="32"/>
        </w:rPr>
        <w:t>3.55</w:t>
      </w:r>
      <w:r>
        <w:rPr>
          <w:rFonts w:ascii="Times New Roman" w:eastAsia="方正仿宋_GBK" w:hAnsi="Times New Roman" w:cs="Times New Roman"/>
          <w:kern w:val="0"/>
          <w:sz w:val="32"/>
          <w:szCs w:val="32"/>
        </w:rPr>
        <w:t>亿元</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kern w:val="0"/>
          <w:sz w:val="32"/>
          <w:szCs w:val="32"/>
        </w:rPr>
        <w:t>财政补贴收入</w:t>
      </w:r>
      <w:r>
        <w:rPr>
          <w:rFonts w:ascii="Times New Roman" w:eastAsia="方正仿宋_GBK" w:hAnsi="Times New Roman" w:cs="Times New Roman" w:hint="eastAsia"/>
          <w:kern w:val="0"/>
          <w:sz w:val="32"/>
          <w:szCs w:val="32"/>
        </w:rPr>
        <w:t>6.72</w:t>
      </w:r>
      <w:r>
        <w:rPr>
          <w:rFonts w:ascii="Times New Roman" w:eastAsia="方正仿宋_GBK" w:hAnsi="Times New Roman" w:cs="Times New Roman"/>
          <w:kern w:val="0"/>
          <w:sz w:val="32"/>
          <w:szCs w:val="32"/>
        </w:rPr>
        <w:t>亿元。本年支出</w:t>
      </w:r>
      <w:r>
        <w:rPr>
          <w:rFonts w:ascii="Times New Roman" w:eastAsia="方正仿宋_GBK" w:hAnsi="Times New Roman" w:cs="Times New Roman" w:hint="eastAsia"/>
          <w:kern w:val="0"/>
          <w:sz w:val="32"/>
          <w:szCs w:val="32"/>
        </w:rPr>
        <w:t>6.45</w:t>
      </w:r>
      <w:r>
        <w:rPr>
          <w:rFonts w:ascii="Times New Roman" w:eastAsia="方正仿宋_GBK" w:hAnsi="Times New Roman" w:cs="Times New Roman"/>
          <w:kern w:val="0"/>
          <w:sz w:val="32"/>
          <w:szCs w:val="32"/>
        </w:rPr>
        <w:t>亿元，其中：社会保险待遇支出</w:t>
      </w:r>
      <w:r>
        <w:rPr>
          <w:rFonts w:ascii="Times New Roman" w:eastAsia="方正仿宋_GBK" w:hAnsi="Times New Roman" w:cs="Times New Roman" w:hint="eastAsia"/>
          <w:kern w:val="0"/>
          <w:sz w:val="32"/>
          <w:szCs w:val="32"/>
        </w:rPr>
        <w:t>6.41</w:t>
      </w:r>
      <w:r>
        <w:rPr>
          <w:rFonts w:ascii="Times New Roman" w:eastAsia="方正仿宋_GBK" w:hAnsi="Times New Roman" w:cs="Times New Roman"/>
          <w:kern w:val="0"/>
          <w:sz w:val="32"/>
          <w:szCs w:val="32"/>
        </w:rPr>
        <w:t>亿元。本年收支结余</w:t>
      </w:r>
      <w:r>
        <w:rPr>
          <w:rFonts w:ascii="Times New Roman" w:eastAsia="方正仿宋_GBK" w:hAnsi="Times New Roman" w:cs="Times New Roman" w:hint="eastAsia"/>
          <w:kern w:val="0"/>
          <w:sz w:val="32"/>
          <w:szCs w:val="32"/>
        </w:rPr>
        <w:t>4.33</w:t>
      </w:r>
      <w:r>
        <w:rPr>
          <w:rFonts w:ascii="Times New Roman" w:eastAsia="方正仿宋_GBK" w:hAnsi="Times New Roman" w:cs="Times New Roman"/>
          <w:kern w:val="0"/>
          <w:sz w:val="32"/>
          <w:szCs w:val="32"/>
        </w:rPr>
        <w:t>亿元，年末滚存结余</w:t>
      </w:r>
      <w:r>
        <w:rPr>
          <w:rFonts w:ascii="Times New Roman" w:eastAsia="方正仿宋_GBK" w:hAnsi="Times New Roman" w:cs="Times New Roman" w:hint="eastAsia"/>
          <w:kern w:val="0"/>
          <w:sz w:val="32"/>
          <w:szCs w:val="32"/>
        </w:rPr>
        <w:t>38.42</w:t>
      </w:r>
      <w:r>
        <w:rPr>
          <w:rFonts w:ascii="Times New Roman" w:eastAsia="方正仿宋_GBK" w:hAnsi="Times New Roman" w:cs="Times New Roman"/>
          <w:kern w:val="0"/>
          <w:sz w:val="32"/>
          <w:szCs w:val="32"/>
        </w:rPr>
        <w:t>亿元。</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地区本级不经办城乡居民基本养老保险。</w:t>
      </w:r>
    </w:p>
    <w:p w:rsidR="00DC1115" w:rsidRDefault="009D2C34">
      <w:pPr>
        <w:widowControl/>
        <w:spacing w:line="560" w:lineRule="exact"/>
        <w:ind w:firstLineChars="200" w:firstLine="640"/>
        <w:jc w:val="left"/>
        <w:rPr>
          <w:rFonts w:ascii="方正黑体_GBK" w:eastAsia="方正黑体_GBK" w:hAnsi="Times New Roman" w:cs="Times New Roman"/>
          <w:bCs/>
          <w:kern w:val="0"/>
          <w:sz w:val="32"/>
          <w:szCs w:val="32"/>
        </w:rPr>
      </w:pPr>
      <w:r>
        <w:rPr>
          <w:rFonts w:ascii="方正黑体_GBK" w:eastAsia="方正黑体_GBK" w:hAnsi="Times New Roman" w:cs="Times New Roman"/>
          <w:bCs/>
          <w:kern w:val="0"/>
          <w:sz w:val="32"/>
          <w:szCs w:val="32"/>
        </w:rPr>
        <w:t>二、机关事业单位基本养老保险基金</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全地区</w:t>
      </w:r>
      <w:r>
        <w:rPr>
          <w:rFonts w:ascii="Times New Roman" w:eastAsia="方正仿宋_GBK" w:hAnsi="Times New Roman" w:cs="Times New Roman"/>
          <w:kern w:val="0"/>
          <w:sz w:val="32"/>
          <w:szCs w:val="32"/>
        </w:rPr>
        <w:t>本年收入</w:t>
      </w:r>
      <w:r>
        <w:rPr>
          <w:rFonts w:ascii="Times New Roman" w:eastAsia="方正仿宋_GBK" w:hAnsi="Times New Roman" w:cs="Times New Roman" w:hint="eastAsia"/>
          <w:kern w:val="0"/>
          <w:sz w:val="32"/>
          <w:szCs w:val="32"/>
        </w:rPr>
        <w:t>41.45</w:t>
      </w:r>
      <w:r>
        <w:rPr>
          <w:rFonts w:ascii="Times New Roman" w:eastAsia="方正仿宋_GBK" w:hAnsi="Times New Roman" w:cs="Times New Roman"/>
          <w:kern w:val="0"/>
          <w:sz w:val="32"/>
          <w:szCs w:val="32"/>
        </w:rPr>
        <w:t>亿元，其中：基本养老保险费收入</w:t>
      </w:r>
      <w:r>
        <w:rPr>
          <w:rFonts w:ascii="Times New Roman" w:eastAsia="方正仿宋_GBK" w:hAnsi="Times New Roman" w:cs="Times New Roman" w:hint="eastAsia"/>
          <w:kern w:val="0"/>
          <w:sz w:val="32"/>
          <w:szCs w:val="32"/>
        </w:rPr>
        <w:t>38.04</w:t>
      </w:r>
      <w:r>
        <w:rPr>
          <w:rFonts w:ascii="Times New Roman" w:eastAsia="方正仿宋_GBK" w:hAnsi="Times New Roman" w:cs="Times New Roman"/>
          <w:kern w:val="0"/>
          <w:sz w:val="32"/>
          <w:szCs w:val="32"/>
        </w:rPr>
        <w:t>亿元</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kern w:val="0"/>
          <w:sz w:val="32"/>
          <w:szCs w:val="32"/>
        </w:rPr>
        <w:t>财政补贴收入</w:t>
      </w:r>
      <w:r>
        <w:rPr>
          <w:rFonts w:ascii="Times New Roman" w:eastAsia="方正仿宋_GBK" w:hAnsi="Times New Roman" w:cs="Times New Roman" w:hint="eastAsia"/>
          <w:kern w:val="0"/>
          <w:sz w:val="32"/>
          <w:szCs w:val="32"/>
        </w:rPr>
        <w:t>2.72</w:t>
      </w:r>
      <w:r>
        <w:rPr>
          <w:rFonts w:ascii="Times New Roman" w:eastAsia="方正仿宋_GBK" w:hAnsi="Times New Roman" w:cs="Times New Roman"/>
          <w:kern w:val="0"/>
          <w:sz w:val="32"/>
          <w:szCs w:val="32"/>
        </w:rPr>
        <w:t>亿元。本年支出</w:t>
      </w:r>
      <w:r>
        <w:rPr>
          <w:rFonts w:ascii="Times New Roman" w:eastAsia="方正仿宋_GBK" w:hAnsi="Times New Roman" w:cs="Times New Roman" w:hint="eastAsia"/>
          <w:kern w:val="0"/>
          <w:sz w:val="32"/>
          <w:szCs w:val="32"/>
        </w:rPr>
        <w:t>35.31</w:t>
      </w:r>
      <w:r>
        <w:rPr>
          <w:rFonts w:ascii="Times New Roman" w:eastAsia="方正仿宋_GBK" w:hAnsi="Times New Roman" w:cs="Times New Roman"/>
          <w:kern w:val="0"/>
          <w:sz w:val="32"/>
          <w:szCs w:val="32"/>
        </w:rPr>
        <w:t>亿元，其中：社会保险待遇支出</w:t>
      </w:r>
      <w:r>
        <w:rPr>
          <w:rFonts w:ascii="Times New Roman" w:eastAsia="方正仿宋_GBK" w:hAnsi="Times New Roman" w:cs="Times New Roman" w:hint="eastAsia"/>
          <w:kern w:val="0"/>
          <w:sz w:val="32"/>
          <w:szCs w:val="32"/>
        </w:rPr>
        <w:t>35.14</w:t>
      </w:r>
      <w:r>
        <w:rPr>
          <w:rFonts w:ascii="Times New Roman" w:eastAsia="方正仿宋_GBK" w:hAnsi="Times New Roman" w:cs="Times New Roman"/>
          <w:kern w:val="0"/>
          <w:sz w:val="32"/>
          <w:szCs w:val="32"/>
        </w:rPr>
        <w:t>亿元。本年收支结余</w:t>
      </w:r>
      <w:r>
        <w:rPr>
          <w:rFonts w:ascii="Times New Roman" w:eastAsia="方正仿宋_GBK" w:hAnsi="Times New Roman" w:cs="Times New Roman" w:hint="eastAsia"/>
          <w:kern w:val="0"/>
          <w:sz w:val="32"/>
          <w:szCs w:val="32"/>
        </w:rPr>
        <w:t>6.14</w:t>
      </w:r>
      <w:r>
        <w:rPr>
          <w:rFonts w:ascii="Times New Roman" w:eastAsia="方正仿宋_GBK" w:hAnsi="Times New Roman" w:cs="Times New Roman"/>
          <w:kern w:val="0"/>
          <w:sz w:val="32"/>
          <w:szCs w:val="32"/>
        </w:rPr>
        <w:t>亿元，年末滚存结余</w:t>
      </w:r>
      <w:r>
        <w:rPr>
          <w:rFonts w:ascii="Times New Roman" w:eastAsia="方正仿宋_GBK" w:hAnsi="Times New Roman" w:cs="Times New Roman" w:hint="eastAsia"/>
          <w:kern w:val="0"/>
          <w:sz w:val="32"/>
          <w:szCs w:val="32"/>
        </w:rPr>
        <w:t>51.18</w:t>
      </w:r>
      <w:r>
        <w:rPr>
          <w:rFonts w:ascii="Times New Roman" w:eastAsia="方正仿宋_GBK" w:hAnsi="Times New Roman" w:cs="Times New Roman"/>
          <w:kern w:val="0"/>
          <w:sz w:val="32"/>
          <w:szCs w:val="32"/>
        </w:rPr>
        <w:t>亿元。</w:t>
      </w:r>
    </w:p>
    <w:p w:rsidR="00DC1115" w:rsidRDefault="009D2C34">
      <w:pPr>
        <w:widowControl/>
        <w:spacing w:line="560" w:lineRule="exact"/>
        <w:ind w:firstLineChars="200" w:firstLine="640"/>
        <w:jc w:val="left"/>
        <w:rPr>
          <w:rFonts w:ascii="方正黑体_GBK" w:eastAsia="方正黑体_GBK" w:hAnsi="Times New Roman" w:cs="Times New Roman"/>
          <w:bCs/>
          <w:kern w:val="0"/>
          <w:sz w:val="32"/>
          <w:szCs w:val="32"/>
        </w:rPr>
      </w:pPr>
      <w:r>
        <w:rPr>
          <w:rFonts w:ascii="Times New Roman" w:eastAsia="方正仿宋_GBK" w:hAnsi="Times New Roman" w:cs="Times New Roman" w:hint="eastAsia"/>
          <w:kern w:val="0"/>
          <w:sz w:val="32"/>
          <w:szCs w:val="32"/>
        </w:rPr>
        <w:lastRenderedPageBreak/>
        <w:t>地区本级</w:t>
      </w:r>
      <w:r>
        <w:rPr>
          <w:rFonts w:ascii="Times New Roman" w:eastAsia="方正仿宋_GBK" w:hAnsi="Times New Roman" w:cs="Times New Roman"/>
          <w:kern w:val="0"/>
          <w:sz w:val="32"/>
          <w:szCs w:val="32"/>
        </w:rPr>
        <w:t>本年收入</w:t>
      </w:r>
      <w:r>
        <w:rPr>
          <w:rFonts w:ascii="Times New Roman" w:eastAsia="方正仿宋_GBK" w:hAnsi="Times New Roman" w:cs="Times New Roman" w:hint="eastAsia"/>
          <w:kern w:val="0"/>
          <w:sz w:val="32"/>
          <w:szCs w:val="32"/>
        </w:rPr>
        <w:t>40.8</w:t>
      </w:r>
      <w:r>
        <w:rPr>
          <w:rFonts w:ascii="Times New Roman" w:eastAsia="方正仿宋_GBK" w:hAnsi="Times New Roman" w:cs="Times New Roman"/>
          <w:kern w:val="0"/>
          <w:sz w:val="32"/>
          <w:szCs w:val="32"/>
        </w:rPr>
        <w:t>亿元，其中：基本养老保险费收入</w:t>
      </w:r>
      <w:r>
        <w:rPr>
          <w:rFonts w:ascii="Times New Roman" w:eastAsia="方正仿宋_GBK" w:hAnsi="Times New Roman" w:cs="Times New Roman" w:hint="eastAsia"/>
          <w:kern w:val="0"/>
          <w:sz w:val="32"/>
          <w:szCs w:val="32"/>
        </w:rPr>
        <w:t>3.96</w:t>
      </w:r>
      <w:r>
        <w:rPr>
          <w:rFonts w:ascii="Times New Roman" w:eastAsia="方正仿宋_GBK" w:hAnsi="Times New Roman" w:cs="Times New Roman"/>
          <w:kern w:val="0"/>
          <w:sz w:val="32"/>
          <w:szCs w:val="32"/>
        </w:rPr>
        <w:t>亿元</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kern w:val="0"/>
          <w:sz w:val="32"/>
          <w:szCs w:val="32"/>
        </w:rPr>
        <w:t>财政补贴收入</w:t>
      </w:r>
      <w:r>
        <w:rPr>
          <w:rFonts w:ascii="Times New Roman" w:eastAsia="方正仿宋_GBK" w:hAnsi="Times New Roman" w:cs="Times New Roman" w:hint="eastAsia"/>
          <w:kern w:val="0"/>
          <w:sz w:val="32"/>
          <w:szCs w:val="32"/>
        </w:rPr>
        <w:t>2.41</w:t>
      </w:r>
      <w:r>
        <w:rPr>
          <w:rFonts w:ascii="Times New Roman" w:eastAsia="方正仿宋_GBK" w:hAnsi="Times New Roman" w:cs="Times New Roman"/>
          <w:kern w:val="0"/>
          <w:sz w:val="32"/>
          <w:szCs w:val="32"/>
        </w:rPr>
        <w:t>亿元。本年支出</w:t>
      </w:r>
      <w:r>
        <w:rPr>
          <w:rFonts w:ascii="Times New Roman" w:eastAsia="方正仿宋_GBK" w:hAnsi="Times New Roman" w:cs="Times New Roman" w:hint="eastAsia"/>
          <w:kern w:val="0"/>
          <w:sz w:val="32"/>
          <w:szCs w:val="32"/>
        </w:rPr>
        <w:t>11.06</w:t>
      </w:r>
      <w:r>
        <w:rPr>
          <w:rFonts w:ascii="Times New Roman" w:eastAsia="方正仿宋_GBK" w:hAnsi="Times New Roman" w:cs="Times New Roman"/>
          <w:kern w:val="0"/>
          <w:sz w:val="32"/>
          <w:szCs w:val="32"/>
        </w:rPr>
        <w:t>亿元，其中：社会保险待遇支出</w:t>
      </w:r>
      <w:r>
        <w:rPr>
          <w:rFonts w:ascii="Times New Roman" w:eastAsia="方正仿宋_GBK" w:hAnsi="Times New Roman" w:cs="Times New Roman" w:hint="eastAsia"/>
          <w:kern w:val="0"/>
          <w:sz w:val="32"/>
          <w:szCs w:val="32"/>
        </w:rPr>
        <w:t>5.95</w:t>
      </w:r>
      <w:r>
        <w:rPr>
          <w:rFonts w:ascii="Times New Roman" w:eastAsia="方正仿宋_GBK" w:hAnsi="Times New Roman" w:cs="Times New Roman"/>
          <w:kern w:val="0"/>
          <w:sz w:val="32"/>
          <w:szCs w:val="32"/>
        </w:rPr>
        <w:t>亿元。本年收支结余</w:t>
      </w:r>
      <w:r>
        <w:rPr>
          <w:rFonts w:ascii="Times New Roman" w:eastAsia="方正仿宋_GBK" w:hAnsi="Times New Roman" w:cs="Times New Roman" w:hint="eastAsia"/>
          <w:kern w:val="0"/>
          <w:sz w:val="32"/>
          <w:szCs w:val="32"/>
        </w:rPr>
        <w:t>29.74</w:t>
      </w:r>
      <w:r>
        <w:rPr>
          <w:rFonts w:ascii="Times New Roman" w:eastAsia="方正仿宋_GBK" w:hAnsi="Times New Roman" w:cs="Times New Roman"/>
          <w:kern w:val="0"/>
          <w:sz w:val="32"/>
          <w:szCs w:val="32"/>
        </w:rPr>
        <w:t>亿元，年末滚存结余</w:t>
      </w:r>
      <w:r>
        <w:rPr>
          <w:rFonts w:ascii="Times New Roman" w:eastAsia="方正仿宋_GBK" w:hAnsi="Times New Roman" w:cs="Times New Roman" w:hint="eastAsia"/>
          <w:kern w:val="0"/>
          <w:sz w:val="32"/>
          <w:szCs w:val="32"/>
        </w:rPr>
        <w:t>30.39</w:t>
      </w:r>
      <w:r>
        <w:rPr>
          <w:rFonts w:ascii="Times New Roman" w:eastAsia="方正仿宋_GBK" w:hAnsi="Times New Roman" w:cs="Times New Roman"/>
          <w:kern w:val="0"/>
          <w:sz w:val="32"/>
          <w:szCs w:val="32"/>
        </w:rPr>
        <w:t>亿元。</w:t>
      </w:r>
    </w:p>
    <w:p w:rsidR="00DC1115" w:rsidRDefault="009D2C34">
      <w:pPr>
        <w:widowControl/>
        <w:spacing w:line="560" w:lineRule="exact"/>
        <w:ind w:firstLineChars="200" w:firstLine="640"/>
        <w:jc w:val="left"/>
        <w:rPr>
          <w:rFonts w:ascii="方正黑体_GBK" w:eastAsia="方正黑体_GBK" w:hAnsi="Times New Roman" w:cs="Times New Roman"/>
          <w:bCs/>
          <w:kern w:val="0"/>
          <w:sz w:val="32"/>
          <w:szCs w:val="32"/>
        </w:rPr>
      </w:pPr>
      <w:r>
        <w:rPr>
          <w:rFonts w:ascii="方正黑体_GBK" w:eastAsia="方正黑体_GBK" w:hAnsi="Times New Roman" w:cs="Times New Roman"/>
          <w:bCs/>
          <w:kern w:val="0"/>
          <w:sz w:val="32"/>
          <w:szCs w:val="32"/>
        </w:rPr>
        <w:t>三、城镇职工基本医疗保险基金</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本年收入</w:t>
      </w:r>
      <w:r>
        <w:rPr>
          <w:rFonts w:ascii="Times New Roman" w:eastAsia="方正仿宋_GBK" w:hAnsi="Times New Roman" w:cs="Times New Roman" w:hint="eastAsia"/>
          <w:kern w:val="0"/>
          <w:sz w:val="32"/>
          <w:szCs w:val="32"/>
        </w:rPr>
        <w:t>27.78</w:t>
      </w:r>
      <w:r>
        <w:rPr>
          <w:rFonts w:ascii="Times New Roman" w:eastAsia="方正仿宋_GBK" w:hAnsi="Times New Roman" w:cs="Times New Roman"/>
          <w:kern w:val="0"/>
          <w:sz w:val="32"/>
          <w:szCs w:val="32"/>
        </w:rPr>
        <w:t>亿元，其中：基本医疗保险费收入</w:t>
      </w:r>
      <w:r>
        <w:rPr>
          <w:rFonts w:ascii="Times New Roman" w:eastAsia="方正仿宋_GBK" w:hAnsi="Times New Roman" w:cs="Times New Roman" w:hint="eastAsia"/>
          <w:kern w:val="0"/>
          <w:sz w:val="32"/>
          <w:szCs w:val="32"/>
        </w:rPr>
        <w:t>26.41</w:t>
      </w:r>
      <w:r>
        <w:rPr>
          <w:rFonts w:ascii="Times New Roman" w:eastAsia="方正仿宋_GBK" w:hAnsi="Times New Roman" w:cs="Times New Roman"/>
          <w:kern w:val="0"/>
          <w:sz w:val="32"/>
          <w:szCs w:val="32"/>
        </w:rPr>
        <w:t>亿元。本年支出</w:t>
      </w:r>
      <w:r>
        <w:rPr>
          <w:rFonts w:ascii="Times New Roman" w:eastAsia="方正仿宋_GBK" w:hAnsi="Times New Roman" w:cs="Times New Roman" w:hint="eastAsia"/>
          <w:kern w:val="0"/>
          <w:sz w:val="32"/>
          <w:szCs w:val="32"/>
        </w:rPr>
        <w:t>21.05</w:t>
      </w:r>
      <w:r>
        <w:rPr>
          <w:rFonts w:ascii="Times New Roman" w:eastAsia="方正仿宋_GBK" w:hAnsi="Times New Roman" w:cs="Times New Roman"/>
          <w:kern w:val="0"/>
          <w:sz w:val="32"/>
          <w:szCs w:val="32"/>
        </w:rPr>
        <w:t>亿元，其中：社会保险待遇支出</w:t>
      </w:r>
      <w:r>
        <w:rPr>
          <w:rFonts w:ascii="Times New Roman" w:eastAsia="方正仿宋_GBK" w:hAnsi="Times New Roman" w:cs="Times New Roman" w:hint="eastAsia"/>
          <w:kern w:val="0"/>
          <w:sz w:val="32"/>
          <w:szCs w:val="32"/>
        </w:rPr>
        <w:t>20.4</w:t>
      </w:r>
      <w:r>
        <w:rPr>
          <w:rFonts w:ascii="Times New Roman" w:eastAsia="方正仿宋_GBK" w:hAnsi="Times New Roman" w:cs="Times New Roman"/>
          <w:kern w:val="0"/>
          <w:sz w:val="32"/>
          <w:szCs w:val="32"/>
        </w:rPr>
        <w:t>亿元。本年收支结余</w:t>
      </w:r>
      <w:r>
        <w:rPr>
          <w:rFonts w:ascii="Times New Roman" w:eastAsia="方正仿宋_GBK" w:hAnsi="Times New Roman" w:cs="Times New Roman" w:hint="eastAsia"/>
          <w:kern w:val="0"/>
          <w:sz w:val="32"/>
          <w:szCs w:val="32"/>
        </w:rPr>
        <w:t>6.73</w:t>
      </w:r>
      <w:r>
        <w:rPr>
          <w:rFonts w:ascii="Times New Roman" w:eastAsia="方正仿宋_GBK" w:hAnsi="Times New Roman" w:cs="Times New Roman"/>
          <w:kern w:val="0"/>
          <w:sz w:val="32"/>
          <w:szCs w:val="32"/>
        </w:rPr>
        <w:t>亿元，年末滚存结余</w:t>
      </w:r>
      <w:r>
        <w:rPr>
          <w:rFonts w:ascii="Times New Roman" w:eastAsia="方正仿宋_GBK" w:hAnsi="Times New Roman" w:cs="Times New Roman" w:hint="eastAsia"/>
          <w:kern w:val="0"/>
          <w:sz w:val="32"/>
          <w:szCs w:val="32"/>
        </w:rPr>
        <w:t>56.13</w:t>
      </w:r>
      <w:r>
        <w:rPr>
          <w:rFonts w:ascii="Times New Roman" w:eastAsia="方正仿宋_GBK" w:hAnsi="Times New Roman" w:cs="Times New Roman"/>
          <w:kern w:val="0"/>
          <w:sz w:val="32"/>
          <w:szCs w:val="32"/>
        </w:rPr>
        <w:t>亿元。</w:t>
      </w:r>
    </w:p>
    <w:p w:rsidR="00DC1115" w:rsidRDefault="009D2C34">
      <w:pPr>
        <w:widowControl/>
        <w:spacing w:line="560" w:lineRule="exact"/>
        <w:ind w:firstLineChars="200" w:firstLine="640"/>
        <w:jc w:val="left"/>
        <w:rPr>
          <w:rFonts w:ascii="方正黑体_GBK" w:eastAsia="方正黑体_GBK" w:hAnsi="Times New Roman" w:cs="Times New Roman"/>
          <w:bCs/>
          <w:kern w:val="0"/>
          <w:sz w:val="32"/>
          <w:szCs w:val="32"/>
        </w:rPr>
      </w:pPr>
      <w:r>
        <w:rPr>
          <w:rFonts w:ascii="方正黑体_GBK" w:eastAsia="方正黑体_GBK" w:hAnsi="Times New Roman" w:cs="Times New Roman"/>
          <w:bCs/>
          <w:kern w:val="0"/>
          <w:sz w:val="32"/>
          <w:szCs w:val="32"/>
        </w:rPr>
        <w:t>四、</w:t>
      </w:r>
      <w:r>
        <w:rPr>
          <w:rFonts w:ascii="方正黑体_GBK" w:eastAsia="方正黑体_GBK" w:hAnsi="Times New Roman" w:cs="Times New Roman" w:hint="eastAsia"/>
          <w:bCs/>
          <w:kern w:val="0"/>
          <w:sz w:val="32"/>
          <w:szCs w:val="32"/>
        </w:rPr>
        <w:t>城乡</w:t>
      </w:r>
      <w:r>
        <w:rPr>
          <w:rFonts w:ascii="方正黑体_GBK" w:eastAsia="方正黑体_GBK" w:hAnsi="Times New Roman" w:cs="Times New Roman"/>
          <w:bCs/>
          <w:kern w:val="0"/>
          <w:sz w:val="32"/>
          <w:szCs w:val="32"/>
        </w:rPr>
        <w:t>居民基本医疗保险基金</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kern w:val="0"/>
          <w:sz w:val="32"/>
          <w:szCs w:val="32"/>
        </w:rPr>
        <w:t>本年收入</w:t>
      </w:r>
      <w:r>
        <w:rPr>
          <w:rFonts w:ascii="Times New Roman" w:eastAsia="方正仿宋_GBK" w:hAnsi="Times New Roman" w:cs="Times New Roman" w:hint="eastAsia"/>
          <w:kern w:val="0"/>
          <w:sz w:val="32"/>
          <w:szCs w:val="32"/>
        </w:rPr>
        <w:t>40.71</w:t>
      </w:r>
      <w:r>
        <w:rPr>
          <w:rFonts w:ascii="Times New Roman" w:eastAsia="方正仿宋_GBK" w:hAnsi="Times New Roman" w:cs="Times New Roman"/>
          <w:kern w:val="0"/>
          <w:sz w:val="32"/>
          <w:szCs w:val="32"/>
        </w:rPr>
        <w:t>亿元，其中：个人缴费收入</w:t>
      </w:r>
      <w:r>
        <w:rPr>
          <w:rFonts w:ascii="Times New Roman" w:eastAsia="方正仿宋_GBK" w:hAnsi="Times New Roman" w:cs="Times New Roman" w:hint="eastAsia"/>
          <w:kern w:val="0"/>
          <w:sz w:val="32"/>
          <w:szCs w:val="32"/>
        </w:rPr>
        <w:t>14.01</w:t>
      </w:r>
      <w:r>
        <w:rPr>
          <w:rFonts w:ascii="Times New Roman" w:eastAsia="方正仿宋_GBK" w:hAnsi="Times New Roman" w:cs="Times New Roman"/>
          <w:kern w:val="0"/>
          <w:sz w:val="32"/>
          <w:szCs w:val="32"/>
        </w:rPr>
        <w:t>亿元，财政补贴收入</w:t>
      </w:r>
      <w:r>
        <w:rPr>
          <w:rFonts w:ascii="Times New Roman" w:eastAsia="方正仿宋_GBK" w:hAnsi="Times New Roman" w:cs="Times New Roman" w:hint="eastAsia"/>
          <w:kern w:val="0"/>
          <w:sz w:val="32"/>
          <w:szCs w:val="32"/>
        </w:rPr>
        <w:t>25.59</w:t>
      </w:r>
      <w:r>
        <w:rPr>
          <w:rFonts w:ascii="Times New Roman" w:eastAsia="方正仿宋_GBK" w:hAnsi="Times New Roman" w:cs="Times New Roman"/>
          <w:kern w:val="0"/>
          <w:sz w:val="32"/>
          <w:szCs w:val="32"/>
        </w:rPr>
        <w:t>亿元。本年支出</w:t>
      </w:r>
      <w:r>
        <w:rPr>
          <w:rFonts w:ascii="Times New Roman" w:eastAsia="方正仿宋_GBK" w:hAnsi="Times New Roman" w:cs="Times New Roman" w:hint="eastAsia"/>
          <w:kern w:val="0"/>
          <w:sz w:val="32"/>
          <w:szCs w:val="32"/>
        </w:rPr>
        <w:t>36.71</w:t>
      </w:r>
      <w:r>
        <w:rPr>
          <w:rFonts w:ascii="Times New Roman" w:eastAsia="方正仿宋_GBK" w:hAnsi="Times New Roman" w:cs="Times New Roman"/>
          <w:kern w:val="0"/>
          <w:sz w:val="32"/>
          <w:szCs w:val="32"/>
        </w:rPr>
        <w:t>亿元，其中：医疗保险待遇支出</w:t>
      </w:r>
      <w:r>
        <w:rPr>
          <w:rFonts w:ascii="Times New Roman" w:eastAsia="方正仿宋_GBK" w:hAnsi="Times New Roman" w:cs="Times New Roman" w:hint="eastAsia"/>
          <w:kern w:val="0"/>
          <w:sz w:val="32"/>
          <w:szCs w:val="32"/>
        </w:rPr>
        <w:t>31.33</w:t>
      </w:r>
      <w:r>
        <w:rPr>
          <w:rFonts w:ascii="Times New Roman" w:eastAsia="方正仿宋_GBK" w:hAnsi="Times New Roman" w:cs="Times New Roman"/>
          <w:kern w:val="0"/>
          <w:sz w:val="32"/>
          <w:szCs w:val="32"/>
        </w:rPr>
        <w:t>亿元</w:t>
      </w:r>
      <w:r>
        <w:rPr>
          <w:rFonts w:ascii="Times New Roman" w:eastAsia="方正仿宋_GBK" w:hAnsi="Times New Roman" w:cs="Times New Roman" w:hint="eastAsia"/>
          <w:kern w:val="0"/>
          <w:sz w:val="32"/>
          <w:szCs w:val="32"/>
        </w:rPr>
        <w:t>、大病保险支出</w:t>
      </w:r>
      <w:r>
        <w:rPr>
          <w:rFonts w:ascii="Times New Roman" w:eastAsia="方正仿宋_GBK" w:hAnsi="Times New Roman" w:cs="Times New Roman" w:hint="eastAsia"/>
          <w:kern w:val="0"/>
          <w:sz w:val="32"/>
          <w:szCs w:val="32"/>
        </w:rPr>
        <w:t>4.51</w:t>
      </w:r>
      <w:r>
        <w:rPr>
          <w:rFonts w:ascii="Times New Roman" w:eastAsia="方正仿宋_GBK" w:hAnsi="Times New Roman" w:cs="Times New Roman" w:hint="eastAsia"/>
          <w:kern w:val="0"/>
          <w:sz w:val="32"/>
          <w:szCs w:val="32"/>
        </w:rPr>
        <w:t>亿元</w:t>
      </w:r>
      <w:r>
        <w:rPr>
          <w:rFonts w:ascii="Times New Roman" w:eastAsia="方正仿宋_GBK" w:hAnsi="Times New Roman" w:cs="Times New Roman"/>
          <w:kern w:val="0"/>
          <w:sz w:val="32"/>
          <w:szCs w:val="32"/>
        </w:rPr>
        <w:t>。本年收支结余</w:t>
      </w:r>
      <w:r>
        <w:rPr>
          <w:rFonts w:ascii="Times New Roman" w:eastAsia="方正仿宋_GBK" w:hAnsi="Times New Roman" w:cs="Times New Roman" w:hint="eastAsia"/>
          <w:kern w:val="0"/>
          <w:sz w:val="32"/>
          <w:szCs w:val="32"/>
        </w:rPr>
        <w:t>4</w:t>
      </w:r>
      <w:r>
        <w:rPr>
          <w:rFonts w:ascii="Times New Roman" w:eastAsia="方正仿宋_GBK" w:hAnsi="Times New Roman" w:cs="Times New Roman"/>
          <w:kern w:val="0"/>
          <w:sz w:val="32"/>
          <w:szCs w:val="32"/>
        </w:rPr>
        <w:t>亿元，年末滚存结余</w:t>
      </w:r>
      <w:r>
        <w:rPr>
          <w:rFonts w:ascii="Times New Roman" w:eastAsia="方正仿宋_GBK" w:hAnsi="Times New Roman" w:cs="Times New Roman" w:hint="eastAsia"/>
          <w:kern w:val="0"/>
          <w:sz w:val="32"/>
          <w:szCs w:val="32"/>
        </w:rPr>
        <w:t>42.43</w:t>
      </w:r>
      <w:r>
        <w:rPr>
          <w:rFonts w:ascii="Times New Roman" w:eastAsia="方正仿宋_GBK" w:hAnsi="Times New Roman" w:cs="Times New Roman"/>
          <w:kern w:val="0"/>
          <w:sz w:val="32"/>
          <w:szCs w:val="32"/>
        </w:rPr>
        <w:t>亿元。</w:t>
      </w:r>
    </w:p>
    <w:p w:rsidR="00DC1115" w:rsidRDefault="009D2C34">
      <w:pPr>
        <w:widowControl/>
        <w:spacing w:line="560" w:lineRule="exact"/>
        <w:ind w:firstLineChars="200" w:firstLine="640"/>
        <w:jc w:val="left"/>
        <w:rPr>
          <w:rFonts w:ascii="方正黑体_GBK" w:eastAsia="方正黑体_GBK" w:hAnsi="Times New Roman" w:cs="Times New Roman"/>
          <w:bCs/>
          <w:kern w:val="0"/>
          <w:sz w:val="32"/>
          <w:szCs w:val="32"/>
        </w:rPr>
      </w:pPr>
      <w:r>
        <w:rPr>
          <w:rFonts w:ascii="方正黑体_GBK" w:eastAsia="方正黑体_GBK" w:hAnsi="Times New Roman" w:cs="Times New Roman" w:hint="eastAsia"/>
          <w:bCs/>
          <w:kern w:val="0"/>
          <w:sz w:val="32"/>
          <w:szCs w:val="32"/>
        </w:rPr>
        <w:t>需要说明的情况</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2022</w:t>
      </w:r>
      <w:r>
        <w:rPr>
          <w:rFonts w:ascii="Times New Roman" w:eastAsia="方正仿宋_GBK" w:hAnsi="Times New Roman" w:cs="Times New Roman" w:hint="eastAsia"/>
          <w:kern w:val="0"/>
          <w:sz w:val="32"/>
          <w:szCs w:val="32"/>
        </w:rPr>
        <w:t>年，城镇职工基本医疗保险基金和城乡居民基本医疗保险基金实行地区级统收统支，工伤保险基金和失业保险基金实行自治区级统收统支，企业职工基本养老保险实行全国统筹。</w:t>
      </w:r>
    </w:p>
    <w:p w:rsidR="00DC1115" w:rsidRDefault="00DC1115">
      <w:pPr>
        <w:widowControl/>
        <w:spacing w:line="560" w:lineRule="exact"/>
        <w:ind w:firstLineChars="200" w:firstLine="640"/>
        <w:jc w:val="left"/>
        <w:rPr>
          <w:rFonts w:ascii="Times New Roman" w:eastAsia="方正仿宋_GBK" w:hAnsi="Times New Roman" w:cs="Times New Roman"/>
          <w:kern w:val="0"/>
          <w:sz w:val="32"/>
          <w:szCs w:val="32"/>
        </w:rPr>
      </w:pPr>
      <w:bookmarkStart w:id="0" w:name="_GoBack"/>
      <w:bookmarkEnd w:id="0"/>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附件</w:t>
      </w:r>
      <w:r>
        <w:rPr>
          <w:rFonts w:ascii="Times New Roman" w:eastAsia="方正仿宋_GBK" w:hAnsi="Times New Roman" w:cs="Times New Roman" w:hint="eastAsia"/>
          <w:kern w:val="0"/>
          <w:sz w:val="32"/>
          <w:szCs w:val="32"/>
        </w:rPr>
        <w:t>1</w:t>
      </w:r>
      <w:r>
        <w:rPr>
          <w:rFonts w:ascii="Times New Roman" w:eastAsia="方正仿宋_GBK" w:hAnsi="Times New Roman" w:cs="Times New Roman" w:hint="eastAsia"/>
          <w:kern w:val="0"/>
          <w:sz w:val="32"/>
          <w:szCs w:val="32"/>
        </w:rPr>
        <w:t>：喀什地区</w:t>
      </w:r>
      <w:r>
        <w:rPr>
          <w:rFonts w:ascii="Times New Roman" w:eastAsia="方正仿宋_GBK" w:hAnsi="Times New Roman" w:cs="Times New Roman" w:hint="eastAsia"/>
          <w:kern w:val="0"/>
          <w:sz w:val="32"/>
          <w:szCs w:val="32"/>
        </w:rPr>
        <w:t>202</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年社会保险基金收支决算总表</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附件</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：喀什地区</w:t>
      </w:r>
      <w:r>
        <w:rPr>
          <w:rFonts w:ascii="Times New Roman" w:eastAsia="方正仿宋_GBK" w:hAnsi="Times New Roman" w:cs="Times New Roman" w:hint="eastAsia"/>
          <w:kern w:val="0"/>
          <w:sz w:val="32"/>
          <w:szCs w:val="32"/>
        </w:rPr>
        <w:t>202</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年社会保险基金决算收入</w:t>
      </w:r>
      <w:r>
        <w:rPr>
          <w:rFonts w:ascii="Times New Roman" w:eastAsia="方正仿宋_GBK" w:hAnsi="Times New Roman" w:cs="Times New Roman" w:hint="eastAsia"/>
          <w:kern w:val="0"/>
          <w:sz w:val="32"/>
          <w:szCs w:val="32"/>
        </w:rPr>
        <w:t>情况</w:t>
      </w:r>
      <w:r>
        <w:rPr>
          <w:rFonts w:ascii="Times New Roman" w:eastAsia="方正仿宋_GBK" w:hAnsi="Times New Roman" w:cs="Times New Roman" w:hint="eastAsia"/>
          <w:kern w:val="0"/>
          <w:sz w:val="32"/>
          <w:szCs w:val="32"/>
        </w:rPr>
        <w:t>表</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附件</w:t>
      </w:r>
      <w:r>
        <w:rPr>
          <w:rFonts w:ascii="Times New Roman" w:eastAsia="方正仿宋_GBK" w:hAnsi="Times New Roman" w:cs="Times New Roman" w:hint="eastAsia"/>
          <w:kern w:val="0"/>
          <w:sz w:val="32"/>
          <w:szCs w:val="32"/>
        </w:rPr>
        <w:t>3</w:t>
      </w:r>
      <w:r>
        <w:rPr>
          <w:rFonts w:ascii="Times New Roman" w:eastAsia="方正仿宋_GBK" w:hAnsi="Times New Roman" w:cs="Times New Roman" w:hint="eastAsia"/>
          <w:kern w:val="0"/>
          <w:sz w:val="32"/>
          <w:szCs w:val="32"/>
        </w:rPr>
        <w:t>：喀什地区</w:t>
      </w:r>
      <w:r>
        <w:rPr>
          <w:rFonts w:ascii="Times New Roman" w:eastAsia="方正仿宋_GBK" w:hAnsi="Times New Roman" w:cs="Times New Roman" w:hint="eastAsia"/>
          <w:kern w:val="0"/>
          <w:sz w:val="32"/>
          <w:szCs w:val="32"/>
        </w:rPr>
        <w:t>202</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年社会保险基金决算支出</w:t>
      </w:r>
      <w:r>
        <w:rPr>
          <w:rFonts w:ascii="Times New Roman" w:eastAsia="方正仿宋_GBK" w:hAnsi="Times New Roman" w:cs="Times New Roman" w:hint="eastAsia"/>
          <w:kern w:val="0"/>
          <w:sz w:val="32"/>
          <w:szCs w:val="32"/>
        </w:rPr>
        <w:t>情况</w:t>
      </w:r>
      <w:r>
        <w:rPr>
          <w:rFonts w:ascii="Times New Roman" w:eastAsia="方正仿宋_GBK" w:hAnsi="Times New Roman" w:cs="Times New Roman" w:hint="eastAsia"/>
          <w:kern w:val="0"/>
          <w:sz w:val="32"/>
          <w:szCs w:val="32"/>
        </w:rPr>
        <w:t>表</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附件</w:t>
      </w:r>
      <w:r>
        <w:rPr>
          <w:rFonts w:ascii="Times New Roman" w:eastAsia="方正仿宋_GBK" w:hAnsi="Times New Roman" w:cs="Times New Roman" w:hint="eastAsia"/>
          <w:kern w:val="0"/>
          <w:sz w:val="32"/>
          <w:szCs w:val="32"/>
        </w:rPr>
        <w:t>4</w:t>
      </w:r>
      <w:r>
        <w:rPr>
          <w:rFonts w:ascii="Times New Roman" w:eastAsia="方正仿宋_GBK" w:hAnsi="Times New Roman" w:cs="Times New Roman" w:hint="eastAsia"/>
          <w:kern w:val="0"/>
          <w:sz w:val="32"/>
          <w:szCs w:val="32"/>
        </w:rPr>
        <w:t>：喀什地区</w:t>
      </w:r>
      <w:r>
        <w:rPr>
          <w:rFonts w:ascii="Times New Roman" w:eastAsia="方正仿宋_GBK" w:hAnsi="Times New Roman" w:cs="Times New Roman" w:hint="eastAsia"/>
          <w:kern w:val="0"/>
          <w:sz w:val="32"/>
          <w:szCs w:val="32"/>
        </w:rPr>
        <w:t>202</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年社会保险基金决算结余</w:t>
      </w:r>
      <w:r>
        <w:rPr>
          <w:rFonts w:ascii="Times New Roman" w:eastAsia="方正仿宋_GBK" w:hAnsi="Times New Roman" w:cs="Times New Roman" w:hint="eastAsia"/>
          <w:kern w:val="0"/>
          <w:sz w:val="32"/>
          <w:szCs w:val="32"/>
        </w:rPr>
        <w:t>情况</w:t>
      </w:r>
      <w:r>
        <w:rPr>
          <w:rFonts w:ascii="Times New Roman" w:eastAsia="方正仿宋_GBK" w:hAnsi="Times New Roman" w:cs="Times New Roman" w:hint="eastAsia"/>
          <w:kern w:val="0"/>
          <w:sz w:val="32"/>
          <w:szCs w:val="32"/>
        </w:rPr>
        <w:t>表</w:t>
      </w:r>
    </w:p>
    <w:p w:rsidR="00DC1115" w:rsidRDefault="009D2C34">
      <w:pPr>
        <w:widowControl/>
        <w:spacing w:line="56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附件</w:t>
      </w:r>
      <w:r>
        <w:rPr>
          <w:rFonts w:ascii="Times New Roman" w:eastAsia="方正仿宋_GBK" w:hAnsi="Times New Roman" w:cs="Times New Roman" w:hint="eastAsia"/>
          <w:kern w:val="0"/>
          <w:sz w:val="32"/>
          <w:szCs w:val="32"/>
        </w:rPr>
        <w:t>5</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kern w:val="0"/>
          <w:sz w:val="32"/>
          <w:szCs w:val="32"/>
        </w:rPr>
        <w:t>喀什</w:t>
      </w:r>
      <w:r>
        <w:rPr>
          <w:rFonts w:ascii="Times New Roman" w:eastAsia="方正仿宋_GBK" w:hAnsi="Times New Roman" w:cs="Times New Roman" w:hint="eastAsia"/>
          <w:kern w:val="0"/>
          <w:sz w:val="32"/>
          <w:szCs w:val="32"/>
        </w:rPr>
        <w:t>地区</w:t>
      </w:r>
      <w:r>
        <w:rPr>
          <w:rFonts w:ascii="Times New Roman" w:eastAsia="方正仿宋_GBK" w:hAnsi="Times New Roman" w:cs="Times New Roman" w:hint="eastAsia"/>
          <w:kern w:val="0"/>
          <w:sz w:val="32"/>
          <w:szCs w:val="32"/>
        </w:rPr>
        <w:t>本级</w:t>
      </w:r>
      <w:r>
        <w:rPr>
          <w:rFonts w:ascii="Times New Roman" w:eastAsia="方正仿宋_GBK" w:hAnsi="Times New Roman" w:cs="Times New Roman" w:hint="eastAsia"/>
          <w:kern w:val="0"/>
          <w:sz w:val="32"/>
          <w:szCs w:val="32"/>
        </w:rPr>
        <w:t>202</w:t>
      </w:r>
      <w:r>
        <w:rPr>
          <w:rFonts w:ascii="Times New Roman" w:eastAsia="方正仿宋_GBK" w:hAnsi="Times New Roman" w:cs="Times New Roman" w:hint="eastAsia"/>
          <w:kern w:val="0"/>
          <w:sz w:val="32"/>
          <w:szCs w:val="32"/>
        </w:rPr>
        <w:t>2</w:t>
      </w:r>
      <w:r>
        <w:rPr>
          <w:rFonts w:ascii="Times New Roman" w:eastAsia="方正仿宋_GBK" w:hAnsi="Times New Roman" w:cs="Times New Roman" w:hint="eastAsia"/>
          <w:kern w:val="0"/>
          <w:sz w:val="32"/>
          <w:szCs w:val="32"/>
        </w:rPr>
        <w:t>年社会保险基金收支决算总表</w:t>
      </w:r>
    </w:p>
    <w:p w:rsidR="00DC1115" w:rsidRDefault="009D2C34">
      <w:pPr>
        <w:widowControl/>
        <w:spacing w:line="560" w:lineRule="exact"/>
        <w:ind w:firstLineChars="200" w:firstLine="640"/>
        <w:jc w:val="left"/>
        <w:rPr>
          <w:rFonts w:ascii="Times New Roman" w:eastAsia="方正仿宋_GBK" w:hAnsi="Times New Roman" w:cs="Times New Roman"/>
          <w:w w:val="96"/>
          <w:kern w:val="0"/>
          <w:sz w:val="32"/>
          <w:szCs w:val="32"/>
        </w:rPr>
      </w:pPr>
      <w:r>
        <w:rPr>
          <w:rFonts w:ascii="Times New Roman" w:eastAsia="方正仿宋_GBK" w:hAnsi="Times New Roman" w:cs="Times New Roman" w:hint="eastAsia"/>
          <w:kern w:val="0"/>
          <w:sz w:val="32"/>
          <w:szCs w:val="32"/>
        </w:rPr>
        <w:lastRenderedPageBreak/>
        <w:t>附件</w:t>
      </w:r>
      <w:r>
        <w:rPr>
          <w:rFonts w:ascii="Times New Roman" w:eastAsia="方正仿宋_GBK" w:hAnsi="Times New Roman" w:cs="Times New Roman" w:hint="eastAsia"/>
          <w:kern w:val="0"/>
          <w:sz w:val="32"/>
          <w:szCs w:val="32"/>
        </w:rPr>
        <w:t>6</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w w:val="96"/>
          <w:kern w:val="0"/>
          <w:sz w:val="32"/>
          <w:szCs w:val="32"/>
        </w:rPr>
        <w:t>喀什</w:t>
      </w:r>
      <w:r>
        <w:rPr>
          <w:rFonts w:ascii="Times New Roman" w:eastAsia="方正仿宋_GBK" w:hAnsi="Times New Roman" w:cs="Times New Roman" w:hint="eastAsia"/>
          <w:w w:val="96"/>
          <w:kern w:val="0"/>
          <w:sz w:val="32"/>
          <w:szCs w:val="32"/>
        </w:rPr>
        <w:t>地区</w:t>
      </w:r>
      <w:r>
        <w:rPr>
          <w:rFonts w:ascii="Times New Roman" w:eastAsia="方正仿宋_GBK" w:hAnsi="Times New Roman" w:cs="Times New Roman" w:hint="eastAsia"/>
          <w:w w:val="96"/>
          <w:kern w:val="0"/>
          <w:sz w:val="32"/>
          <w:szCs w:val="32"/>
        </w:rPr>
        <w:t>本级</w:t>
      </w:r>
      <w:r>
        <w:rPr>
          <w:rFonts w:ascii="Times New Roman" w:eastAsia="方正仿宋_GBK" w:hAnsi="Times New Roman" w:cs="Times New Roman" w:hint="eastAsia"/>
          <w:w w:val="96"/>
          <w:kern w:val="0"/>
          <w:sz w:val="32"/>
          <w:szCs w:val="32"/>
        </w:rPr>
        <w:t>202</w:t>
      </w:r>
      <w:r>
        <w:rPr>
          <w:rFonts w:ascii="Times New Roman" w:eastAsia="方正仿宋_GBK" w:hAnsi="Times New Roman" w:cs="Times New Roman" w:hint="eastAsia"/>
          <w:w w:val="96"/>
          <w:kern w:val="0"/>
          <w:sz w:val="32"/>
          <w:szCs w:val="32"/>
        </w:rPr>
        <w:t>2</w:t>
      </w:r>
      <w:r>
        <w:rPr>
          <w:rFonts w:ascii="Times New Roman" w:eastAsia="方正仿宋_GBK" w:hAnsi="Times New Roman" w:cs="Times New Roman" w:hint="eastAsia"/>
          <w:w w:val="96"/>
          <w:kern w:val="0"/>
          <w:sz w:val="32"/>
          <w:szCs w:val="32"/>
        </w:rPr>
        <w:t>年社会保险基金决算收入</w:t>
      </w:r>
      <w:r>
        <w:rPr>
          <w:rFonts w:ascii="Times New Roman" w:eastAsia="方正仿宋_GBK" w:hAnsi="Times New Roman" w:cs="Times New Roman" w:hint="eastAsia"/>
          <w:w w:val="96"/>
          <w:kern w:val="0"/>
          <w:sz w:val="32"/>
          <w:szCs w:val="32"/>
        </w:rPr>
        <w:t>情况</w:t>
      </w:r>
      <w:r>
        <w:rPr>
          <w:rFonts w:ascii="Times New Roman" w:eastAsia="方正仿宋_GBK" w:hAnsi="Times New Roman" w:cs="Times New Roman" w:hint="eastAsia"/>
          <w:w w:val="96"/>
          <w:kern w:val="0"/>
          <w:sz w:val="32"/>
          <w:szCs w:val="32"/>
        </w:rPr>
        <w:t>表</w:t>
      </w:r>
    </w:p>
    <w:p w:rsidR="00DC1115" w:rsidRDefault="009D2C34">
      <w:pPr>
        <w:widowControl/>
        <w:spacing w:line="560" w:lineRule="exact"/>
        <w:ind w:firstLineChars="200" w:firstLine="640"/>
        <w:jc w:val="left"/>
        <w:rPr>
          <w:rFonts w:ascii="Times New Roman" w:eastAsia="方正仿宋_GBK" w:hAnsi="Times New Roman" w:cs="Times New Roman"/>
          <w:w w:val="96"/>
          <w:kern w:val="0"/>
          <w:sz w:val="32"/>
          <w:szCs w:val="32"/>
        </w:rPr>
      </w:pPr>
      <w:r>
        <w:rPr>
          <w:rFonts w:ascii="Times New Roman" w:eastAsia="方正仿宋_GBK" w:hAnsi="Times New Roman" w:cs="Times New Roman" w:hint="eastAsia"/>
          <w:kern w:val="0"/>
          <w:sz w:val="32"/>
          <w:szCs w:val="32"/>
        </w:rPr>
        <w:t>附件</w:t>
      </w:r>
      <w:r>
        <w:rPr>
          <w:rFonts w:ascii="Times New Roman" w:eastAsia="方正仿宋_GBK" w:hAnsi="Times New Roman" w:cs="Times New Roman" w:hint="eastAsia"/>
          <w:kern w:val="0"/>
          <w:sz w:val="32"/>
          <w:szCs w:val="32"/>
        </w:rPr>
        <w:t>7</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w w:val="96"/>
          <w:kern w:val="0"/>
          <w:sz w:val="32"/>
          <w:szCs w:val="32"/>
        </w:rPr>
        <w:t>喀什</w:t>
      </w:r>
      <w:r>
        <w:rPr>
          <w:rFonts w:ascii="Times New Roman" w:eastAsia="方正仿宋_GBK" w:hAnsi="Times New Roman" w:cs="Times New Roman" w:hint="eastAsia"/>
          <w:w w:val="96"/>
          <w:kern w:val="0"/>
          <w:sz w:val="32"/>
          <w:szCs w:val="32"/>
        </w:rPr>
        <w:t>地区</w:t>
      </w:r>
      <w:r>
        <w:rPr>
          <w:rFonts w:ascii="Times New Roman" w:eastAsia="方正仿宋_GBK" w:hAnsi="Times New Roman" w:cs="Times New Roman" w:hint="eastAsia"/>
          <w:w w:val="96"/>
          <w:kern w:val="0"/>
          <w:sz w:val="32"/>
          <w:szCs w:val="32"/>
        </w:rPr>
        <w:t>本级</w:t>
      </w:r>
      <w:r>
        <w:rPr>
          <w:rFonts w:ascii="Times New Roman" w:eastAsia="方正仿宋_GBK" w:hAnsi="Times New Roman" w:cs="Times New Roman" w:hint="eastAsia"/>
          <w:w w:val="96"/>
          <w:kern w:val="0"/>
          <w:sz w:val="32"/>
          <w:szCs w:val="32"/>
        </w:rPr>
        <w:t>202</w:t>
      </w:r>
      <w:r>
        <w:rPr>
          <w:rFonts w:ascii="Times New Roman" w:eastAsia="方正仿宋_GBK" w:hAnsi="Times New Roman" w:cs="Times New Roman" w:hint="eastAsia"/>
          <w:w w:val="96"/>
          <w:kern w:val="0"/>
          <w:sz w:val="32"/>
          <w:szCs w:val="32"/>
        </w:rPr>
        <w:t>2</w:t>
      </w:r>
      <w:r>
        <w:rPr>
          <w:rFonts w:ascii="Times New Roman" w:eastAsia="方正仿宋_GBK" w:hAnsi="Times New Roman" w:cs="Times New Roman" w:hint="eastAsia"/>
          <w:w w:val="96"/>
          <w:kern w:val="0"/>
          <w:sz w:val="32"/>
          <w:szCs w:val="32"/>
        </w:rPr>
        <w:t>年社会保险基金决算支出</w:t>
      </w:r>
      <w:r>
        <w:rPr>
          <w:rFonts w:ascii="Times New Roman" w:eastAsia="方正仿宋_GBK" w:hAnsi="Times New Roman" w:cs="Times New Roman" w:hint="eastAsia"/>
          <w:w w:val="96"/>
          <w:kern w:val="0"/>
          <w:sz w:val="32"/>
          <w:szCs w:val="32"/>
        </w:rPr>
        <w:t>情况</w:t>
      </w:r>
      <w:r>
        <w:rPr>
          <w:rFonts w:ascii="Times New Roman" w:eastAsia="方正仿宋_GBK" w:hAnsi="Times New Roman" w:cs="Times New Roman" w:hint="eastAsia"/>
          <w:w w:val="96"/>
          <w:kern w:val="0"/>
          <w:sz w:val="32"/>
          <w:szCs w:val="32"/>
        </w:rPr>
        <w:t>表</w:t>
      </w:r>
    </w:p>
    <w:p w:rsidR="00DC1115" w:rsidRDefault="009D2C34">
      <w:pPr>
        <w:widowControl/>
        <w:spacing w:line="560" w:lineRule="exact"/>
        <w:ind w:firstLineChars="200" w:firstLine="640"/>
        <w:jc w:val="left"/>
        <w:rPr>
          <w:rFonts w:ascii="Times New Roman" w:eastAsia="方正仿宋_GBK" w:hAnsi="Times New Roman" w:cs="Times New Roman"/>
          <w:w w:val="96"/>
          <w:kern w:val="0"/>
          <w:sz w:val="32"/>
          <w:szCs w:val="32"/>
        </w:rPr>
      </w:pPr>
      <w:r>
        <w:rPr>
          <w:rFonts w:ascii="Times New Roman" w:eastAsia="方正仿宋_GBK" w:hAnsi="Times New Roman" w:cs="Times New Roman" w:hint="eastAsia"/>
          <w:kern w:val="0"/>
          <w:sz w:val="32"/>
          <w:szCs w:val="32"/>
        </w:rPr>
        <w:t>附件</w:t>
      </w:r>
      <w:r>
        <w:rPr>
          <w:rFonts w:ascii="Times New Roman" w:eastAsia="方正仿宋_GBK" w:hAnsi="Times New Roman" w:cs="Times New Roman" w:hint="eastAsia"/>
          <w:kern w:val="0"/>
          <w:sz w:val="32"/>
          <w:szCs w:val="32"/>
        </w:rPr>
        <w:t>8</w:t>
      </w:r>
      <w:r>
        <w:rPr>
          <w:rFonts w:ascii="Times New Roman" w:eastAsia="方正仿宋_GBK" w:hAnsi="Times New Roman" w:cs="Times New Roman" w:hint="eastAsia"/>
          <w:kern w:val="0"/>
          <w:sz w:val="32"/>
          <w:szCs w:val="32"/>
        </w:rPr>
        <w:t>：</w:t>
      </w:r>
      <w:r>
        <w:rPr>
          <w:rFonts w:ascii="Times New Roman" w:eastAsia="方正仿宋_GBK" w:hAnsi="Times New Roman" w:cs="Times New Roman" w:hint="eastAsia"/>
          <w:w w:val="96"/>
          <w:kern w:val="0"/>
          <w:sz w:val="32"/>
          <w:szCs w:val="32"/>
        </w:rPr>
        <w:t>喀什</w:t>
      </w:r>
      <w:r>
        <w:rPr>
          <w:rFonts w:ascii="Times New Roman" w:eastAsia="方正仿宋_GBK" w:hAnsi="Times New Roman" w:cs="Times New Roman" w:hint="eastAsia"/>
          <w:w w:val="96"/>
          <w:kern w:val="0"/>
          <w:sz w:val="32"/>
          <w:szCs w:val="32"/>
        </w:rPr>
        <w:t>地区</w:t>
      </w:r>
      <w:r>
        <w:rPr>
          <w:rFonts w:ascii="Times New Roman" w:eastAsia="方正仿宋_GBK" w:hAnsi="Times New Roman" w:cs="Times New Roman" w:hint="eastAsia"/>
          <w:w w:val="96"/>
          <w:kern w:val="0"/>
          <w:sz w:val="32"/>
          <w:szCs w:val="32"/>
        </w:rPr>
        <w:t>本级</w:t>
      </w:r>
      <w:r>
        <w:rPr>
          <w:rFonts w:ascii="Times New Roman" w:eastAsia="方正仿宋_GBK" w:hAnsi="Times New Roman" w:cs="Times New Roman" w:hint="eastAsia"/>
          <w:w w:val="96"/>
          <w:kern w:val="0"/>
          <w:sz w:val="32"/>
          <w:szCs w:val="32"/>
        </w:rPr>
        <w:t>202</w:t>
      </w:r>
      <w:r>
        <w:rPr>
          <w:rFonts w:ascii="Times New Roman" w:eastAsia="方正仿宋_GBK" w:hAnsi="Times New Roman" w:cs="Times New Roman" w:hint="eastAsia"/>
          <w:w w:val="96"/>
          <w:kern w:val="0"/>
          <w:sz w:val="32"/>
          <w:szCs w:val="32"/>
        </w:rPr>
        <w:t>2</w:t>
      </w:r>
      <w:r>
        <w:rPr>
          <w:rFonts w:ascii="Times New Roman" w:eastAsia="方正仿宋_GBK" w:hAnsi="Times New Roman" w:cs="Times New Roman" w:hint="eastAsia"/>
          <w:w w:val="96"/>
          <w:kern w:val="0"/>
          <w:sz w:val="32"/>
          <w:szCs w:val="32"/>
        </w:rPr>
        <w:t>年社会保险基金决算结余</w:t>
      </w:r>
      <w:r>
        <w:rPr>
          <w:rFonts w:ascii="Times New Roman" w:eastAsia="方正仿宋_GBK" w:hAnsi="Times New Roman" w:cs="Times New Roman" w:hint="eastAsia"/>
          <w:w w:val="96"/>
          <w:kern w:val="0"/>
          <w:sz w:val="32"/>
          <w:szCs w:val="32"/>
        </w:rPr>
        <w:t>情况</w:t>
      </w:r>
      <w:r>
        <w:rPr>
          <w:rFonts w:ascii="Times New Roman" w:eastAsia="方正仿宋_GBK" w:hAnsi="Times New Roman" w:cs="Times New Roman" w:hint="eastAsia"/>
          <w:w w:val="96"/>
          <w:kern w:val="0"/>
          <w:sz w:val="32"/>
          <w:szCs w:val="32"/>
        </w:rPr>
        <w:t>表</w:t>
      </w:r>
    </w:p>
    <w:sectPr w:rsidR="00DC1115" w:rsidSect="00DC1115">
      <w:pgSz w:w="11906" w:h="16838"/>
      <w:pgMar w:top="1984" w:right="1531" w:bottom="170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C34" w:rsidRDefault="009D2C34" w:rsidP="00B671BD">
      <w:r>
        <w:separator/>
      </w:r>
    </w:p>
  </w:endnote>
  <w:endnote w:type="continuationSeparator" w:id="1">
    <w:p w:rsidR="009D2C34" w:rsidRDefault="009D2C34" w:rsidP="00B671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C34" w:rsidRDefault="009D2C34" w:rsidP="00B671BD">
      <w:r>
        <w:separator/>
      </w:r>
    </w:p>
  </w:footnote>
  <w:footnote w:type="continuationSeparator" w:id="1">
    <w:p w:rsidR="009D2C34" w:rsidRDefault="009D2C34" w:rsidP="00B671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1F8D"/>
    <w:rsid w:val="000168B8"/>
    <w:rsid w:val="00017B23"/>
    <w:rsid w:val="00022C5D"/>
    <w:rsid w:val="0002505B"/>
    <w:rsid w:val="000436E2"/>
    <w:rsid w:val="00043947"/>
    <w:rsid w:val="0006554E"/>
    <w:rsid w:val="000E174A"/>
    <w:rsid w:val="00121643"/>
    <w:rsid w:val="00122364"/>
    <w:rsid w:val="00133C21"/>
    <w:rsid w:val="0013406C"/>
    <w:rsid w:val="0014333F"/>
    <w:rsid w:val="00161B20"/>
    <w:rsid w:val="00182494"/>
    <w:rsid w:val="00185484"/>
    <w:rsid w:val="001950A8"/>
    <w:rsid w:val="0019614B"/>
    <w:rsid w:val="001C4683"/>
    <w:rsid w:val="001D47A2"/>
    <w:rsid w:val="001E6829"/>
    <w:rsid w:val="002035B7"/>
    <w:rsid w:val="00213893"/>
    <w:rsid w:val="0028390A"/>
    <w:rsid w:val="00296C72"/>
    <w:rsid w:val="002B61AF"/>
    <w:rsid w:val="002C5996"/>
    <w:rsid w:val="002D48B2"/>
    <w:rsid w:val="002F1832"/>
    <w:rsid w:val="002F4E2C"/>
    <w:rsid w:val="0032224B"/>
    <w:rsid w:val="003479AF"/>
    <w:rsid w:val="00355DB5"/>
    <w:rsid w:val="003571F5"/>
    <w:rsid w:val="00371757"/>
    <w:rsid w:val="00397EE9"/>
    <w:rsid w:val="003D1C97"/>
    <w:rsid w:val="003F72EE"/>
    <w:rsid w:val="003F7554"/>
    <w:rsid w:val="004C3332"/>
    <w:rsid w:val="004D43D4"/>
    <w:rsid w:val="004D4437"/>
    <w:rsid w:val="004D4B2A"/>
    <w:rsid w:val="004F4124"/>
    <w:rsid w:val="00502C75"/>
    <w:rsid w:val="00532038"/>
    <w:rsid w:val="00547018"/>
    <w:rsid w:val="00560340"/>
    <w:rsid w:val="00561694"/>
    <w:rsid w:val="0058622D"/>
    <w:rsid w:val="005871B4"/>
    <w:rsid w:val="00596808"/>
    <w:rsid w:val="005B1F8D"/>
    <w:rsid w:val="005B2ABC"/>
    <w:rsid w:val="00613698"/>
    <w:rsid w:val="00636F77"/>
    <w:rsid w:val="00685DC6"/>
    <w:rsid w:val="006904A9"/>
    <w:rsid w:val="006938CE"/>
    <w:rsid w:val="006A5157"/>
    <w:rsid w:val="006A5908"/>
    <w:rsid w:val="006B09A7"/>
    <w:rsid w:val="006B391D"/>
    <w:rsid w:val="006E6421"/>
    <w:rsid w:val="00707E38"/>
    <w:rsid w:val="00760CB7"/>
    <w:rsid w:val="00780534"/>
    <w:rsid w:val="007933E9"/>
    <w:rsid w:val="007B3618"/>
    <w:rsid w:val="007C2132"/>
    <w:rsid w:val="008226A5"/>
    <w:rsid w:val="00834AF4"/>
    <w:rsid w:val="008474D0"/>
    <w:rsid w:val="00850F49"/>
    <w:rsid w:val="00852DC4"/>
    <w:rsid w:val="00853292"/>
    <w:rsid w:val="00862D79"/>
    <w:rsid w:val="008671D4"/>
    <w:rsid w:val="00872622"/>
    <w:rsid w:val="0087643A"/>
    <w:rsid w:val="008A108D"/>
    <w:rsid w:val="008F6201"/>
    <w:rsid w:val="00906888"/>
    <w:rsid w:val="00944042"/>
    <w:rsid w:val="00960CF5"/>
    <w:rsid w:val="00971FCF"/>
    <w:rsid w:val="009B06C3"/>
    <w:rsid w:val="009D2C34"/>
    <w:rsid w:val="00A03313"/>
    <w:rsid w:val="00A05063"/>
    <w:rsid w:val="00A20B66"/>
    <w:rsid w:val="00A45D8A"/>
    <w:rsid w:val="00A57B46"/>
    <w:rsid w:val="00A73D74"/>
    <w:rsid w:val="00AC75E7"/>
    <w:rsid w:val="00AE0EF2"/>
    <w:rsid w:val="00B00807"/>
    <w:rsid w:val="00B0708D"/>
    <w:rsid w:val="00B60E1F"/>
    <w:rsid w:val="00B64279"/>
    <w:rsid w:val="00B671BD"/>
    <w:rsid w:val="00BA7E35"/>
    <w:rsid w:val="00BC152A"/>
    <w:rsid w:val="00BD5039"/>
    <w:rsid w:val="00BE6C49"/>
    <w:rsid w:val="00BF6495"/>
    <w:rsid w:val="00C15611"/>
    <w:rsid w:val="00C27F59"/>
    <w:rsid w:val="00C41F1A"/>
    <w:rsid w:val="00C5474C"/>
    <w:rsid w:val="00CC53C7"/>
    <w:rsid w:val="00CC5E71"/>
    <w:rsid w:val="00CD2EF4"/>
    <w:rsid w:val="00CF67BC"/>
    <w:rsid w:val="00D01F22"/>
    <w:rsid w:val="00D0639B"/>
    <w:rsid w:val="00D2138A"/>
    <w:rsid w:val="00D36A18"/>
    <w:rsid w:val="00D44288"/>
    <w:rsid w:val="00D871CD"/>
    <w:rsid w:val="00DA354B"/>
    <w:rsid w:val="00DB5CD2"/>
    <w:rsid w:val="00DC1115"/>
    <w:rsid w:val="00E0328F"/>
    <w:rsid w:val="00E1116B"/>
    <w:rsid w:val="00E4159E"/>
    <w:rsid w:val="00E56D2D"/>
    <w:rsid w:val="00E66FF4"/>
    <w:rsid w:val="00EB0B55"/>
    <w:rsid w:val="00ED3C13"/>
    <w:rsid w:val="00EE3A51"/>
    <w:rsid w:val="00F11050"/>
    <w:rsid w:val="00F525B3"/>
    <w:rsid w:val="00F54BF8"/>
    <w:rsid w:val="00F54DD9"/>
    <w:rsid w:val="00F5543A"/>
    <w:rsid w:val="00F61839"/>
    <w:rsid w:val="00FC29E6"/>
    <w:rsid w:val="00FD7B44"/>
    <w:rsid w:val="0B7D154C"/>
    <w:rsid w:val="0BE4463C"/>
    <w:rsid w:val="498E1FB2"/>
    <w:rsid w:val="4DA87BBE"/>
    <w:rsid w:val="594D7FB0"/>
    <w:rsid w:val="781763AC"/>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11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DC1115"/>
    <w:rPr>
      <w:sz w:val="18"/>
      <w:szCs w:val="18"/>
    </w:rPr>
  </w:style>
  <w:style w:type="paragraph" w:styleId="a4">
    <w:name w:val="footer"/>
    <w:basedOn w:val="a"/>
    <w:link w:val="Char0"/>
    <w:uiPriority w:val="99"/>
    <w:rsid w:val="00DC1115"/>
    <w:pPr>
      <w:tabs>
        <w:tab w:val="center" w:pos="4153"/>
        <w:tab w:val="right" w:pos="8306"/>
      </w:tabs>
      <w:snapToGrid w:val="0"/>
      <w:jc w:val="left"/>
    </w:pPr>
    <w:rPr>
      <w:sz w:val="18"/>
      <w:szCs w:val="18"/>
    </w:rPr>
  </w:style>
  <w:style w:type="paragraph" w:styleId="a5">
    <w:name w:val="header"/>
    <w:basedOn w:val="a"/>
    <w:link w:val="Char1"/>
    <w:uiPriority w:val="99"/>
    <w:qFormat/>
    <w:rsid w:val="00DC1115"/>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locked/>
    <w:rsid w:val="00DC1115"/>
    <w:rPr>
      <w:rFonts w:cs="Times New Roman"/>
      <w:sz w:val="2"/>
      <w:szCs w:val="2"/>
    </w:rPr>
  </w:style>
  <w:style w:type="character" w:customStyle="1" w:styleId="Char1">
    <w:name w:val="页眉 Char"/>
    <w:basedOn w:val="a0"/>
    <w:link w:val="a5"/>
    <w:uiPriority w:val="99"/>
    <w:locked/>
    <w:rsid w:val="00DC1115"/>
    <w:rPr>
      <w:rFonts w:cs="Calibri"/>
      <w:sz w:val="18"/>
      <w:szCs w:val="18"/>
    </w:rPr>
  </w:style>
  <w:style w:type="character" w:customStyle="1" w:styleId="Char0">
    <w:name w:val="页脚 Char"/>
    <w:basedOn w:val="a0"/>
    <w:link w:val="a4"/>
    <w:uiPriority w:val="99"/>
    <w:locked/>
    <w:rsid w:val="00DC1115"/>
    <w:rPr>
      <w:rFonts w:cs="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167</Words>
  <Characters>958</Characters>
  <Application>Microsoft Office Word</Application>
  <DocSecurity>0</DocSecurity>
  <Lines>7</Lines>
  <Paragraphs>2</Paragraphs>
  <ScaleCrop>false</ScaleCrop>
  <Company>中国石油大学</Company>
  <LinksUpToDate>false</LinksUpToDate>
  <CharactersWithSpaces>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sbc</dc:creator>
  <cp:lastModifiedBy>许梦如</cp:lastModifiedBy>
  <cp:revision>79</cp:revision>
  <cp:lastPrinted>2022-10-12T08:03:00Z</cp:lastPrinted>
  <dcterms:created xsi:type="dcterms:W3CDTF">2018-01-03T12:05:00Z</dcterms:created>
  <dcterms:modified xsi:type="dcterms:W3CDTF">2023-10-27T04:57:00Z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