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新疆喀什地区交通运输局2019年度部门决算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4"/>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维护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维护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5、承担地区道路运输市场监管职责。负责公路运输经济及技术管理；负责指导车辆维修、营运车辆综合性能检测、机动车驾驶员培训等工作的行业管理；指导城乡客运及有关设施规划和管理工作；指导出租汽车行业管理；指导交通运输行业安生和应急管理工作；指导国际道路运输管理与对交流工作；按规定组织协调地区重点物资和紧急客货运输。</w:t>
      </w:r>
      <w:r>
        <w:rPr>
          <w:rFonts w:hint="eastAsia" w:ascii="仿宋_GB2312" w:eastAsia="仿宋_GB2312"/>
          <w:sz w:val="32"/>
          <w:szCs w:val="32"/>
        </w:rPr>
        <w:br w:type="textWrapping"/>
      </w:r>
      <w:r>
        <w:rPr>
          <w:rFonts w:hint="eastAsia" w:ascii="仿宋_GB2312" w:eastAsia="仿宋_GB2312"/>
          <w:sz w:val="32"/>
          <w:szCs w:val="32"/>
        </w:rPr>
        <w:t xml:space="preserve">    6、指导地区交通运输行业体制改革，引导交通行业优化结构、协调发展；会同有关部门培育和管理交通运输市场和交通基础设施建设市场，维护地区交通运输行业的平等竞争秩序；负责对交通运输行业单位有国资产的管理和保值增值的监督；指导地区交通运输行业环境保护和节能减排工作。</w:t>
      </w:r>
      <w:r>
        <w:rPr>
          <w:rFonts w:hint="eastAsia" w:ascii="仿宋_GB2312" w:eastAsia="仿宋_GB2312"/>
          <w:sz w:val="32"/>
          <w:szCs w:val="32"/>
        </w:rPr>
        <w:br w:type="textWrapping"/>
      </w:r>
      <w:r>
        <w:rPr>
          <w:rFonts w:hint="eastAsia" w:ascii="仿宋_GB2312" w:eastAsia="仿宋_GB2312"/>
          <w:sz w:val="32"/>
          <w:szCs w:val="32"/>
        </w:rPr>
        <w:t xml:space="preserve">    7、承担地区农村公路建设市场监管职责；组织协调公路交通重点工程建设和工程质量、安全监督管理。</w:t>
      </w:r>
      <w:r>
        <w:rPr>
          <w:rFonts w:hint="eastAsia" w:ascii="仿宋_GB2312" w:eastAsia="仿宋_GB2312"/>
          <w:sz w:val="32"/>
          <w:szCs w:val="32"/>
        </w:rPr>
        <w:br w:type="textWrapping"/>
      </w:r>
      <w:r>
        <w:rPr>
          <w:rFonts w:hint="eastAsia" w:ascii="仿宋_GB2312" w:eastAsia="仿宋_GB2312"/>
          <w:sz w:val="32"/>
          <w:szCs w:val="32"/>
        </w:rPr>
        <w:t xml:space="preserve">    8、指导地区交通运输行业精神文明建设以及交通运输文化建设；指导交通运输行业职工教育和培训工作；负责公路交通运输科技管理和重大科研项目的组织实施。</w:t>
      </w:r>
      <w:r>
        <w:rPr>
          <w:rFonts w:hint="eastAsia" w:ascii="仿宋_GB2312" w:eastAsia="仿宋_GB2312"/>
          <w:sz w:val="32"/>
          <w:szCs w:val="32"/>
        </w:rPr>
        <w:br w:type="textWrapping"/>
      </w:r>
      <w:r>
        <w:rPr>
          <w:rFonts w:hint="eastAsia" w:ascii="仿宋_GB2312" w:eastAsia="仿宋_GB2312"/>
          <w:sz w:val="32"/>
          <w:szCs w:val="32"/>
        </w:rPr>
        <w:t xml:space="preserve">    9、指导地区公路交通运输行业财务、审计和统计工作。</w:t>
      </w:r>
      <w:r>
        <w:rPr>
          <w:rFonts w:hint="eastAsia" w:ascii="仿宋_GB2312" w:eastAsia="仿宋_GB2312"/>
          <w:sz w:val="32"/>
          <w:szCs w:val="32"/>
        </w:rPr>
        <w:br w:type="textWrapping"/>
      </w:r>
      <w:r>
        <w:rPr>
          <w:rFonts w:hint="eastAsia" w:ascii="仿宋_GB2312" w:eastAsia="仿宋_GB2312"/>
          <w:sz w:val="32"/>
          <w:szCs w:val="32"/>
        </w:rPr>
        <w:t xml:space="preserve">    10、指导地区交通运输行业法制宣传、行政复议、行政应诉、</w:t>
      </w:r>
      <w:r>
        <w:rPr>
          <w:rFonts w:hint="eastAsia" w:ascii="仿宋_GB2312" w:eastAsia="仿宋_GB2312"/>
          <w:sz w:val="32"/>
          <w:szCs w:val="32"/>
          <w:lang w:eastAsia="zh-CN"/>
        </w:rPr>
        <w:t>行政执法</w:t>
      </w:r>
      <w:r>
        <w:rPr>
          <w:rFonts w:hint="eastAsia" w:ascii="仿宋_GB2312" w:eastAsia="仿宋_GB2312"/>
          <w:sz w:val="32"/>
          <w:szCs w:val="32"/>
        </w:rPr>
        <w:t>和监督工作。</w:t>
      </w:r>
      <w:r>
        <w:rPr>
          <w:rFonts w:hint="eastAsia" w:ascii="仿宋_GB2312" w:eastAsia="仿宋_GB2312"/>
          <w:sz w:val="32"/>
          <w:szCs w:val="32"/>
        </w:rPr>
        <w:br w:type="textWrapping"/>
      </w:r>
      <w:r>
        <w:rPr>
          <w:rFonts w:hint="eastAsia" w:ascii="仿宋_GB2312" w:eastAsia="仿宋_GB2312"/>
          <w:sz w:val="32"/>
          <w:szCs w:val="32"/>
        </w:rPr>
        <w:t xml:space="preserve">    11、负责地区国防交通战备工作。承办地委、行署交办的其他工作。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新疆喀什地区交通运输局2</w:t>
      </w:r>
      <w:r>
        <w:rPr>
          <w:rFonts w:ascii="仿宋_GB2312" w:eastAsia="仿宋_GB2312"/>
          <w:sz w:val="32"/>
          <w:szCs w:val="32"/>
        </w:rPr>
        <w:t>019</w:t>
      </w:r>
      <w:r>
        <w:rPr>
          <w:rFonts w:hint="eastAsia" w:ascii="仿宋_GB2312" w:eastAsia="仿宋_GB2312"/>
          <w:sz w:val="32"/>
          <w:szCs w:val="32"/>
        </w:rPr>
        <w:t>年度，实有人数82人，其中：在职人员53人，离休人员2人，退休人员27人。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从部门决算单位构成看，新疆喀什地区交通运输局部门决算包括：新疆喀什地区交通运输局决算。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2019年度本年收入2,188.36万元，与上年相比，增加763.95万元，增长53.63%，主要原因是：</w:t>
      </w:r>
      <w:r>
        <w:rPr>
          <w:rFonts w:hint="eastAsia" w:ascii="仿宋_GB2312" w:eastAsia="仿宋_GB2312"/>
          <w:color w:val="000000" w:themeColor="text1"/>
          <w:sz w:val="32"/>
          <w:szCs w:val="32"/>
          <w14:textFill>
            <w14:solidFill>
              <w14:schemeClr w14:val="tx1"/>
            </w14:solidFill>
          </w14:textFill>
        </w:rPr>
        <w:t>本年增加上级拨付农村公路质保金,工可前期编制费,本级新增12328交通运输服务监督电话三级联网运行项目,新招入3人增加工资及社会保障公积金等经费。</w:t>
      </w:r>
      <w:r>
        <w:rPr>
          <w:rFonts w:hint="eastAsia" w:ascii="仿宋_GB2312" w:eastAsia="仿宋_GB2312"/>
          <w:sz w:val="32"/>
          <w:szCs w:val="32"/>
        </w:rPr>
        <w:t>本年支出2,188.36万元，与上年相比，增加763.95万元，增长53.63%，主要原因是：</w:t>
      </w:r>
      <w:r>
        <w:rPr>
          <w:rFonts w:hint="eastAsia" w:ascii="仿宋_GB2312" w:eastAsia="仿宋_GB2312"/>
          <w:color w:val="000000" w:themeColor="text1"/>
          <w:sz w:val="32"/>
          <w:szCs w:val="32"/>
          <w14:textFill>
            <w14:solidFill>
              <w14:schemeClr w14:val="tx1"/>
            </w14:solidFill>
          </w14:textFill>
        </w:rPr>
        <w:t>本年增加上级拨付农村公路质保金,工可前期编制费,本级新增12328交通运输服务监督电话三级联网运行项目,新招入3人增加工资及社会保障公积金等经费。</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年度本年收入2,188.36万元，其中：财政拨款收入2,188.36万元，占100%；上级补助收入0万元，占0%；事业收入0万元，占0%；经营收入0万元，占0%；附属单位上缴收入0万元，占0%；其他收入0万元，占0%。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2019年度本年支出2,188.36万元，其中：基本支出913.94万元，占41.76%；项目支出1,274.43万元，占58.24%；上缴上级支出0万元，占0%；经营支出0万元，占0%；对附属单位补助支出0万元，占0%。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2,188.36万元，与上年相比，增加763.95万元，增长53.63%，主要原因是：本年增加上级拨付农村公路质保金,工可前期编制费,本级新增12328交通运输服务监督电话三级联网运行项目,新招入3人增加工资及社会保障公积金等经费。财政拨款支出2,188.36万元，与上年相比，增加763.95万元，增长53.63%，主要原因是：</w:t>
      </w:r>
      <w:r>
        <w:rPr>
          <w:rFonts w:ascii="仿宋_GB2312" w:eastAsia="仿宋_GB2312"/>
          <w:sz w:val="32"/>
          <w:szCs w:val="32"/>
        </w:rPr>
        <w:t>本年增加上级拨付农村公路质保金,工可前期编制费,本级新增12328交通运输服务监督电话三级联网运行项目,新招入3人增加工资及社会保障公积金等经费。</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1,043.29</w:t>
      </w:r>
      <w:r>
        <w:rPr>
          <w:rFonts w:hint="eastAsia" w:ascii="仿宋_GB2312" w:eastAsia="仿宋_GB2312"/>
          <w:sz w:val="32"/>
          <w:szCs w:val="32"/>
        </w:rPr>
        <w:t>万元，决算数2,188.36万元</w:t>
      </w:r>
      <w:r>
        <w:rPr>
          <w:rFonts w:ascii="仿宋_GB2312" w:eastAsia="仿宋_GB2312"/>
          <w:color w:val="000000" w:themeColor="text1"/>
          <w:sz w:val="32"/>
          <w:szCs w:val="32"/>
          <w14:textFill>
            <w14:solidFill>
              <w14:schemeClr w14:val="tx1"/>
            </w14:solidFill>
          </w14:textFill>
        </w:rPr>
        <w:t>，预决算差异率109.76%，主要原因是：上级拨付农村公路质保金,工可前期编制费,本级新增12328交通运输服务监督电话三级联网运行项目,新招入3人增加工资及社会保障公积金等经费。</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1,043.29</w:t>
      </w:r>
      <w:r>
        <w:rPr>
          <w:rFonts w:hint="eastAsia" w:ascii="仿宋_GB2312" w:eastAsia="仿宋_GB2312"/>
          <w:sz w:val="32"/>
          <w:szCs w:val="32"/>
        </w:rPr>
        <w:t>万元，决算数2,188.36万元</w:t>
      </w:r>
      <w:r>
        <w:rPr>
          <w:rFonts w:ascii="仿宋_GB2312" w:eastAsia="仿宋_GB2312"/>
          <w:color w:val="000000" w:themeColor="text1"/>
          <w:sz w:val="32"/>
          <w:szCs w:val="32"/>
          <w14:textFill>
            <w14:solidFill>
              <w14:schemeClr w14:val="tx1"/>
            </w14:solidFill>
          </w14:textFill>
        </w:rPr>
        <w:t>，预决算差异率109.76%，主要原因是：上级拨付农村公路质保金,工可前期编制费,本级新增12328交通运输服务监督电话三级联网运行项目,新招入3人增加工资及社会保障公积金等经费。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年度一般公共预算财政拨款支出2,188.36万元。按功能分类科目项级科目公开，其中：</w:t>
      </w:r>
    </w:p>
    <w:p>
      <w:pPr>
        <w:rPr>
          <w:rFonts w:ascii="仿宋_GB2312" w:eastAsia="仿宋_GB2312"/>
          <w:sz w:val="32"/>
          <w:szCs w:val="32"/>
        </w:rPr>
      </w:pPr>
      <w:r>
        <w:rPr>
          <w:rFonts w:ascii="仿宋_GB2312" w:eastAsia="仿宋_GB2312"/>
          <w:sz w:val="32"/>
          <w:szCs w:val="32"/>
        </w:rPr>
        <w:t xml:space="preserve">   2080505机关事业单位基本养老保险缴费支出80.33万元；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2080506机关事业单位职业年金缴费支出13.86万元；</w:t>
      </w:r>
      <w:r>
        <w:rPr>
          <w:rFonts w:ascii="仿宋_GB2312" w:eastAsia="仿宋_GB2312"/>
          <w:sz w:val="32"/>
          <w:szCs w:val="32"/>
        </w:rPr>
        <w:br w:type="textWrapping"/>
      </w:r>
      <w:r>
        <w:rPr>
          <w:rFonts w:ascii="仿宋_GB2312" w:eastAsia="仿宋_GB2312"/>
          <w:sz w:val="32"/>
          <w:szCs w:val="32"/>
        </w:rPr>
        <w:t xml:space="preserve">   2130142农村道路建设支出1,143.70万元；</w:t>
      </w:r>
      <w:r>
        <w:rPr>
          <w:rFonts w:ascii="仿宋_GB2312" w:eastAsia="仿宋_GB2312"/>
          <w:sz w:val="32"/>
          <w:szCs w:val="32"/>
        </w:rPr>
        <w:br w:type="textWrapping"/>
      </w:r>
      <w:r>
        <w:rPr>
          <w:rFonts w:ascii="仿宋_GB2312" w:eastAsia="仿宋_GB2312"/>
          <w:sz w:val="32"/>
          <w:szCs w:val="32"/>
        </w:rPr>
        <w:t xml:space="preserve">   2140101行政运行支出764.63万元；</w:t>
      </w:r>
      <w:r>
        <w:rPr>
          <w:rFonts w:ascii="仿宋_GB2312" w:eastAsia="仿宋_GB2312"/>
          <w:sz w:val="32"/>
          <w:szCs w:val="32"/>
        </w:rPr>
        <w:br w:type="textWrapping"/>
      </w:r>
      <w:r>
        <w:rPr>
          <w:rFonts w:ascii="仿宋_GB2312" w:eastAsia="仿宋_GB2312"/>
          <w:sz w:val="32"/>
          <w:szCs w:val="32"/>
        </w:rPr>
        <w:t xml:space="preserve">   2140102一般行政管理事务支出65.23万元；</w:t>
      </w:r>
      <w:r>
        <w:rPr>
          <w:rFonts w:ascii="仿宋_GB2312" w:eastAsia="仿宋_GB2312"/>
          <w:sz w:val="32"/>
          <w:szCs w:val="32"/>
        </w:rPr>
        <w:br w:type="textWrapping"/>
      </w:r>
      <w:r>
        <w:rPr>
          <w:rFonts w:ascii="仿宋_GB2312" w:eastAsia="仿宋_GB2312"/>
          <w:sz w:val="32"/>
          <w:szCs w:val="32"/>
        </w:rPr>
        <w:t xml:space="preserve">   2140106公路养护支出15.50万元；</w:t>
      </w:r>
      <w:r>
        <w:rPr>
          <w:rFonts w:ascii="仿宋_GB2312" w:eastAsia="仿宋_GB2312"/>
          <w:sz w:val="32"/>
          <w:szCs w:val="32"/>
        </w:rPr>
        <w:br w:type="textWrapping"/>
      </w:r>
      <w:r>
        <w:rPr>
          <w:rFonts w:ascii="仿宋_GB2312" w:eastAsia="仿宋_GB2312"/>
          <w:sz w:val="32"/>
          <w:szCs w:val="32"/>
        </w:rPr>
        <w:t xml:space="preserve">   2210201住房公积金支出55.11万元；</w:t>
      </w:r>
      <w:r>
        <w:rPr>
          <w:rFonts w:ascii="仿宋_GB2312" w:eastAsia="仿宋_GB2312"/>
          <w:sz w:val="32"/>
          <w:szCs w:val="32"/>
        </w:rPr>
        <w:br w:type="textWrapping"/>
      </w:r>
      <w:r>
        <w:rPr>
          <w:rFonts w:ascii="仿宋_GB2312" w:eastAsia="仿宋_GB2312"/>
          <w:sz w:val="32"/>
          <w:szCs w:val="32"/>
        </w:rPr>
        <w:t xml:space="preserve">   2299901其他支出50万元。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年度一般公共预算财政拨款基本支出913.94万元，其中：</w:t>
      </w:r>
    </w:p>
    <w:p>
      <w:pPr>
        <w:ind w:firstLine="640" w:firstLineChars="200"/>
        <w:rPr>
          <w:rFonts w:ascii="仿宋_GB2312" w:eastAsia="仿宋_GB2312"/>
          <w:sz w:val="32"/>
          <w:szCs w:val="32"/>
        </w:rPr>
      </w:pPr>
      <w:r>
        <w:rPr>
          <w:rFonts w:hint="eastAsia" w:ascii="仿宋_GB2312" w:eastAsia="仿宋_GB2312"/>
          <w:sz w:val="32"/>
          <w:szCs w:val="32"/>
        </w:rPr>
        <w:t>人员经费892.79万元，包括：基本工资、津贴补贴、奖金、机关事业单位基本养老保险缴费、职业年金缴费、职工基本医疗保险缴费、公务员医疗补助缴费、其他社会保障缴费、住房公积金、离休费、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公用经费21.15万元，包括：办公费、水费、电费、取暖费、差旅费、维修（护）费、公务用车运行维护费、其他商品和服务支出。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5.40万元，比上年增加0万元，增长0%，主要原因是:与上年相比无变动，与上年一致。其中，因公出国（境）费支出0万元，占0%，比上年增加0万元，增长0%，主要原因是:与上年相比无变动，与上年一致；公务用车购置及运行维护费支出5.40万元，占100%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公务用车购置及运行维护费5.40万元，其中，公务用车购置费0万元，公务用车运行维护费5.40万元。公务用车运行维护费开支内容包括车辆保险费及车辆维修费。公务用车购置数0辆，公务用车保有量7辆。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5.40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5.40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5.40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5.40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2019年度新疆喀什地区交通运输局机关运行经费支出21.15万元，比上年减少1.64万元，降低7.2%，主要原因是压缩经费。</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年度政府采购支出总额15.02万元，其中：政府采购货物支出13.36万元、政府采购工程支出0万元、政府采购服务支出1.65万元。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授予中小企业合同金额15.02万元，占政府采购支出总额的100%，其中：授予小微企业合同金额15.02万元，占政府采购支出总额的100%。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年12月31日，单位共有房屋7,978.41（平方米），价值381.36万元。车辆7辆，价值191.33万元，其中：副部（省）级及以上领导用车0辆、主要领导干部用车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7</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从事交通安全检查、农村公路指导服务等公务车辆；</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11个，共涉及资金1555.73万元。预算绩效管理取得的成效：一是部门年度任务在预算资金额度内完成，并通过规范的招投标及严格的资金管理及项目管理及其他创新的管理措施实现了资金的节约；二是各项工作计划按预期计划按时完成，效益按预期时间产生；三是预期的经济效益、社会效益、可持续的影响产生，相关人员的满意度提升。发现的问题及原因：通过预算绩效管理，发现了工作中存在的不足，前期资金使用进度慢未按期支付，导致了资金滞缓，影响了项目的进度，造成了部分资金的浪费。由于我单位的绩效管理工作处于初步涉及阶段，在设置绩效工作中的组织管理、机构设置及计划安排上还没有跟上工作的需要。加之人员不足，没有设立专门机构负责此项工作，也没有制定工作计划和工作方案。下一步改进措施：下一步任务是按照工作需要，年初做好资金计划，按照项目进度及时拨付资金，使资金使用效益最大化，减少不必要的浪费，节约成本。向单位主要领导汇报并建议设立专门机构和人员，专门负责绩效管理和工作，并根据单位资金情况，做好年度绩效跟踪工作，确保单位的各项资金按预算按进度有效安全使用，发挥财政资金的最大效益。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bookmarkStart w:id="54" w:name="_GoBack"/>
      <w:bookmarkEnd w:id="5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6pebnPAAAA&#10;BQEAAA8AAAAAAAAAAQAgAAAAIgAAAGRycy9kb3ducmV2LnhtbFBLAQIUABQAAAAIAIdO4kDGMM0G&#10;7QEAAMQDAAAOAAAAAAAAAAEAIAAAAB4BAABkcnMvZTJvRG9jLnhtbFBLBQYAAAAABgAGAFkBAAB9&#10;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B7F69"/>
    <w:rsid w:val="573B7F69"/>
    <w:rsid w:val="63710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styleId="5">
    <w:name w:val="toc 2"/>
    <w:basedOn w:val="1"/>
    <w:next w:val="1"/>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2023-11-08T10:53:00Z</dcterms:created>
  <dc:creator>Administrator</dc:creator>
  <cp:lastModifiedBy>Administrator</cp:lastModifiedBy>
  <dcterms:modified xsi:type="dcterms:W3CDTF">2023-11-08T10:54:23Z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