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 xml:space="preserve">附件1：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2018年度中共新疆喀什地委办公室部门决算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1）.负责全面了解地区经济与社会发展情况，及时掌握全区重大动态，为中共喀什地委科学决策发挥参谋助手作用。(2).根据中共喀什地委的部署，围绕党的中心工作，对全地区贯彻落实党和国家的路线、方针、政策及自治区政策法规、重大工作部署进行调查研究，组织力量对地区和谐、改革和发展等重大问题进行调查研究，提出意见和建议，供中共喀什地委决策参考。(3).负责中共喀什地委日常工作的综合协调。(4).承担中共喀什地委和办公室文件、文稿的起草、修改、校核、翻译、印发和日常文书处理工作。(5).负责对中共喀什地委工作部署贯彻落实情况的督促检查；负责中共喀什地委及其领导同志指示、批示的催办查办工作。(6).负责中共喀什地委的信息工作和党委系统信息网络的建设、管理工作。(7).负责中共喀什地委各种会议的会务工作和地委领导同志参加各种公务活动的组织安排，搞好来宾的接待服务工作。(8).负责全区党委系统办公自动化的统一规划、协调和文秘人员的专业培训、业务指导工作。(9).负责地区人大工委、行政公署报中共喀什地委的法规性文件的政策性研究管理；负责中共喀什地委和办公室公文的核文把关。(10).负责中共喀什地委机关的政治思想教育、精神文明建设、党务工作和中共喀什地委办公室的政工、人事工作。(11).统一管理中共喀什地委机关的经费预算、物资分配、房产基建、环境卫生、安全保卫及其它行政事务工作。(12).负责中共喀什地委领导及办公室公务用车的调度安排，车辆的更新、维修、保险，驾驶人员的技能培训和安全教育。(13).领导协调全地区的保密工作，监督检查《保密法》及其他保密法规的实施。(14).领导机要局的工作。(15).办理中共喀什地委领导交办的其它事项。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中共新疆喀什地委办公室</w:t>
      </w:r>
      <w:r>
        <w:rPr>
          <w:rFonts w:hint="eastAsia" w:ascii="仿宋_GB2312" w:eastAsia="仿宋_GB2312"/>
          <w:sz w:val="32"/>
          <w:szCs w:val="32"/>
        </w:rPr>
        <w:t>部门决算包括：</w:t>
      </w:r>
      <w:r>
        <w:rPr>
          <w:rFonts w:ascii="仿宋_GB2312" w:eastAsia="仿宋_GB2312"/>
          <w:sz w:val="32"/>
          <w:szCs w:val="32"/>
        </w:rPr>
        <w:t>中共新疆喀什地委办公室</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中共新疆喀什地委办公室</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3" w:hRule="exact"/>
        </w:trPr>
        <w:tc>
          <w:tcPr>
            <w:tcW w:w="3056" w:type="dxa"/>
            <w:vAlign w:val="top"/>
          </w:tcPr>
          <w:p>
            <w:pPr>
              <w:spacing w:line="500" w:lineRule="exact"/>
              <w:ind w:firstLine="640" w:firstLineChars="200"/>
              <w:jc w:val="left"/>
              <w:rPr>
                <w:rFonts w:hint="eastAsia" w:ascii="仿宋_GB2312" w:eastAsia="仿宋_GB2312"/>
                <w:color w:val="000000" w:themeColor="text1"/>
                <w:sz w:val="32"/>
                <w:szCs w:val="32"/>
              </w:rPr>
            </w:pPr>
            <w:r>
              <w:rPr>
                <w:rFonts w:ascii="仿宋_GB2312" w:eastAsia="仿宋_GB2312"/>
                <w:position w:val="-1"/>
                <w:sz w:val="32"/>
              </w:rPr>
              <w:t>1</w:t>
            </w:r>
          </w:p>
        </w:tc>
        <w:tc>
          <w:tcPr>
            <w:tcW w:w="3870" w:type="dxa"/>
            <w:vAlign w:val="top"/>
          </w:tcPr>
          <w:p>
            <w:pPr>
              <w:spacing w:line="500" w:lineRule="exact"/>
              <w:ind w:firstLine="640" w:firstLineChars="200"/>
              <w:jc w:val="left"/>
              <w:rPr>
                <w:rFonts w:hint="eastAsia" w:ascii="仿宋_GB2312" w:eastAsia="仿宋_GB2312"/>
                <w:color w:val="000000" w:themeColor="text1"/>
                <w:sz w:val="32"/>
                <w:szCs w:val="32"/>
              </w:rPr>
            </w:pPr>
            <w:r>
              <w:rPr>
                <w:rFonts w:ascii="仿宋_GB2312" w:eastAsia="仿宋_GB2312"/>
                <w:position w:val="-1"/>
                <w:sz w:val="32"/>
              </w:rPr>
              <w:t>中共喀什地委办公室</w:t>
            </w:r>
          </w:p>
        </w:tc>
        <w:tc>
          <w:tcPr>
            <w:tcW w:w="2538" w:type="dxa"/>
            <w:vAlign w:val="center"/>
          </w:tcPr>
          <w:p>
            <w:pPr>
              <w:spacing w:line="500" w:lineRule="exact"/>
              <w:ind w:firstLine="1280" w:firstLineChars="400"/>
              <w:rPr>
                <w:rFonts w:hint="eastAsia" w:ascii="仿宋_GB2312" w:eastAsia="仿宋_GB2312"/>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2</w:t>
            </w:r>
          </w:p>
        </w:tc>
        <w:tc>
          <w:tcPr>
            <w:tcW w:w="3870" w:type="dxa"/>
            <w:vAlign w:val="center"/>
          </w:tcPr>
          <w:p>
            <w:pPr>
              <w:spacing w:line="500" w:lineRule="exact"/>
              <w:ind w:firstLine="640" w:firstLineChars="200"/>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喀什地区人大办公室</w:t>
            </w:r>
          </w:p>
        </w:tc>
        <w:tc>
          <w:tcPr>
            <w:tcW w:w="2538" w:type="dxa"/>
            <w:vAlign w:val="center"/>
          </w:tcPr>
          <w:p>
            <w:pPr>
              <w:spacing w:line="500" w:lineRule="exact"/>
              <w:ind w:firstLine="1280" w:firstLineChars="400"/>
              <w:rPr>
                <w:rFonts w:hint="eastAsia" w:ascii="仿宋_GB2312" w:eastAsia="仿宋_GB2312"/>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3</w:t>
            </w:r>
          </w:p>
        </w:tc>
        <w:tc>
          <w:tcPr>
            <w:tcW w:w="3870" w:type="dxa"/>
            <w:vAlign w:val="center"/>
          </w:tcPr>
          <w:p>
            <w:pPr>
              <w:spacing w:line="500" w:lineRule="exact"/>
              <w:ind w:firstLine="640" w:firstLineChars="200"/>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喀什地区政协办公室</w:t>
            </w:r>
          </w:p>
        </w:tc>
        <w:tc>
          <w:tcPr>
            <w:tcW w:w="2538" w:type="dxa"/>
            <w:vAlign w:val="center"/>
          </w:tcPr>
          <w:p>
            <w:pPr>
              <w:spacing w:line="500" w:lineRule="exact"/>
              <w:ind w:firstLine="1280" w:firstLineChars="400"/>
              <w:rPr>
                <w:rFonts w:hint="eastAsia" w:ascii="仿宋_GB2312" w:eastAsia="仿宋_GB2312"/>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4</w:t>
            </w:r>
          </w:p>
        </w:tc>
        <w:tc>
          <w:tcPr>
            <w:tcW w:w="3870" w:type="dxa"/>
            <w:vAlign w:val="center"/>
          </w:tcPr>
          <w:p>
            <w:pPr>
              <w:spacing w:line="500" w:lineRule="exact"/>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lang w:eastAsia="zh-CN"/>
              </w:rPr>
              <w:t>中共喀什地委信访局</w:t>
            </w:r>
          </w:p>
        </w:tc>
        <w:tc>
          <w:tcPr>
            <w:tcW w:w="2538" w:type="dxa"/>
            <w:vAlign w:val="center"/>
          </w:tcPr>
          <w:p>
            <w:pPr>
              <w:spacing w:line="500" w:lineRule="exact"/>
              <w:ind w:firstLine="1280" w:firstLineChars="400"/>
              <w:rPr>
                <w:rFonts w:hint="eastAsia" w:ascii="仿宋_GB2312" w:eastAsia="仿宋_GB2312"/>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70" w:hRule="exact"/>
        </w:trPr>
        <w:tc>
          <w:tcPr>
            <w:tcW w:w="3056" w:type="dxa"/>
            <w:vAlign w:val="center"/>
          </w:tcPr>
          <w:p>
            <w:pPr>
              <w:spacing w:line="500" w:lineRule="exact"/>
              <w:ind w:firstLine="640" w:firstLineChars="200"/>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5</w:t>
            </w:r>
          </w:p>
        </w:tc>
        <w:tc>
          <w:tcPr>
            <w:tcW w:w="3870" w:type="dxa"/>
            <w:vAlign w:val="center"/>
          </w:tcPr>
          <w:p>
            <w:pPr>
              <w:spacing w:line="500" w:lineRule="exact"/>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lang w:eastAsia="zh-CN"/>
              </w:rPr>
              <w:t>中共喀什地区纪律检查委员会</w:t>
            </w:r>
          </w:p>
        </w:tc>
        <w:tc>
          <w:tcPr>
            <w:tcW w:w="2538" w:type="dxa"/>
            <w:vAlign w:val="center"/>
          </w:tcPr>
          <w:p>
            <w:pPr>
              <w:spacing w:line="500" w:lineRule="exact"/>
              <w:ind w:firstLine="1280" w:firstLineChars="400"/>
              <w:rPr>
                <w:rFonts w:hint="eastAsia" w:ascii="仿宋_GB2312" w:eastAsia="仿宋_GB2312"/>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7" w:hRule="exact"/>
        </w:trPr>
        <w:tc>
          <w:tcPr>
            <w:tcW w:w="3056" w:type="dxa"/>
            <w:vAlign w:val="center"/>
          </w:tcPr>
          <w:p>
            <w:pPr>
              <w:spacing w:line="500" w:lineRule="exact"/>
              <w:ind w:firstLine="640" w:firstLineChars="200"/>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6</w:t>
            </w:r>
          </w:p>
        </w:tc>
        <w:tc>
          <w:tcPr>
            <w:tcW w:w="3870" w:type="dxa"/>
            <w:vAlign w:val="center"/>
          </w:tcPr>
          <w:p>
            <w:pPr>
              <w:spacing w:line="500" w:lineRule="exact"/>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lang w:eastAsia="zh-CN"/>
              </w:rPr>
              <w:t>喀什地区工商业联合会</w:t>
            </w:r>
          </w:p>
        </w:tc>
        <w:tc>
          <w:tcPr>
            <w:tcW w:w="2538" w:type="dxa"/>
            <w:vAlign w:val="center"/>
          </w:tcPr>
          <w:p>
            <w:pPr>
              <w:spacing w:line="500" w:lineRule="exact"/>
              <w:ind w:firstLine="1280" w:firstLineChars="400"/>
              <w:rPr>
                <w:rFonts w:hint="eastAsia" w:ascii="仿宋_GB2312" w:eastAsia="仿宋_GB2312"/>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7</w:t>
            </w:r>
          </w:p>
        </w:tc>
        <w:tc>
          <w:tcPr>
            <w:tcW w:w="3870" w:type="dxa"/>
            <w:vAlign w:val="center"/>
          </w:tcPr>
          <w:p>
            <w:pPr>
              <w:spacing w:line="500" w:lineRule="exact"/>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lang w:eastAsia="zh-CN"/>
              </w:rPr>
              <w:t>喀什地区妇女联合会</w:t>
            </w:r>
          </w:p>
        </w:tc>
        <w:tc>
          <w:tcPr>
            <w:tcW w:w="2538" w:type="dxa"/>
            <w:vAlign w:val="center"/>
          </w:tcPr>
          <w:p>
            <w:pPr>
              <w:spacing w:line="500" w:lineRule="exact"/>
              <w:ind w:firstLine="1280" w:firstLineChars="400"/>
              <w:rPr>
                <w:rFonts w:hint="eastAsia" w:ascii="仿宋_GB2312" w:eastAsia="仿宋_GB2312"/>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3" w:hRule="exact"/>
        </w:trPr>
        <w:tc>
          <w:tcPr>
            <w:tcW w:w="3056" w:type="dxa"/>
            <w:vAlign w:val="center"/>
          </w:tcPr>
          <w:p>
            <w:pPr>
              <w:spacing w:line="500" w:lineRule="exact"/>
              <w:ind w:firstLine="640" w:firstLineChars="2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8</w:t>
            </w:r>
          </w:p>
        </w:tc>
        <w:tc>
          <w:tcPr>
            <w:tcW w:w="3870" w:type="dxa"/>
            <w:vAlign w:val="center"/>
          </w:tcPr>
          <w:p>
            <w:pPr>
              <w:spacing w:line="500" w:lineRule="exact"/>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lang w:eastAsia="zh-CN"/>
              </w:rPr>
              <w:t>共青团喀什地区委员会</w:t>
            </w:r>
          </w:p>
        </w:tc>
        <w:tc>
          <w:tcPr>
            <w:tcW w:w="2538" w:type="dxa"/>
            <w:vAlign w:val="center"/>
          </w:tcPr>
          <w:p>
            <w:pPr>
              <w:spacing w:line="500" w:lineRule="exact"/>
              <w:ind w:firstLine="1280" w:firstLineChars="400"/>
              <w:rPr>
                <w:rFonts w:hint="eastAsia" w:ascii="仿宋_GB2312" w:eastAsia="仿宋_GB2312"/>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9</w:t>
            </w:r>
          </w:p>
        </w:tc>
        <w:tc>
          <w:tcPr>
            <w:tcW w:w="3870" w:type="dxa"/>
            <w:vAlign w:val="center"/>
          </w:tcPr>
          <w:p>
            <w:pPr>
              <w:spacing w:line="500" w:lineRule="exact"/>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lang w:eastAsia="zh-CN"/>
              </w:rPr>
              <w:t>中共喀什地委机要局</w:t>
            </w:r>
          </w:p>
        </w:tc>
        <w:tc>
          <w:tcPr>
            <w:tcW w:w="2538" w:type="dxa"/>
            <w:vAlign w:val="center"/>
          </w:tcPr>
          <w:p>
            <w:pPr>
              <w:spacing w:line="500" w:lineRule="exact"/>
              <w:ind w:firstLine="1280" w:firstLineChars="400"/>
              <w:rPr>
                <w:rFonts w:hint="eastAsia" w:ascii="仿宋_GB2312" w:eastAsia="仿宋_GB2312"/>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7" w:hRule="exact"/>
        </w:trPr>
        <w:tc>
          <w:tcPr>
            <w:tcW w:w="3056" w:type="dxa"/>
            <w:vAlign w:val="center"/>
          </w:tcPr>
          <w:p>
            <w:pPr>
              <w:spacing w:line="500" w:lineRule="exact"/>
              <w:ind w:firstLine="640" w:firstLineChars="2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10</w:t>
            </w:r>
          </w:p>
        </w:tc>
        <w:tc>
          <w:tcPr>
            <w:tcW w:w="3870" w:type="dxa"/>
            <w:vAlign w:val="center"/>
          </w:tcPr>
          <w:p>
            <w:pPr>
              <w:spacing w:line="500" w:lineRule="exact"/>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lang w:eastAsia="zh-CN"/>
              </w:rPr>
              <w:t>中共喀什地委老干部工作局</w:t>
            </w:r>
          </w:p>
        </w:tc>
        <w:tc>
          <w:tcPr>
            <w:tcW w:w="2538" w:type="dxa"/>
            <w:vAlign w:val="center"/>
          </w:tcPr>
          <w:p>
            <w:pPr>
              <w:spacing w:line="500" w:lineRule="exact"/>
              <w:ind w:firstLine="1280" w:firstLineChars="400"/>
              <w:rPr>
                <w:rFonts w:hint="eastAsia" w:ascii="仿宋_GB2312" w:eastAsia="仿宋_GB2312"/>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3" w:hRule="exact"/>
        </w:trPr>
        <w:tc>
          <w:tcPr>
            <w:tcW w:w="3056" w:type="dxa"/>
            <w:vAlign w:val="center"/>
          </w:tcPr>
          <w:p>
            <w:pPr>
              <w:spacing w:line="500" w:lineRule="exact"/>
              <w:ind w:firstLine="640" w:firstLineChars="2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11</w:t>
            </w:r>
          </w:p>
        </w:tc>
        <w:tc>
          <w:tcPr>
            <w:tcW w:w="3870" w:type="dxa"/>
            <w:vAlign w:val="center"/>
          </w:tcPr>
          <w:p>
            <w:pPr>
              <w:spacing w:line="500" w:lineRule="exact"/>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lang w:eastAsia="zh-CN"/>
              </w:rPr>
              <w:t>中共喀什地委农村工作办公室</w:t>
            </w:r>
          </w:p>
        </w:tc>
        <w:tc>
          <w:tcPr>
            <w:tcW w:w="2538" w:type="dxa"/>
            <w:vAlign w:val="center"/>
          </w:tcPr>
          <w:p>
            <w:pPr>
              <w:spacing w:line="500" w:lineRule="exact"/>
              <w:ind w:firstLine="1280" w:firstLineChars="400"/>
              <w:rPr>
                <w:rFonts w:hint="eastAsia" w:ascii="仿宋_GB2312" w:eastAsia="仿宋_GB2312"/>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exact"/>
        </w:trPr>
        <w:tc>
          <w:tcPr>
            <w:tcW w:w="3056" w:type="dxa"/>
            <w:vAlign w:val="center"/>
          </w:tcPr>
          <w:p>
            <w:pPr>
              <w:spacing w:line="500" w:lineRule="exact"/>
              <w:ind w:firstLine="640" w:firstLineChars="2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12</w:t>
            </w:r>
          </w:p>
        </w:tc>
        <w:tc>
          <w:tcPr>
            <w:tcW w:w="3870" w:type="dxa"/>
            <w:vAlign w:val="center"/>
          </w:tcPr>
          <w:p>
            <w:pPr>
              <w:spacing w:line="500" w:lineRule="exact"/>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lang w:eastAsia="zh-CN"/>
              </w:rPr>
              <w:t>中共喀什地区直属机关工作委员会</w:t>
            </w:r>
          </w:p>
        </w:tc>
        <w:tc>
          <w:tcPr>
            <w:tcW w:w="2538" w:type="dxa"/>
            <w:vAlign w:val="center"/>
          </w:tcPr>
          <w:p>
            <w:pPr>
              <w:spacing w:line="500" w:lineRule="exact"/>
              <w:ind w:firstLine="1280" w:firstLineChars="400"/>
              <w:rPr>
                <w:rFonts w:hint="eastAsia" w:ascii="仿宋_GB2312" w:eastAsia="仿宋_GB2312"/>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13</w:t>
            </w:r>
          </w:p>
        </w:tc>
        <w:tc>
          <w:tcPr>
            <w:tcW w:w="3870" w:type="dxa"/>
            <w:vAlign w:val="center"/>
          </w:tcPr>
          <w:p>
            <w:pPr>
              <w:spacing w:line="500" w:lineRule="exact"/>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lang w:eastAsia="zh-CN"/>
              </w:rPr>
              <w:t>中共喀什地委史志办</w:t>
            </w:r>
          </w:p>
        </w:tc>
        <w:tc>
          <w:tcPr>
            <w:tcW w:w="2538" w:type="dxa"/>
            <w:vAlign w:val="center"/>
          </w:tcPr>
          <w:p>
            <w:pPr>
              <w:spacing w:line="500" w:lineRule="exact"/>
              <w:ind w:firstLine="1280" w:firstLineChars="400"/>
              <w:rPr>
                <w:rFonts w:hint="eastAsia" w:ascii="仿宋_GB2312" w:eastAsia="仿宋_GB2312"/>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14</w:t>
            </w:r>
          </w:p>
        </w:tc>
        <w:tc>
          <w:tcPr>
            <w:tcW w:w="3870" w:type="dxa"/>
            <w:vAlign w:val="center"/>
          </w:tcPr>
          <w:p>
            <w:pPr>
              <w:spacing w:line="500" w:lineRule="exact"/>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lang w:eastAsia="zh-CN"/>
              </w:rPr>
              <w:t>喀什地区文联</w:t>
            </w:r>
          </w:p>
        </w:tc>
        <w:tc>
          <w:tcPr>
            <w:tcW w:w="2538" w:type="dxa"/>
            <w:vAlign w:val="center"/>
          </w:tcPr>
          <w:p>
            <w:pPr>
              <w:spacing w:line="500" w:lineRule="exact"/>
              <w:ind w:firstLine="1280" w:firstLineChars="400"/>
              <w:rPr>
                <w:rFonts w:hint="eastAsia" w:ascii="仿宋_GB2312" w:eastAsia="仿宋_GB2312"/>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7" w:hRule="exact"/>
        </w:trPr>
        <w:tc>
          <w:tcPr>
            <w:tcW w:w="3056" w:type="dxa"/>
            <w:vAlign w:val="center"/>
          </w:tcPr>
          <w:p>
            <w:pPr>
              <w:spacing w:line="500" w:lineRule="exact"/>
              <w:ind w:firstLine="640" w:firstLineChars="2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15</w:t>
            </w:r>
          </w:p>
        </w:tc>
        <w:tc>
          <w:tcPr>
            <w:tcW w:w="3870" w:type="dxa"/>
            <w:vAlign w:val="center"/>
          </w:tcPr>
          <w:p>
            <w:pPr>
              <w:spacing w:line="500" w:lineRule="exact"/>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lang w:eastAsia="zh-CN"/>
              </w:rPr>
              <w:t>中共喀什地委专用通信局</w:t>
            </w:r>
          </w:p>
        </w:tc>
        <w:tc>
          <w:tcPr>
            <w:tcW w:w="2538" w:type="dxa"/>
            <w:vAlign w:val="center"/>
          </w:tcPr>
          <w:p>
            <w:pPr>
              <w:spacing w:line="500" w:lineRule="exact"/>
              <w:ind w:firstLine="1280" w:firstLineChars="400"/>
              <w:rPr>
                <w:rFonts w:hint="eastAsia" w:ascii="仿宋_GB2312" w:eastAsia="仿宋_GB2312"/>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16</w:t>
            </w:r>
          </w:p>
        </w:tc>
        <w:tc>
          <w:tcPr>
            <w:tcW w:w="3870" w:type="dxa"/>
            <w:vAlign w:val="center"/>
          </w:tcPr>
          <w:p>
            <w:pPr>
              <w:spacing w:line="500" w:lineRule="exact"/>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lang w:eastAsia="zh-CN"/>
              </w:rPr>
              <w:t>中共喀什地委政法委</w:t>
            </w:r>
          </w:p>
        </w:tc>
        <w:tc>
          <w:tcPr>
            <w:tcW w:w="2538" w:type="dxa"/>
            <w:vAlign w:val="center"/>
          </w:tcPr>
          <w:p>
            <w:pPr>
              <w:spacing w:line="500" w:lineRule="exact"/>
              <w:ind w:firstLine="1280" w:firstLineChars="400"/>
              <w:rPr>
                <w:rFonts w:hint="eastAsia" w:ascii="仿宋_GB2312" w:eastAsia="仿宋_GB2312"/>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0" w:hRule="exact"/>
        </w:trPr>
        <w:tc>
          <w:tcPr>
            <w:tcW w:w="3056" w:type="dxa"/>
            <w:vAlign w:val="center"/>
          </w:tcPr>
          <w:p>
            <w:pPr>
              <w:spacing w:line="500" w:lineRule="exact"/>
              <w:ind w:firstLine="640" w:firstLineChars="2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17</w:t>
            </w:r>
          </w:p>
        </w:tc>
        <w:tc>
          <w:tcPr>
            <w:tcW w:w="3870" w:type="dxa"/>
            <w:vAlign w:val="center"/>
          </w:tcPr>
          <w:p>
            <w:pPr>
              <w:spacing w:line="500" w:lineRule="exact"/>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lang w:eastAsia="zh-CN"/>
              </w:rPr>
              <w:t>喀什地区网络安全和信息化工作委员会办公室</w:t>
            </w:r>
          </w:p>
        </w:tc>
        <w:tc>
          <w:tcPr>
            <w:tcW w:w="2538" w:type="dxa"/>
            <w:vAlign w:val="center"/>
          </w:tcPr>
          <w:p>
            <w:pPr>
              <w:spacing w:line="500" w:lineRule="exact"/>
              <w:ind w:firstLine="1280" w:firstLineChars="400"/>
              <w:rPr>
                <w:rFonts w:hint="eastAsia" w:ascii="仿宋_GB2312" w:eastAsia="仿宋_GB2312"/>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7" w:hRule="exact"/>
        </w:trPr>
        <w:tc>
          <w:tcPr>
            <w:tcW w:w="3056" w:type="dxa"/>
            <w:vAlign w:val="center"/>
          </w:tcPr>
          <w:p>
            <w:pPr>
              <w:spacing w:line="500" w:lineRule="exact"/>
              <w:ind w:firstLine="640" w:firstLineChars="2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18</w:t>
            </w:r>
          </w:p>
        </w:tc>
        <w:tc>
          <w:tcPr>
            <w:tcW w:w="3870" w:type="dxa"/>
            <w:vAlign w:val="center"/>
          </w:tcPr>
          <w:p>
            <w:pPr>
              <w:spacing w:line="500" w:lineRule="exact"/>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lang w:eastAsia="zh-CN"/>
              </w:rPr>
              <w:t>中共喀什地委机构编制委员会办公室</w:t>
            </w:r>
          </w:p>
        </w:tc>
        <w:tc>
          <w:tcPr>
            <w:tcW w:w="2538" w:type="dxa"/>
            <w:vAlign w:val="center"/>
          </w:tcPr>
          <w:p>
            <w:pPr>
              <w:spacing w:line="500" w:lineRule="exact"/>
              <w:ind w:firstLine="1280" w:firstLineChars="400"/>
              <w:rPr>
                <w:rFonts w:hint="eastAsia" w:ascii="仿宋_GB2312" w:eastAsia="仿宋_GB2312"/>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19</w:t>
            </w:r>
          </w:p>
        </w:tc>
        <w:tc>
          <w:tcPr>
            <w:tcW w:w="3870" w:type="dxa"/>
            <w:vAlign w:val="center"/>
          </w:tcPr>
          <w:p>
            <w:pPr>
              <w:spacing w:line="500" w:lineRule="exact"/>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lang w:eastAsia="zh-CN"/>
              </w:rPr>
              <w:t>中共喀什地委组织部</w:t>
            </w:r>
          </w:p>
        </w:tc>
        <w:tc>
          <w:tcPr>
            <w:tcW w:w="2538" w:type="dxa"/>
            <w:vAlign w:val="center"/>
          </w:tcPr>
          <w:p>
            <w:pPr>
              <w:spacing w:line="500" w:lineRule="exact"/>
              <w:ind w:firstLine="1280" w:firstLineChars="400"/>
              <w:rPr>
                <w:rFonts w:hint="eastAsia" w:ascii="仿宋_GB2312" w:eastAsia="仿宋_GB2312"/>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7" w:hRule="exact"/>
        </w:trPr>
        <w:tc>
          <w:tcPr>
            <w:tcW w:w="3056" w:type="dxa"/>
            <w:vAlign w:val="center"/>
          </w:tcPr>
          <w:p>
            <w:pPr>
              <w:spacing w:line="500" w:lineRule="exact"/>
              <w:ind w:firstLine="640" w:firstLineChars="2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20</w:t>
            </w:r>
          </w:p>
        </w:tc>
        <w:tc>
          <w:tcPr>
            <w:tcW w:w="3870" w:type="dxa"/>
            <w:vAlign w:val="center"/>
          </w:tcPr>
          <w:p>
            <w:pPr>
              <w:spacing w:line="500" w:lineRule="exact"/>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lang w:eastAsia="zh-CN"/>
              </w:rPr>
              <w:t>中共喀什地委党员电化教育中心</w:t>
            </w:r>
          </w:p>
        </w:tc>
        <w:tc>
          <w:tcPr>
            <w:tcW w:w="2538" w:type="dxa"/>
            <w:vAlign w:val="center"/>
          </w:tcPr>
          <w:p>
            <w:pPr>
              <w:spacing w:line="500" w:lineRule="exact"/>
              <w:ind w:firstLine="1280" w:firstLineChars="400"/>
              <w:rPr>
                <w:rFonts w:hint="eastAsia" w:ascii="仿宋_GB2312" w:eastAsia="仿宋_GB2312"/>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21</w:t>
            </w:r>
          </w:p>
        </w:tc>
        <w:tc>
          <w:tcPr>
            <w:tcW w:w="3870" w:type="dxa"/>
            <w:vAlign w:val="center"/>
          </w:tcPr>
          <w:p>
            <w:pPr>
              <w:spacing w:line="500" w:lineRule="exact"/>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lang w:eastAsia="zh-CN"/>
              </w:rPr>
              <w:t>中共喀什地委基层办</w:t>
            </w:r>
          </w:p>
        </w:tc>
        <w:tc>
          <w:tcPr>
            <w:tcW w:w="2538" w:type="dxa"/>
            <w:vAlign w:val="center"/>
          </w:tcPr>
          <w:p>
            <w:pPr>
              <w:spacing w:line="500" w:lineRule="exact"/>
              <w:ind w:firstLine="1280" w:firstLineChars="400"/>
              <w:rPr>
                <w:rFonts w:hint="eastAsia" w:ascii="仿宋_GB2312" w:eastAsia="仿宋_GB2312"/>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22</w:t>
            </w:r>
          </w:p>
        </w:tc>
        <w:tc>
          <w:tcPr>
            <w:tcW w:w="3870" w:type="dxa"/>
            <w:vAlign w:val="center"/>
          </w:tcPr>
          <w:p>
            <w:pPr>
              <w:spacing w:line="500" w:lineRule="exact"/>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lang w:eastAsia="zh-CN"/>
              </w:rPr>
              <w:t>中共喀什地委宣传部</w:t>
            </w:r>
          </w:p>
        </w:tc>
        <w:tc>
          <w:tcPr>
            <w:tcW w:w="2538" w:type="dxa"/>
            <w:vAlign w:val="center"/>
          </w:tcPr>
          <w:p>
            <w:pPr>
              <w:spacing w:line="500" w:lineRule="exact"/>
              <w:ind w:firstLine="1280" w:firstLineChars="400"/>
              <w:rPr>
                <w:rFonts w:hint="eastAsia" w:ascii="仿宋_GB2312" w:eastAsia="仿宋_GB2312"/>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23</w:t>
            </w:r>
          </w:p>
        </w:tc>
        <w:tc>
          <w:tcPr>
            <w:tcW w:w="3870" w:type="dxa"/>
            <w:vAlign w:val="center"/>
          </w:tcPr>
          <w:p>
            <w:pPr>
              <w:spacing w:line="500" w:lineRule="exact"/>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lang w:eastAsia="zh-CN"/>
              </w:rPr>
              <w:t>中共喀什地委统战部</w:t>
            </w:r>
          </w:p>
        </w:tc>
        <w:tc>
          <w:tcPr>
            <w:tcW w:w="2538" w:type="dxa"/>
            <w:vAlign w:val="center"/>
          </w:tcPr>
          <w:p>
            <w:pPr>
              <w:spacing w:line="500" w:lineRule="exact"/>
              <w:ind w:firstLine="1280" w:firstLineChars="400"/>
              <w:rPr>
                <w:rFonts w:hint="eastAsia" w:ascii="仿宋_GB2312" w:eastAsia="仿宋_GB2312"/>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7" w:hRule="exact"/>
        </w:trPr>
        <w:tc>
          <w:tcPr>
            <w:tcW w:w="3056" w:type="dxa"/>
            <w:vAlign w:val="center"/>
          </w:tcPr>
          <w:p>
            <w:pPr>
              <w:spacing w:line="500" w:lineRule="exact"/>
              <w:ind w:firstLine="640" w:firstLineChars="200"/>
              <w:rPr>
                <w:rFonts w:hint="default"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24</w:t>
            </w:r>
          </w:p>
        </w:tc>
        <w:tc>
          <w:tcPr>
            <w:tcW w:w="3870" w:type="dxa"/>
            <w:vAlign w:val="center"/>
          </w:tcPr>
          <w:p>
            <w:pPr>
              <w:spacing w:line="500" w:lineRule="exact"/>
              <w:ind w:firstLine="640" w:firstLineChars="200"/>
              <w:rPr>
                <w:rFonts w:hint="eastAsia" w:ascii="仿宋_GB2312" w:eastAsia="仿宋_GB2312"/>
                <w:color w:val="000000" w:themeColor="text1"/>
                <w:sz w:val="32"/>
                <w:szCs w:val="32"/>
                <w:lang w:eastAsia="zh-CN"/>
              </w:rPr>
            </w:pPr>
            <w:r>
              <w:rPr>
                <w:rFonts w:hint="eastAsia" w:ascii="仿宋_GB2312" w:eastAsia="仿宋_GB2312"/>
                <w:color w:val="000000" w:themeColor="text1"/>
                <w:sz w:val="32"/>
                <w:szCs w:val="32"/>
                <w:lang w:eastAsia="zh-CN"/>
              </w:rPr>
              <w:t>喀什地区科学技术协会</w:t>
            </w:r>
          </w:p>
        </w:tc>
        <w:tc>
          <w:tcPr>
            <w:tcW w:w="2538" w:type="dxa"/>
            <w:vAlign w:val="center"/>
          </w:tcPr>
          <w:p>
            <w:pPr>
              <w:spacing w:line="500" w:lineRule="exact"/>
              <w:ind w:firstLine="1280" w:firstLineChars="400"/>
              <w:rPr>
                <w:rFonts w:hint="eastAsia" w:ascii="仿宋_GB2312" w:eastAsia="仿宋_GB2312"/>
                <w:color w:val="000000" w:themeColor="text1"/>
                <w:sz w:val="32"/>
                <w:szCs w:val="32"/>
              </w:rPr>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100"/>
      <w:bookmarkStart w:id="5" w:name="OLE_LINK99"/>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20,918.7</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，与上年相比，增加3,826.76万元，增长22.39%，增加的主要原因是：</w:t>
      </w:r>
      <w:r>
        <w:rPr>
          <w:rFonts w:hint="eastAsia" w:ascii="仿宋_GB2312" w:eastAsia="仿宋_GB2312"/>
          <w:color w:val="000000" w:themeColor="text1"/>
          <w:sz w:val="32"/>
          <w:szCs w:val="32"/>
        </w:rPr>
        <w:t>一是地委机关本年度规范会计核算，将以前年度一直在往来科目核算的各部门上级补助收入、援疆省市帮扶资金、其他来源收入资金，全部纳入“其他收入”科目核算，本年度非财政拨款“其他收入”增加1817.7万元；二是本年末按相关规定将未执行完毕或不实施的项目资金退回财政部门减少1442.72万元；三是地委新增网信办、主管局等部门及临时机构，人员增加34人，工资福利收入增加，机关运行经费增加，项目经费增加；四是地委机关人才引进，实有人数增加157人，因此人员经费增加；五是本年两次调增干部职工工资福利收入，追加人员工资福利收入；六是政法委增加平台建设项目资金5000万元；七是纪检委实行独立核算，在职人员减少60人，退休减少23人，经费收支减少1860万元（基本收支减少840万元，项目资金减少1020万元；</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20,006.29</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，与上年相比，增加2,648.32万元，增长15.26%，增加的主要原因是：</w:t>
      </w:r>
      <w:r>
        <w:rPr>
          <w:rFonts w:hint="eastAsia" w:ascii="仿宋_GB2312" w:eastAsia="仿宋_GB2312"/>
          <w:color w:val="000000" w:themeColor="text1"/>
          <w:sz w:val="32"/>
          <w:szCs w:val="32"/>
        </w:rPr>
        <w:t>一是地委机关本年度规范会计核算，将以前年度一直在往来科目核算的各部门上级补助收入、援疆省市帮扶资金、其他来源收入资金全部纳入“其他收入”科目核算，本年度非财政拨款“其他收入”增加1817.70万元；二是本年末按相关规定将未执行完毕或不实施的项目资金退回财政部门减少1442.72万元；三是地委新增网信办、主管局等部门及临时机构，人员增加34人，工资福利收入增加，机关运行经费增加，项目资金增加；四是地委机关人才引进，实有人数增加157人，因此人员经费增加；五是本年两次调增干部职工工资福利收入，追加人员工资福利收支；六是地委办、宣传部等部门单位年度中部分项目未执行或未执行完毕按相关规定年末退回财政，减少支出。七是纪检委实行独立核算，在职人员减少60人，退休减少23人，经费收支减少1860万元（基本收支减少840万元，项目资金减少1020万元）。五是年度项目资金调整差异形成；</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1,313.37</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，与上年相比，增加912.41万元，增长227.56%，增加的主要原因是：</w:t>
      </w:r>
      <w:r>
        <w:rPr>
          <w:rFonts w:ascii="仿宋_GB2312" w:eastAsia="仿宋_GB2312"/>
          <w:color w:val="000000" w:themeColor="text1"/>
          <w:sz w:val="32"/>
          <w:szCs w:val="32"/>
        </w:rPr>
        <w:t>一是本年度规范各部门上级补助资金，上年度纳入往来科目核算，本年度纳入“其他收入”科目进行核算，年末结转和结余资金增加1154.75万元。二是财政拨款年末结转和结余比上年增长-60.44%，主要原因为去年结转部分项目，本年度已全部完成，本年除各部门尚未完成的项目资金结转外，其他未执行或未完结的项目资金全部退回财政1086.9万元，因此财政拨款项目资金减少。</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20,918.7</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18,609.89</w:t>
      </w:r>
      <w:r>
        <w:rPr>
          <w:rFonts w:hint="eastAsia" w:ascii="仿宋_GB2312" w:eastAsia="仿宋_GB2312"/>
          <w:color w:val="000000" w:themeColor="text1"/>
          <w:sz w:val="32"/>
          <w:szCs w:val="32"/>
        </w:rPr>
        <w:t>万元，占</w:t>
      </w:r>
      <w:r>
        <w:rPr>
          <w:rFonts w:hint="eastAsia" w:ascii="仿宋_GB2312" w:eastAsia="仿宋_GB2312"/>
          <w:sz w:val="32"/>
          <w:szCs w:val="32"/>
        </w:rPr>
        <w:t>88.96%</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2,308.81</w:t>
      </w:r>
      <w:r>
        <w:rPr>
          <w:rFonts w:hint="eastAsia" w:ascii="仿宋_GB2312" w:eastAsia="仿宋_GB2312"/>
          <w:color w:val="000000" w:themeColor="text1"/>
          <w:sz w:val="32"/>
          <w:szCs w:val="32"/>
        </w:rPr>
        <w:t>万元，占</w:t>
      </w:r>
      <w:r>
        <w:rPr>
          <w:rFonts w:hint="eastAsia" w:ascii="仿宋_GB2312" w:eastAsia="仿宋_GB2312"/>
          <w:sz w:val="32"/>
          <w:szCs w:val="32"/>
        </w:rPr>
        <w:t>11.04%</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况：本年收入年初预算数19,162.55万元</w:t>
      </w:r>
      <w:r>
        <w:rPr>
          <w:rFonts w:hint="eastAsia" w:ascii="仿宋_GB2312" w:eastAsia="仿宋_GB2312"/>
          <w:sz w:val="32"/>
          <w:szCs w:val="32"/>
        </w:rPr>
        <w:t>，决算数20,918.7万元</w:t>
      </w:r>
      <w:r>
        <w:rPr>
          <w:rFonts w:ascii="仿宋_GB2312" w:eastAsia="仿宋_GB2312"/>
          <w:sz w:val="32"/>
          <w:szCs w:val="32"/>
        </w:rPr>
        <w:t>，预决算差异率9.16%，差异主要原因是:一是地委机关本年度规范会计核算，将以前年度一直在往来科目核算的各部门上级补助收入、援疆省市帮扶资金、其他来源收入资金，全部纳入“其他收入”科目核算,因此本年度非财政拨款“其他收入”增加1817.70万元；二是本主管局等部门及临时机构，人员增加34人，工资福利收入增加，机关运行经费增加，四是地委机关人才引进，实有人数增加157人，因此人员经费增加；五是本年两次调增干部职工工资福利收入，追加人员工资福利支出；六是政法委增加平台建设项目资金5000万元；七是纪检委实行独立核算，在职人员减少60人，退休减少23人，经费收支减少1860万元（基本收支减少840万元，项目资金减少1020万元。</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20,006.29</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10,202.84</w:t>
      </w:r>
      <w:r>
        <w:rPr>
          <w:rFonts w:hint="eastAsia" w:ascii="仿宋_GB2312" w:eastAsia="仿宋_GB2312"/>
          <w:color w:val="000000" w:themeColor="text1"/>
          <w:sz w:val="32"/>
          <w:szCs w:val="32"/>
        </w:rPr>
        <w:t>万元，占</w:t>
      </w:r>
      <w:r>
        <w:rPr>
          <w:rFonts w:hint="eastAsia" w:ascii="仿宋_GB2312" w:eastAsia="仿宋_GB2312"/>
          <w:sz w:val="32"/>
          <w:szCs w:val="32"/>
        </w:rPr>
        <w:t>51%</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9,803.45</w:t>
      </w:r>
      <w:r>
        <w:rPr>
          <w:rFonts w:hint="eastAsia" w:ascii="仿宋_GB2312" w:eastAsia="仿宋_GB2312"/>
          <w:color w:val="000000" w:themeColor="text1"/>
          <w:sz w:val="32"/>
          <w:szCs w:val="32"/>
        </w:rPr>
        <w:t>万元，占</w:t>
      </w:r>
      <w:r>
        <w:rPr>
          <w:rFonts w:hint="eastAsia" w:ascii="仿宋_GB2312" w:eastAsia="仿宋_GB2312"/>
          <w:sz w:val="32"/>
          <w:szCs w:val="32"/>
        </w:rPr>
        <w:t>49%</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与年初预算数相比情况：本年支出年初预算数20,097.73万元，</w:t>
      </w:r>
      <w:r>
        <w:rPr>
          <w:rFonts w:hint="eastAsia" w:ascii="仿宋_GB2312" w:eastAsia="仿宋_GB2312"/>
          <w:sz w:val="32"/>
          <w:szCs w:val="32"/>
        </w:rPr>
        <w:t>决算数20,006.29万元</w:t>
      </w:r>
      <w:r>
        <w:rPr>
          <w:rFonts w:ascii="仿宋_GB2312" w:eastAsia="仿宋_GB2312"/>
          <w:sz w:val="32"/>
          <w:szCs w:val="32"/>
        </w:rPr>
        <w:t>，预决算差异率-0.45%，差异主要原因是:一是地委机关本年度规范会计核算，将以前年度一直在往来科目核算的各部门上级补助收入、援疆省市帮扶资金、其他来源收入资金全部纳入“其他收入”科目核算，本年度非财政拨款“其他收入”增加1817.70万元；二是本年末按相关规定将未执行完毕或不实施的项目资金退回财政部门减少1442.72万元；三是地委新增网信办、主管局等部门及临时机构，人员增加34人，工资福利收入增加，机关运行经费增加，项目资金增加；四是地委机关人才引进，实有人数增加157人，因此人员经费增加；五是本年两次调增干部职工工资福利收入，追加人员工资福利收支；六是地委办、宣传部等部门单位年度中部分项目未执行或未执行完毕按相关规定年末退回财政，减少支出。七是纪检委实行独立核算，在职人员减少60人，退休减少23人，经费收支减少1860万元（基本收支减少840万元，项目资金减少1020万元）。八是年度项目资金调整差异形成。</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18,609.89</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2,086.15万元，增长12.63%，增加的主要原因是：一是根据职能与事业规划调整项目执行形成项目资金增减变动；二是地委新增网信办、主管局部门及临时机构，人员增加34人，工资福利收入增加，机关运行经费增加，增加项目经费；三是地委机关人才引进，实有人数增加157人，因此人员经费增加；四是本年两次调增干部职工工资福利收入，追加人员工资福利收入支出；五是政法委平台项目资金增加5000万元；六是纪检委独立核算减少收支1860万元；七是原由地委办管理的地委机关后勤保障项目经费收入移交机关事务管理局减少收入支出314万元。</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18,852.24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，与上年相比，增加2,062.47万元，增长12.28%，增加的主要原因是：</w:t>
      </w:r>
      <w:r>
        <w:rPr>
          <w:rFonts w:ascii="仿宋_GB2312" w:eastAsia="仿宋_GB2312"/>
          <w:sz w:val="32"/>
          <w:szCs w:val="32"/>
        </w:rPr>
        <w:t>一是地委新增网信办、主管局等部门及临时机构，人员增加34人，工资福利支出增加，机关运行经费增加；二是地委机关人才引进，实有人数增加157人，因此人员经费增加；三是本年两次调增干部职工工资福利收入，追加人员工资福利支出；四是政法委平台项目资金增加5000万元；五是纪检委独立核算减少基本支出与项目支出；六是原由地委办管理的地委机关后勤保障项目经费收入移交机关事务管理局减少收入支出。</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10,202.84</w:t>
      </w:r>
      <w:r>
        <w:rPr>
          <w:rFonts w:hint="eastAsia" w:ascii="仿宋_GB2312" w:eastAsia="仿宋_GB2312"/>
          <w:color w:val="000000" w:themeColor="text1"/>
          <w:sz w:val="32"/>
          <w:szCs w:val="32"/>
        </w:rPr>
        <w:t>万元，项目支出</w:t>
      </w:r>
      <w:r>
        <w:rPr>
          <w:rFonts w:hint="eastAsia" w:ascii="仿宋_GB2312" w:eastAsia="仿宋_GB2312"/>
          <w:sz w:val="32"/>
          <w:szCs w:val="32"/>
        </w:rPr>
        <w:t>8,649.4</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158.62</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242.34万元，下降60.44%，减少的主要原因是：去年结转部分项目，本年度已全部完成，本年除各部门尚未完成的项目资金结转外，其他未执行或未完结的项目资金全部退回财政1086.9万元，因此财政拨款项目资金减少。</w:t>
      </w:r>
      <w:bookmarkEnd w:id="29"/>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18,539.83</w:t>
      </w:r>
      <w:r>
        <w:rPr>
          <w:rFonts w:hint="eastAsia" w:ascii="仿宋_GB2312" w:eastAsia="仿宋_GB2312"/>
          <w:color w:val="000000" w:themeColor="text1"/>
          <w:sz w:val="32"/>
          <w:szCs w:val="32"/>
        </w:rPr>
        <w:t>万元，决算数</w:t>
      </w:r>
      <w:r>
        <w:rPr>
          <w:rFonts w:hint="eastAsia" w:ascii="仿宋_GB2312" w:eastAsia="仿宋_GB2312"/>
          <w:sz w:val="32"/>
          <w:szCs w:val="32"/>
        </w:rPr>
        <w:t>18,609.89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0.38%，差异主要原因是:一是年度各部门项目资金调整差异形成。二是本年末按相关规定将未执行完毕或不实施的项目资金退回财政部门减少1442.72万元；三是地委新增网信办、主管局等部门及临时机构，人员增加34人，工资福利收入增加，机关运行经费增加；四是地委机关人才引进，实有人数增加157人，因此人员经费增加；五是本年两次调增干部职工工资福利收入，追加人员工资福利支出；六是政法委增加平台建设项目资金5000万元；七是纪检委实行独立核算，在职人员减少60人，退休减少23人，经费收支减少1860万元（基本收支减少840万元，项目资金减少1020万元）。八是年度项目资金调整差异形成。</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19,475.01</w:t>
      </w:r>
      <w:r>
        <w:rPr>
          <w:rFonts w:hint="eastAsia" w:ascii="仿宋_GB2312" w:eastAsia="仿宋_GB2312"/>
          <w:color w:val="000000" w:themeColor="text1"/>
          <w:sz w:val="32"/>
          <w:szCs w:val="32"/>
        </w:rPr>
        <w:t>万元，决算数</w:t>
      </w:r>
      <w:r>
        <w:rPr>
          <w:rFonts w:hint="eastAsia" w:ascii="仿宋_GB2312" w:eastAsia="仿宋_GB2312"/>
          <w:sz w:val="32"/>
          <w:szCs w:val="32"/>
        </w:rPr>
        <w:t>18,852.24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-3.2%，差异主要原因是:一是地委机关本年度规范会计核算，将以前年度一直在往来科目核算的各部门上级补助收入、援疆省市帮扶资金、其他来源收入资金，全部纳入“其他收入”科目核算，本年度非财政拨款其他收入1817.70万元，增加支出938.85万元；二是地委新增网信办、主管局等部门及临时机构，人员增加34人，工资福利收入增加，机关运行经费增加；三是地委机关人才引进，实有人数增加157人，因此人员经费增加；四是本年两次调增干部职工工资福利收入，追加人员工资福利支出；五是政法委平台项目资金增加5000万元；六是纪检委独立核算减少基本收入与项目支出；七是原由地委办管理的地委机关后勤保障项目经费收入移交机关事务管理局减少支出。</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18,575.27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2,051.53万元，增长12.42%，增加的主要原因是：一是根据职能与事业规划调整项目执行形成项目资金增减变动；二是地委新增网信办、主管局等部门及临时机构，人员增加34人，工资福利收入增加，机关运行经费增加，增加项目经费；三是地委机关人才引进，实有人数增加157人，因此人员经费增加；四是本年两次调增干部职工工资福利收入，追加人员工资福利收入支出；五是政法委平台项目资金增加5000万元；六是纪检委独立核算减少收支1860万元；七是原由地委办管理的地委机关后勤保障项目经费收入移交机关事务管理局减少收入支出314万元。</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18,817.62</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2,027.85万元，增长12.08%，增加的主要原因是：一是地委机关本年度规范会计核算，将以前年度一直在往来科目核算的各部门上级补助收入、援疆省市帮扶资金、其他来源收入资金，全部纳入“其他收入”科目核算，本年度非财政拨款其他收入1817.70万元，增加支出938.85万元；二是地委新增网信办、主管局等部门及临时机构，人员增加34人，工资福利收入增加，机关运行经费增加；三是地委机关人才引进，实有人数增加157人，因此人员经费增加；四是本年两次调增干部职工工资福利收入，追加人员工资福利支出；五是政法委平台项目资金增加5000万元；六是纪检委独立核算减少基本收入与项目支出；七是原由地委办管理的地委机关后勤保障项目经费收入移交机关事务管理局减少支出。</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住房保障支出596.5万元,一般公共服务支出16,481.32万元,国防支出35万元,公共安全支出219.43万元,教育支出62.17万元,科学技术支出136.69万元,文化体育与传媒支出109.87万元,其他支出285.5万元,社会保障和就业支出891.14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工资福利支出9,136.89万元,</w:t>
      </w:r>
      <w:r>
        <w:rPr>
          <w:rFonts w:hint="eastAsia" w:ascii="仿宋_GB2312" w:eastAsia="仿宋_GB2312"/>
          <w:sz w:val="32"/>
          <w:szCs w:val="32"/>
          <w:lang w:eastAsia="zh-CN"/>
        </w:rPr>
        <w:t>商品和服务支出</w:t>
      </w:r>
      <w:r>
        <w:rPr>
          <w:rFonts w:hint="eastAsia" w:ascii="仿宋_GB2312" w:eastAsia="仿宋_GB2312"/>
          <w:sz w:val="32"/>
          <w:szCs w:val="32"/>
          <w:lang w:val="en-US" w:eastAsia="zh-CN"/>
        </w:rPr>
        <w:t>3655.34万元</w:t>
      </w:r>
      <w:r>
        <w:rPr>
          <w:rFonts w:hint="eastAsia" w:ascii="仿宋_GB2312" w:eastAsia="仿宋_GB2312"/>
          <w:sz w:val="32"/>
          <w:szCs w:val="32"/>
          <w:lang w:eastAsia="zh-CN"/>
        </w:rPr>
        <w:t>，</w:t>
      </w:r>
      <w:r>
        <w:rPr>
          <w:rFonts w:hint="eastAsia" w:ascii="仿宋_GB2312" w:eastAsia="仿宋_GB2312"/>
          <w:sz w:val="32"/>
          <w:szCs w:val="32"/>
        </w:rPr>
        <w:t>对个人和家庭的补助587.66万元,资本性支出5,437.73万元。</w:t>
      </w:r>
    </w:p>
    <w:p>
      <w:pPr>
        <w:spacing w:line="540" w:lineRule="exact"/>
        <w:ind w:firstLine="640" w:firstLineChars="200"/>
        <w:rPr>
          <w:rFonts w:ascii="仿宋_GB2312" w:eastAsia="仿宋_GB2312"/>
          <w:color w:val="000000" w:themeColor="text1"/>
          <w:sz w:val="32"/>
          <w:szCs w:val="32"/>
        </w:rPr>
      </w:pPr>
      <w:bookmarkStart w:id="41" w:name="OLE_LINK66"/>
      <w:bookmarkStart w:id="42" w:name="OLE_LINK67"/>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18,452.43</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18,575.27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0.67%，差异主要原因是:一是根据职能与事业规划调整项目执行形成项目资金增减变动；二是地委新增网信办、主管局部门及临时机构，人员增加34人，工资福利收入增加，机关运行经费增加，增加项目经费；三是地委机关人才引进，实有人数增加157人，因此人员经费增加；四是本年两次调增干部职工工资福利收入，追加人员工资福利收入支出；五是政法委平台项目资金增加5000万元；六是纪检委独立核算减少收支1860万元；七是原由地委办管理的地委机关后勤保障项目经费收入移交机关事务管理局减少收入支出314万元。</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19,387.61</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18,817.62</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-2.94%，差异主要原因是:一是根据职能与事业规划调整项目执行形成项目资金增减变动；二是地委新增网信办、主管局等部门及临时机构，人员增加，工资福利收入增加，机关运行经费增加，增加项目经费；三是地委机关人才引进，实有人数增加，因此人员经费增加；四是本年两次调增干部职工工资福利收入，追加人员工资福利收入支出；五是政法委台项目资金增加收支5000万元；六是纪检委独立核算减少预算收入支出1860万元；七是原由地委办管理的地委机关后勤保障项目经费收入移交机关事务管理局减少收入支出314万元。</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34.62</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34.62万元，增长100%，增加的主要原因是：上年无此收入，本年宣传部、文联新增此项目资金收入87.4万元，实际支出34.62万元，主要是宣传系统重点项目补助经费支出，用于宣传部培训支出、大宣讲、丝路文化胡杨节宣传经费支出。</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34.62</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34.62万元，增长100%，增加的主要原因是：上年无此支出，本年宣传部、文联新增此项目资金，实际支出34.62万元，主要是宣传系统重点项目补助经费支出，用于宣传部培训支出、大宣讲、丝路文化胡杨节宣传经费支出。</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，其他支出34.62万元。按经济分类科目（按类级科目公开），商品和服务支出34.62万元。</w:t>
      </w:r>
    </w:p>
    <w:p>
      <w:pPr>
        <w:spacing w:line="540" w:lineRule="exact"/>
        <w:ind w:firstLine="640" w:firstLineChars="200"/>
        <w:rPr>
          <w:rFonts w:ascii="仿宋_GB2312" w:eastAsia="仿宋_GB2312"/>
          <w:color w:val="000000" w:themeColor="text1"/>
          <w:sz w:val="32"/>
          <w:szCs w:val="32"/>
        </w:rPr>
      </w:pPr>
      <w:bookmarkStart w:id="49" w:name="OLE_LINK72"/>
      <w:bookmarkStart w:id="50" w:name="OLE_LINK71"/>
      <w:r>
        <w:rPr>
          <w:rFonts w:hint="eastAsia" w:ascii="仿宋_GB2312" w:eastAsia="仿宋_GB2312"/>
          <w:color w:val="000000" w:themeColor="text1"/>
          <w:sz w:val="32"/>
          <w:szCs w:val="32"/>
        </w:rPr>
        <w:t>与年初预算数相比情况：政府性基金预算财政拨款收入年初预算数87.4万元，决算数</w:t>
      </w:r>
      <w:r>
        <w:rPr>
          <w:rFonts w:ascii="仿宋_GB2312" w:eastAsia="仿宋_GB2312"/>
          <w:color w:val="000000" w:themeColor="text1"/>
          <w:sz w:val="32"/>
          <w:szCs w:val="32"/>
        </w:rPr>
        <w:t>34.62</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-60.39%，差异主要原因是:上年无此收入支出，本年宣传部、文联新增此项目资金收入87.4万元，实际支出34.62万元，主要是宣传系统重点项目补助经费支出，用于宣传部培训支出、大宣讲、丝路文化胡杨节宣传经费支出。</w:t>
      </w:r>
      <w:bookmarkEnd w:id="49"/>
      <w:bookmarkEnd w:id="50"/>
      <w:bookmarkStart w:id="51" w:name="OLE_LINK73"/>
      <w:r>
        <w:rPr>
          <w:rFonts w:hint="eastAsia" w:ascii="仿宋_GB2312" w:eastAsia="仿宋_GB2312"/>
          <w:color w:val="000000" w:themeColor="text1"/>
          <w:sz w:val="32"/>
          <w:szCs w:val="32"/>
        </w:rPr>
        <w:t>政府性基金预算财政拨款支出年初预算数87.4万元，决算数</w:t>
      </w:r>
      <w:r>
        <w:rPr>
          <w:rFonts w:ascii="仿宋_GB2312" w:eastAsia="仿宋_GB2312"/>
          <w:color w:val="000000" w:themeColor="text1"/>
          <w:sz w:val="32"/>
          <w:szCs w:val="32"/>
        </w:rPr>
        <w:t>34.62</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-60.39%，差异主要原因是:上年无此收入支出，本年宣传部、文联新增此项目资金收入87.4万元，实际支出34.62万元，主要是宣传系统重点项目补助经费支出，用于宣传部培训支出、大宣讲、丝路文化胡杨节宣传经费支出。</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6"/>
      <w:bookmarkStart w:id="53" w:name="OLE_LINK25"/>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1,313.37</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。与上年相比，增加912.41万元，增长227.56%</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8"/>
      <w:bookmarkStart w:id="55" w:name="OLE_LINK27"/>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158.62</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。与上年相比，减少242.34万元，下降60.44%。</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211.9</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，与上年相比，减少48.1万元，下降18.5%，减少的主要原因是：严格控制“三公”经费支出，厉行节约。</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0%，与上年相比，增加0万元，增长0%，主要原因是：无变化；</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211.9</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减少48.1万元，下降18.5%，减少的主要原因是：一是本年度纪检委从地委财务分离实行独立核算，相关经费已剥离，纪检委机关及所管理的临时机构及各类工作人员（队）使用公务用车的维修、零星购汽油等支出实行独立核算；二是地委办及政协机关6辆公务用车划入新成立的机关事务管理局使用，相关的运行支出减少；</w:t>
      </w:r>
      <w:bookmarkEnd w:id="61"/>
      <w:bookmarkStart w:id="62" w:name="OLE_LINK32"/>
      <w:bookmarkStart w:id="63" w:name="OLE_LINK78"/>
      <w:bookmarkStart w:id="64" w:name="OLE_LINK77"/>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0%，与上年相比，增加0万元，增长0%，主要原因是：无公务接待费。</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80"/>
      <w:bookmarkStart w:id="66" w:name="OLE_LINK79"/>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中共新疆喀什地委办公室</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5"/>
      <w:bookmarkStart w:id="69" w:name="OLE_LINK34"/>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无此项开支。</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211.9</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1"/>
      <w:bookmarkStart w:id="76" w:name="OLE_LINK40"/>
      <w:r>
        <w:rPr>
          <w:rFonts w:hint="eastAsia" w:ascii="仿宋_GB2312" w:eastAsia="仿宋_GB2312"/>
          <w:color w:val="000000" w:themeColor="text1"/>
          <w:sz w:val="32"/>
          <w:szCs w:val="32"/>
        </w:rPr>
        <w:t>公务用车运行维护费</w:t>
      </w:r>
      <w:r>
        <w:rPr>
          <w:rFonts w:hint="eastAsia" w:ascii="仿宋_GB2312" w:eastAsia="仿宋_GB2312"/>
          <w:sz w:val="32"/>
          <w:szCs w:val="32"/>
        </w:rPr>
        <w:t>211.9</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支付公务用车购置汽油、公务车维修费、加油费、过路费、停车费</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99</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无公务接待费</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中共新疆喀什地委办公室</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211.9</w:t>
      </w:r>
      <w:r>
        <w:rPr>
          <w:rFonts w:hint="eastAsia" w:ascii="仿宋_GB2312" w:eastAsia="仿宋_GB2312"/>
          <w:color w:val="000000" w:themeColor="text1"/>
          <w:sz w:val="32"/>
          <w:szCs w:val="32"/>
        </w:rPr>
        <w:t>万元，决算数211.9万元</w:t>
      </w:r>
      <w:r>
        <w:rPr>
          <w:rFonts w:ascii="仿宋_GB2312" w:eastAsia="仿宋_GB2312"/>
          <w:color w:val="000000" w:themeColor="text1"/>
          <w:sz w:val="32"/>
          <w:szCs w:val="32"/>
        </w:rPr>
        <w:t>，预决算差异率0%，差异主要原因是:一般公共预算“三公”经费支出预算数和决算数无差异。</w:t>
      </w:r>
      <w:bookmarkEnd w:id="80"/>
      <w:bookmarkStart w:id="81" w:name="OLE_LINK87"/>
      <w:bookmarkStart w:id="82" w:name="OLE_LINK86"/>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，预决算差异率0%，差异主要原因是:因公出国（境）费预算数与决算数无差异；</w:t>
      </w:r>
      <w:bookmarkEnd w:id="81"/>
      <w:bookmarkEnd w:id="82"/>
      <w:bookmarkStart w:id="83" w:name="OLE_LINK88"/>
      <w:bookmarkStart w:id="84" w:name="OLE_LINK89"/>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，预决算差异率0%，差异主要原因是:无差异；</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211.9</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211.9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，预决算差异率0%，差异主要原因是:无差异；</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无公务接待费。</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中共新疆喀什地委办公室机关运行经费支出478.29万元，与上年相比，减少345.9万元，下降41.97%，减少的主要原因是：一是为聚焦总目标，地委机关严格遵守八项规定，精简日常办公支出；二是纪检委独立核算，三是原由地委办管理的机关后勤保障工作移交机关事务管理局。</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2,366.59</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1,005.6</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954.75</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406.23</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99</w:t>
      </w:r>
      <w:r>
        <w:rPr>
          <w:rFonts w:hint="eastAsia" w:ascii="仿宋_GB2312" w:eastAsia="仿宋_GB2312"/>
          <w:color w:val="000000" w:themeColor="text1"/>
          <w:sz w:val="32"/>
          <w:szCs w:val="32"/>
        </w:rPr>
        <w:t>辆，价值</w:t>
      </w:r>
      <w:r>
        <w:rPr>
          <w:rFonts w:hint="eastAsia" w:ascii="仿宋_GB2312" w:eastAsia="仿宋_GB2312"/>
          <w:sz w:val="32"/>
          <w:szCs w:val="32"/>
        </w:rPr>
        <w:t>3,459.93</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99</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保障地委机关各部门正常开展各项工作用车；</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3</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本年度预算项目安排共计141个，预算涉及资金99,83</w:t>
      </w:r>
      <w:r>
        <w:rPr>
          <w:rFonts w:hint="eastAsia" w:ascii="仿宋_GB2312" w:eastAsia="仿宋_GB2312"/>
          <w:sz w:val="32"/>
          <w:szCs w:val="32"/>
        </w:rPr>
        <w:t>.</w:t>
      </w:r>
      <w:r>
        <w:rPr>
          <w:rFonts w:ascii="仿宋_GB2312" w:eastAsia="仿宋_GB2312"/>
          <w:sz w:val="32"/>
          <w:szCs w:val="32"/>
        </w:rPr>
        <w:t>03万元，其中130个项目按照预期绩效目标全部完成，计划金额85,53</w:t>
      </w:r>
      <w:r>
        <w:rPr>
          <w:rFonts w:hint="eastAsia" w:ascii="仿宋_GB2312" w:eastAsia="仿宋_GB2312"/>
          <w:sz w:val="32"/>
          <w:szCs w:val="32"/>
        </w:rPr>
        <w:t>.</w:t>
      </w:r>
      <w:r>
        <w:rPr>
          <w:rFonts w:ascii="仿宋_GB2312" w:eastAsia="仿宋_GB2312"/>
          <w:sz w:val="32"/>
          <w:szCs w:val="32"/>
        </w:rPr>
        <w:t>44万元，预算执行进度85.68%，项目完成质量100%，11个项目正在实施或未实施，结余资金14,29</w:t>
      </w:r>
      <w:r>
        <w:rPr>
          <w:rFonts w:hint="eastAsia" w:ascii="仿宋_GB2312" w:eastAsia="仿宋_GB2312"/>
          <w:sz w:val="32"/>
          <w:szCs w:val="32"/>
        </w:rPr>
        <w:t>.</w:t>
      </w:r>
      <w:r>
        <w:rPr>
          <w:rFonts w:ascii="仿宋_GB2312" w:eastAsia="仿宋_GB2312"/>
          <w:sz w:val="32"/>
          <w:szCs w:val="32"/>
        </w:rPr>
        <w:t>59万元。2018年完成了地委机关24个二级预算单位的基本预算、项目预算的绩效自评、财政评审及第三方终审工作。</w:t>
      </w:r>
    </w:p>
    <w:p>
      <w:pPr>
        <w:spacing w:line="540" w:lineRule="exact"/>
        <w:ind w:left="-1" w:right="-1" w:firstLine="646"/>
        <w:jc w:val="left"/>
      </w:pPr>
      <w:r>
        <w:rPr>
          <w:rFonts w:ascii="仿宋_GB2312" w:hAnsi="仿宋_GB2312" w:eastAsia="仿宋_GB2312" w:cs="仿宋_GB2312"/>
          <w:sz w:val="32"/>
        </w:rPr>
        <w:t>1、机关聘用人员工资项目绩效自评综述：根据年初设定的绩效目标，该项目绩效自评得分为88分。项目全年预算数为12.72万元，执行数为12.72万元，完成预算的100%。主要产出和效果：为了保障机关各项业务工作的开展，政协工委聘用人员4名驾驶员，人员考核合格率达100%，资金覆盖率达100%，工资发放及时率达100%，补助金发放率达100%，每名驾驶员每月发放工资2650元，一年4名聘用人员总工资12.72万元，不断推进工委领导工作的有序开展，进一步加强各项服务保障，机关聘用人员的满意度达98%。发现的问题及原因：无存在问题。下一步改进措施： 政协喀什地区工委将严格执行有关项目资金管理规定和资金使用的相关要求，确保项目资金落实。</w:t>
      </w:r>
    </w:p>
    <w:p>
      <w:pPr>
        <w:spacing w:line="540" w:lineRule="exact"/>
        <w:ind w:left="-1" w:right="-1" w:firstLine="646"/>
        <w:jc w:val="left"/>
      </w:pPr>
      <w:r>
        <w:rPr>
          <w:rFonts w:ascii="仿宋_GB2312" w:hAnsi="仿宋_GB2312" w:eastAsia="仿宋_GB2312" w:cs="仿宋_GB2312"/>
          <w:sz w:val="32"/>
        </w:rPr>
        <w:t>2、2018年度党务干部专题培训班项目绩效自评综述：根据年初设定的绩效目标，该项目绩效自评得分为89分。项目全年预算数为3.94万元，执行数为3.94万元，完成预算的100%。主要产出和效果：党务干部能够自觉做到时时把握当前国家政策、上级要求，对当前经济和社会发展的重要指标和经济运行态势随时关注，可以更好的从大局的高度考虑问题，提高机关基层党务干部在服务经济和社会建设上用心用力。发现的问题及原因：此次培训时间较短，未大范围在全地区开展多期培训。下一步改进措施： 以本次培训班为示范，及时组织举办县市基层党务工作者专题培训班，建立定期培训机制，逐步提高机关基层党务工作者能力素质。</w:t>
      </w:r>
    </w:p>
    <w:p>
      <w:pPr>
        <w:spacing w:line="540" w:lineRule="exact"/>
        <w:ind w:left="-1" w:right="-1" w:firstLine="646"/>
        <w:jc w:val="left"/>
      </w:pPr>
      <w:r>
        <w:rPr>
          <w:rFonts w:ascii="仿宋_GB2312" w:hAnsi="仿宋_GB2312" w:eastAsia="仿宋_GB2312" w:cs="仿宋_GB2312"/>
          <w:sz w:val="32"/>
        </w:rPr>
        <w:t>3、《喀什人才援疆》杂志出版印刷发行项目绩效自评综述：根据年初设定的绩效目标，该项目绩效自评得分为88分。项目全年预算数为4.8万元，执行数为4.8万元，完成预算的100%。主要产出和效果：不断增强援疆人才积极性，有效的使援疆干部更好的服务于社会。发现的问题及原因：征稿内容还需进一步完善。下一步改进措施： 结合今年开展的工作，继续对《喀什人才援疆》征稿内容材料进行收集整理。</w:t>
      </w:r>
    </w:p>
    <w:p>
      <w:pPr>
        <w:spacing w:line="540" w:lineRule="exact"/>
        <w:ind w:left="-1" w:right="-1" w:firstLine="646"/>
        <w:jc w:val="left"/>
      </w:pPr>
      <w:r>
        <w:rPr>
          <w:rFonts w:ascii="仿宋_GB2312" w:hAnsi="仿宋_GB2312" w:eastAsia="仿宋_GB2312" w:cs="仿宋_GB2312"/>
          <w:sz w:val="32"/>
        </w:rPr>
        <w:t>4、结余结转资金（机关事务服务中心）项目绩效自评综述：根据年初设定的绩效目标，该项目绩效自评得分为89分。项目全年预算数为10万元，执行数为10万元，完成预算的100%。主要产出和效果：购置一批办公设备，改善办公环境，提高办公设备自动化水平，提高办公效率及服务效率，提升业务保障能力。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5、自治区工作补贴结转项目绩效自评综述：根据年初设定的绩效目标，该项目绩效自评得分为75分。项目全年预算数为3万元，执行数为0万元，完成预算的0%。主要产出和效果：该项目在前期准备中，本年未执行。发现的问题及原因：无存在问题。下一步改进措施： 定期对该项目进行监督检查，加快项目执行进度。</w:t>
      </w:r>
    </w:p>
    <w:p>
      <w:pPr>
        <w:spacing w:line="540" w:lineRule="exact"/>
        <w:ind w:left="-1" w:right="-1" w:firstLine="646"/>
        <w:jc w:val="left"/>
      </w:pPr>
      <w:r>
        <w:rPr>
          <w:rFonts w:ascii="仿宋_GB2312" w:hAnsi="仿宋_GB2312" w:eastAsia="仿宋_GB2312" w:cs="仿宋_GB2312"/>
          <w:sz w:val="32"/>
        </w:rPr>
        <w:t>6、业务工作经费（一）项目绩效自评综述：根据年初设定的绩效目标，该项目绩效自评得分为82.8分。项目全年预算数为5万元，执行数为3.72万元，完成预算的74.4%。主要产出和效果：结合工作村级组织阵地建设需要及机关工委办公设施久远，不能满足办公需求的实际情况，该业务工作经费项目主要用于工作人员村级组织阵地建设及改善办公条件等费用的支出。更新一批办公设备，提高工作效率。发现的问题及原因：无存在问题。下一步改进措施： 严格执行财务有关制度及规定，发挥单位的后盾作用，逐步改善办公条件，提升办公效率，确保各项工作有效开展。</w:t>
      </w:r>
    </w:p>
    <w:p>
      <w:pPr>
        <w:spacing w:line="540" w:lineRule="exact"/>
        <w:ind w:left="-1" w:right="-1" w:firstLine="646"/>
        <w:jc w:val="left"/>
      </w:pPr>
      <w:r>
        <w:rPr>
          <w:rFonts w:ascii="仿宋_GB2312" w:hAnsi="仿宋_GB2312" w:eastAsia="仿宋_GB2312" w:cs="仿宋_GB2312"/>
          <w:sz w:val="32"/>
        </w:rPr>
        <w:t>7、行署办转入电子政务内网建设资金、地委转入地委、行署综合布线工程款项目绩效自评综述：根据年初设定的绩效目标，该项目绩效自评得分为82.8分。项目全年预算数为144.15万元，执行数为85.61万元，完成预算的59.39%。主要产出和效果：地县100M光纤线路数条数14条；密码设备运行维护1年；合同执行合规情况100%；质量合格情况100%；投入使用通过率100%；线路使用时效1年；设备运行维护正常；单位购置成本85.61万元；单位采购资金节约情况大于等于2%；业务保障能力提升，确保全地区涉密线路畅通；信息共享率100%；进一步提升信息化工作发展；设备投入使用满意度达100%。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8、专项资金项目绩效自评综述：根据年初设定的绩效目标，该项目绩效自评得分为78.1分。项目全年预算数为76.99万元，执行数为17.15万元，完成预算的22.28%。主要产出和效果：广东援疆拨干部培训费，根据实际情况需要，使用17.15万元，地区拨付村级综合工作站建设补助资金10万元，正在建设中，款项未支付，专项资金结余，结转至下一年执行。发现的问题及原因：无存在问题。下一步改进措施： 严格监督项目实施情况，加快资金支出进度。</w:t>
      </w:r>
    </w:p>
    <w:p>
      <w:pPr>
        <w:spacing w:line="540" w:lineRule="exact"/>
        <w:ind w:left="-1" w:right="-1" w:firstLine="646"/>
        <w:jc w:val="left"/>
      </w:pPr>
      <w:r>
        <w:rPr>
          <w:rFonts w:ascii="仿宋_GB2312" w:hAnsi="仿宋_GB2312" w:eastAsia="仿宋_GB2312" w:cs="仿宋_GB2312"/>
          <w:sz w:val="32"/>
        </w:rPr>
        <w:t>9、喀什地区办公经费项目绩效自评综述：根据年初设定的绩效目标，该项目绩效自评得分为88分。项目全年预算数为46.71万元，执行数为46.71万元，完成预算的100%。主要产出和效果：干部能够自觉做到聚焦总目标，不忘初心、牢记使命，攻坚克难、奋力争先，坚决贯彻落实自治区党委系列组合拳，认真落实“四句话”“4+2”要求和“1+3+3+改革开放”总体部署，聚焦社会和谐、脱贫攻坚，主动作为、尽职尽责，推动党中央、自治区党委决策部署在开始落地生根，各项工作取得了新突破。发现的问题及原因：由于自治区办安排一些临时性任务产生没有预料的经费支出。下一步改进措施： 在资金充足情况下，适量增加预算经费。</w:t>
      </w:r>
    </w:p>
    <w:p>
      <w:pPr>
        <w:spacing w:line="540" w:lineRule="exact"/>
        <w:ind w:left="-1" w:right="-1" w:firstLine="646"/>
        <w:jc w:val="left"/>
      </w:pPr>
      <w:r>
        <w:rPr>
          <w:rFonts w:ascii="仿宋_GB2312" w:hAnsi="仿宋_GB2312" w:eastAsia="仿宋_GB2312" w:cs="仿宋_GB2312"/>
          <w:sz w:val="32"/>
        </w:rPr>
        <w:t>10、农办工作经费项目绩效自评综述：根据年初设定的绩效目标，该项目绩效自评得分为37分。项目全年预算数为20.44万元，执行数为0万元，完成预算的0%。主要产出和效果：赴县市开展农业农村工作及脱贫攻坚专项行动调研、指导服务工作。通过召开各类会议，提升对农业生产的规划指导，优化农村产业结构，推进乡村振兴战略，完善办公设备，提高工作效率，提升农民对服务指导工作满意度。发现的问题及原因：因我办接到工作经费到位通知较晚，赴县市开展农业农村工作及脱贫攻坚专项行动调研、指导服务工作任务已基本结束，10.44万元调研、指导服务经费和10万元业务经费未支出。下一步改进措施： 建议地区财政局将该项目资金结转2019年继续使用。</w:t>
      </w:r>
    </w:p>
    <w:p>
      <w:pPr>
        <w:spacing w:line="540" w:lineRule="exact"/>
        <w:ind w:left="-1" w:right="-1" w:firstLine="646"/>
        <w:jc w:val="left"/>
      </w:pPr>
      <w:r>
        <w:rPr>
          <w:rFonts w:ascii="仿宋_GB2312" w:hAnsi="仿宋_GB2312" w:eastAsia="仿宋_GB2312" w:cs="仿宋_GB2312"/>
          <w:sz w:val="32"/>
        </w:rPr>
        <w:t>11、基层人大补助经费项目绩效自评综述：根据年初设定的绩效目标，该项目绩效自评得分为87分。项目全年预算数为15万元，执行数为15万元，完成预算的100%。主要产出和效果：工委领导下县开展督导检查的交通运行费用5万元，拨付县市人大基层补助经费10万元。项目资金执行率100%已完成。通过拨付基层人大补助经费，有效提升了基层人大创新工作方式和提升工作水平，使机关服务能力得到了有效的提升，基层人大满意度达到了95%以上，干部职工满意度达到了95%以上。发现的问题及原因：无存在问题。下一步改进措施： 严格执行有关项目资金管理规定和资金使用的相关要求，确保项目资金落实。</w:t>
      </w:r>
    </w:p>
    <w:p>
      <w:pPr>
        <w:spacing w:line="540" w:lineRule="exact"/>
        <w:ind w:left="-1" w:right="-1" w:firstLine="646"/>
        <w:jc w:val="left"/>
      </w:pPr>
      <w:r>
        <w:rPr>
          <w:rFonts w:ascii="仿宋_GB2312" w:hAnsi="仿宋_GB2312" w:eastAsia="仿宋_GB2312" w:cs="仿宋_GB2312"/>
          <w:sz w:val="32"/>
        </w:rPr>
        <w:t>12、资金结余结转项目绩效自评综述：根据年初设定的绩效目标，该项目绩效自评得分为37分。项目全年预算数为255.47万元，执行数为0万元，完成预算的0%。主要产出和效果：该项目本年未执行。发现的问题及原因：无存在问题。下一步改进措施： 定期对该项目进行监督检查，加快项目执行进度。</w:t>
      </w:r>
    </w:p>
    <w:p>
      <w:pPr>
        <w:spacing w:line="540" w:lineRule="exact"/>
        <w:ind w:left="-1" w:right="-1" w:firstLine="646"/>
        <w:jc w:val="left"/>
      </w:pPr>
      <w:r>
        <w:rPr>
          <w:rFonts w:ascii="仿宋_GB2312" w:hAnsi="仿宋_GB2312" w:eastAsia="仿宋_GB2312" w:cs="仿宋_GB2312"/>
          <w:sz w:val="32"/>
        </w:rPr>
        <w:t>13、纪录片《文明密码》第一集项目绩效自评综述：根据年初设定的绩效目标，该项目绩效自评得分为88分。项目全年预算数为60万元，执行数为60万元，完成预算的100%。主要产出和效果：喀什地委宣传部与中央电视台合作拍摄制作纪录片《文明密码》第一集，时长近50分钟，节目将通过喀什代表性的手艺，反映工匠们的匠心精神。借由这些流传下来的手艺，展示喀什—这个丝绸之路上的明珠，辉煌灿烂的文化和历史。进一步提高喀什的传播力、影响力，讲好喀什故事，传播好喀什声音，让全国各地、“丝绸之路经济带”上相关国家更加了解喀什。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14、地委安保服务项目绩效自评综述：根据年初设定的绩效目标，该项目绩效自评得分为87分。项目全年预算数为64.8万元，执行数为64.8万元，完成预算的100%。主要产出和效果：用于支付地委机关27名安保人员工资及社保费用，确保地委机关的安全和谐，维护机关正常办公秩序。发现的问题及原因：此项目不存在问题。下一步改进措施： 无建议。</w:t>
      </w:r>
    </w:p>
    <w:p>
      <w:pPr>
        <w:spacing w:line="540" w:lineRule="exact"/>
        <w:ind w:left="-1" w:right="-1" w:firstLine="646"/>
        <w:jc w:val="left"/>
      </w:pPr>
      <w:r>
        <w:rPr>
          <w:rFonts w:ascii="仿宋_GB2312" w:hAnsi="仿宋_GB2312" w:eastAsia="仿宋_GB2312" w:cs="仿宋_GB2312"/>
          <w:sz w:val="32"/>
        </w:rPr>
        <w:t>15、基本公用项目绩效自评综述：根据年初设定的绩效目标，该项目绩效自评得分为90分。项目全年预算数为9.76万元，执行数为9.76万元，完成预算的100%。主要产出和效果：为切实保障单位各项工作高效开展，做好部门日常后勤保障工作，用于购置日常办公用品、商品与服务支出、单位人员赴其它地区进行培训或参加会议所产生的差旅费。发现的问题及原因：此项目不存在问题。下一步改进措施： 无建议。</w:t>
      </w:r>
    </w:p>
    <w:p>
      <w:pPr>
        <w:spacing w:line="540" w:lineRule="exact"/>
        <w:ind w:left="-1" w:right="-1" w:firstLine="646"/>
        <w:jc w:val="left"/>
      </w:pPr>
      <w:r>
        <w:rPr>
          <w:rFonts w:ascii="仿宋_GB2312" w:hAnsi="仿宋_GB2312" w:eastAsia="仿宋_GB2312" w:cs="仿宋_GB2312"/>
          <w:sz w:val="32"/>
        </w:rPr>
        <w:t>16、购置办公设备项目绩效自评综述：根据年初设定的绩效目标，该项目绩效自评得分为89分。项目全年预算数为30万元，执行数为30万元，完成预算的100%。主要产出和效果：采购一批办公自动化设备及办公家具，切实保障单位各项工作高效开展，做好部门日常后勤保障工作。发现的问题及原因：此项目不存在问题。下一步改进措施： 无改进措施。</w:t>
      </w:r>
    </w:p>
    <w:p>
      <w:pPr>
        <w:spacing w:line="540" w:lineRule="exact"/>
        <w:ind w:left="-1" w:right="-1" w:firstLine="646"/>
        <w:jc w:val="left"/>
      </w:pPr>
      <w:r>
        <w:rPr>
          <w:rFonts w:ascii="仿宋_GB2312" w:hAnsi="仿宋_GB2312" w:eastAsia="仿宋_GB2312" w:cs="仿宋_GB2312"/>
          <w:sz w:val="32"/>
        </w:rPr>
        <w:t>17、特殊困难离退休干部帮扶项目绩效自评综述：根据年初设定的绩效目标，该项目绩效自评得分为90分。项目全年预算数为15万元，执行数为15万元，完成预算的100%。主要产出和效果：根据自治区党委老干局的工作安排，对全地区30名因重大疾病、灾祸等原因造成特殊困难的老干部家庭进行帮扶，解决离退休干部实际困难，让广大老干部充分感受到党组织的关心关怀，感恩党和政府，弘扬社会正能量。帮扶人数：30人，帮扶标准：5000元/人，帮扶项目总金额：15万元。2018年12月30日前完成帮扶。帮扶惠及覆盖率100%，帮扶完成及时率达100%。发现的问题及原因：此项目不存在问题。下一步改进措施： 无改进措施。</w:t>
      </w:r>
    </w:p>
    <w:p>
      <w:pPr>
        <w:spacing w:line="540" w:lineRule="exact"/>
        <w:ind w:left="-1" w:right="-1" w:firstLine="646"/>
        <w:jc w:val="left"/>
      </w:pPr>
      <w:r>
        <w:rPr>
          <w:rFonts w:ascii="仿宋_GB2312" w:hAnsi="仿宋_GB2312" w:eastAsia="仿宋_GB2312" w:cs="仿宋_GB2312"/>
          <w:sz w:val="32"/>
        </w:rPr>
        <w:t>18、改善办公环境项目绩效自评综述：根据年初设定的绩效目标，该项目绩效自评得分为89分。项目全年预算数为19.45万元，执行数为19.45万元，完成预算的100%。主要产出和效果：为提高办公效率，适应正常的工作需求，需更新一批设备，需购买电脑20台，价款9万元，打印机5台，价款1万元，其他办公用品9.4万元。满足当前工作需要，提高综合业务保障能力。发现的问题及原因：此项目不存在问题。下一步改进措施： 无改进措施。</w:t>
      </w:r>
    </w:p>
    <w:p>
      <w:pPr>
        <w:spacing w:line="540" w:lineRule="exact"/>
        <w:ind w:left="-1" w:right="-1" w:firstLine="646"/>
        <w:jc w:val="left"/>
      </w:pPr>
      <w:r>
        <w:rPr>
          <w:rFonts w:ascii="仿宋_GB2312" w:hAnsi="仿宋_GB2312" w:eastAsia="仿宋_GB2312" w:cs="仿宋_GB2312"/>
          <w:sz w:val="32"/>
        </w:rPr>
        <w:t>19、人大专项资金项目绩效自评综述：根据年初设定的绩效目标，该项目绩效自评得分为84.7分。项目全年预算数为40.7万元，执行数为31.37万元，完成预算的77.08%。主要产出和效果：该项目用于基层人大补助、代表活动经费等，用于加强基层人大提升工作能力，提高工作效率，积极做好代表调研、视察等代表活动，不断提高代表履职尽责的能力和水平。发现的问题及原因：此项目不存在问题。下一步改进措施： 无改进措施。</w:t>
      </w:r>
    </w:p>
    <w:p>
      <w:pPr>
        <w:spacing w:line="540" w:lineRule="exact"/>
        <w:ind w:left="-1" w:right="-1" w:firstLine="646"/>
        <w:jc w:val="left"/>
      </w:pPr>
      <w:r>
        <w:rPr>
          <w:rFonts w:ascii="仿宋_GB2312" w:hAnsi="仿宋_GB2312" w:eastAsia="仿宋_GB2312" w:cs="仿宋_GB2312"/>
          <w:sz w:val="32"/>
        </w:rPr>
        <w:t>20、各族各界委员联谊迎新春茶话会项目绩效自评综述：根据年初设定的绩效目标，该项目绩效自评得分为89分。项目全年预算数为0.72万元，执行数为0.72万元，完成预算的100%。主要产出和效果：为了团结各族各界政协委员凝心聚力，团结奋斗，共谋社会和谐发展，地区政协工委举办1次迎新春茶话会,参与人数280人,会期持续3小时代表参加率达到98%,费用支出0.72万元用于场地租赁费。参与茶话会人员的满意度达到98%。发现的问题及原因：此项目不存在问题。下一步改进措施： 茶话会年初由地委、行署、政协联合举办，费用支出由机关事务管理局支付。</w:t>
      </w:r>
    </w:p>
    <w:p>
      <w:pPr>
        <w:spacing w:line="540" w:lineRule="exact"/>
        <w:ind w:left="-1" w:right="-1" w:firstLine="646"/>
        <w:jc w:val="left"/>
      </w:pPr>
      <w:r>
        <w:rPr>
          <w:rFonts w:ascii="仿宋_GB2312" w:hAnsi="仿宋_GB2312" w:eastAsia="仿宋_GB2312" w:cs="仿宋_GB2312"/>
          <w:sz w:val="32"/>
        </w:rPr>
        <w:t>21、老干部活动中心消防维保监测项目绩效自评综述：根据年初设定的绩效目标，该项目绩效自评得分为90分。项目全年预算数为5万元，执行数为5万元，完成预算的100%。主要产出和效果：地区老干部活动中心占地39.8亩,建筑面积8604.65平方米,为院落式组合建筑,老年活动室内室外兼顾，每天活动人员300人左右。根据消防安全要求，地区老干部活动中心(公共活动场所)须每月定期对消防设备进行保养和检测。确保了消防维保监测工作开展顺利，设施设备效用发挥正常，消防安全保障有力。发现的问题及原因：此项目不存在问题。下一步改进措施： 无改进措施。</w:t>
      </w:r>
    </w:p>
    <w:p>
      <w:pPr>
        <w:spacing w:line="540" w:lineRule="exact"/>
        <w:ind w:left="-1" w:right="-1" w:firstLine="646"/>
        <w:jc w:val="left"/>
      </w:pPr>
      <w:r>
        <w:rPr>
          <w:rFonts w:ascii="仿宋_GB2312" w:hAnsi="仿宋_GB2312" w:eastAsia="仿宋_GB2312" w:cs="仿宋_GB2312"/>
          <w:sz w:val="32"/>
        </w:rPr>
        <w:t>22、彭培贤工资补差项目绩效自评综述：根据年初设定的绩效目标，该项目绩效自评得分为89分。项目全年预算数为2.52万元，执行数为2.52万元，完成预算的100%。主要产出和效果：彭培贤同志（身份证号码：653101193302101210）原任地区旅游处副处长，1992年11月任旅游开发服务总公司调研员，1993年9月退休。根据地区人社局《关于彭培贤同志退休遗留问题的处理意见》，该同志享受机关退休人员同等待遇，其企业退休养老金与机关退休费的差额由地委老干局负责向财政申请拨付补差。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23、老干部节日慰问项目绩效自评综述：根据年初设定的绩效目标，该项目绩效自评得分为90分。项目全年预算数为31万元，执行数为31万元，完成预算的100%。主要产出和效果：根据地委安排，每年春节、古尔邦节期间对在喀什、乌昌两干休所居住的离休干部及遗孀和地厅级退休干部进行走访慰问，并发放慰问金和慰问品，让离退休老干部感受到党的温暖和关怀。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24、老干部活动中心运转项目绩效自评综述：根据年初设定的绩效目标，该项目绩效自评得分为90分。项目全年预算数为7.4万元，执行数为7.4万元，完成预算的100%。主要产出和效果：老干部活动中心占地39.8亩,建筑面积8604.65平方米,为院落式组合建筑,老年活动室内室外兼顾，每天活动人员300人左右。活动中心院内树木、花草面积大，需聘请一名绿化工人管理；水暖、电器等设备需每月维护，使老干部有一个舒适和谐的活动环境。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25、老干部活动中心安保项目绩效自评综述：根据年初设定的绩效目标，该项目绩效自评得分为89分。项目全年预算数为12.6万元，执行数为12.6万元，完成预算的100%。主要产出和效果：活动中心安保项目是地委老干局聚焦总目标落实措施的重要举措之一，项目的设立、执行管理由老干局领导班子集体领导研究，确保了地市两级政法部门关于落实工作的要求落实到位，保障了老干部活动中心的安全和谐和老干部日常活动的和谐顺利。发现的问题及原因：按照政法部门要求，我单位配备了6名门卫，但该项目仅落实了3名门卫的资金，给我单位安全和谐工作的资金保障造成一定的压力。下一步改进措施： 增加财政预算资金，全额落实6名门卫的工资经费。</w:t>
      </w:r>
    </w:p>
    <w:p>
      <w:pPr>
        <w:spacing w:line="540" w:lineRule="exact"/>
        <w:ind w:left="-1" w:right="-1" w:firstLine="646"/>
        <w:jc w:val="left"/>
      </w:pPr>
      <w:r>
        <w:rPr>
          <w:rFonts w:ascii="仿宋_GB2312" w:hAnsi="仿宋_GB2312" w:eastAsia="仿宋_GB2312" w:cs="仿宋_GB2312"/>
          <w:sz w:val="32"/>
        </w:rPr>
        <w:t>26、老干部各项比赛活动项目绩效自评综述：根据年初设定的绩效目标，该项目绩效自评得分为90分。项目全年预算数为1.05万元，执行数为1.05万元，完成预算的100%。主要产出和效果：根据老干部工作安排和活动中心“天天有活动、月月有比赛”的要求，七一、重阳节、国庆节、春节等四个节庆期间举办老干部比赛活动，全面展现老干部风采，落实老干部待遇。发现的问题及原因：由于资金有限，在组织活动中老干部参与规模受限。下一步改进措施： 增加资金力度倾斜。</w:t>
      </w:r>
    </w:p>
    <w:p>
      <w:pPr>
        <w:spacing w:line="540" w:lineRule="exact"/>
        <w:ind w:left="-1" w:right="-1" w:firstLine="646"/>
        <w:jc w:val="left"/>
      </w:pPr>
      <w:r>
        <w:rPr>
          <w:rFonts w:ascii="仿宋_GB2312" w:hAnsi="仿宋_GB2312" w:eastAsia="仿宋_GB2312" w:cs="仿宋_GB2312"/>
          <w:sz w:val="32"/>
        </w:rPr>
        <w:t>27、关工委业务工作项目绩效自评综述：根据年初设定的绩效目标，该项目绩效自评得分为90分。项目全年预算数为3万元，执行数为3万元，完成预算的100%。主要产出和效果：落实新党厅字【2014】24号《自治区关心下一代工作委员会工作规则》和新党办发【2014】18号《关于进一步加强关心下一代工作的意见》精神。多次召开会议、培训，组织宣讲活动，帮助困境青少年200人，帮教青少年2000人。在全地区的青少年教育培养工作方面起到了积极的推动和协助作用。发现的问题及原因：由于资金有限，在加强关工委班子老干部成员的学习培训、提升工作能力方面投入不足，导致学习资料缺乏、学习效果不够好。下一步改进措施： 增加资金力度倾斜，提高对关心下一代工作的资金投入。</w:t>
      </w:r>
    </w:p>
    <w:p>
      <w:pPr>
        <w:spacing w:line="540" w:lineRule="exact"/>
        <w:ind w:left="-1" w:right="-1" w:firstLine="646"/>
        <w:jc w:val="left"/>
      </w:pPr>
      <w:r>
        <w:rPr>
          <w:rFonts w:ascii="仿宋_GB2312" w:hAnsi="仿宋_GB2312" w:eastAsia="仿宋_GB2312" w:cs="仿宋_GB2312"/>
          <w:sz w:val="32"/>
        </w:rPr>
        <w:t>28、地直企业离休人员活动特需费及无生活来源遗孀取暖费和帮扶项目绩效自评综述：根据年初设定的绩效目标，该项目绩效自评得分为90分。项目全年预算数为34.06万元，执行数为34.06万元，完成预算的100%。主要产出和效果：地直企业单位目前尚有离休干部和建国前老工人78人，无生活来源的离休人员遗孀166人，根据新党组通字【2014】11号、人社部发【2016】116号文件规定，离休人员活动特需费1700元/人.年，用于组织离退休干部发挥作用，节日慰问，住院探视，开展文体活动，订阅学习资料，召开茶话会、座谈会、表彰会、经验交流会，以及健康疗养和参观工农业建设项目等活动开支。根据地区老干部工作要求，地委地委老干局为无生活来源遗孀每人每年补助取暖费850元，并发放春节慰问金400-600元/人。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29、深化党和政府机构改革工作经费项目绩效自评综述：根据年初设定的绩效目标，该项目绩效自评得分为90分。项目全年预算数为20万元，执行数为20万元，完成预算的100%。主要产出和效果：按照喀什地区深化党政机构改革领导小组职责分工，负责开展政策研究，制定喀什地区机构改革组织实施意见，与自治区编办日常对接，统筹机构改革进度安排，指导、督导县市党政机构改革，研究制定喀什地区党政机构改革实施方案，负责涉改单位机构转隶组建、制定“三定”规定。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30、双证合一登记更换证书项目绩效自评综述：根据年初设定的绩效目标，该项目绩效自评得分为89分。项目全年预算数为1.25万元，执行数为1.25万元，完成预算的100%。主要产出和效果：根据国发【2015】33号《国务院关于转发发展与改革委员会等部门法人和其他组织统一社会信用代码总体方案的通知》，文件要求法人证书与组织机构代码证双证合一，办理证书部门183个部门，换证完成率达91%，工作成效影响时间12个月，需更换证书购置费0.25万元、需更换证书封皮购置费1万元，共计1.25万元，业务保障能力持续提升，工作人员满意度达到99%，落实法人和其他组织统一社会信用代码工作办理证书。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31、喀什地区2018年表彰及会议经费项目绩效自评综述：根据年初设定的绩效目标，该项目绩效自评得分为87分。项目全年预算数为197.21万元，执行数为197.21万元，完成预算的100%。主要产出和效果：干部能够自觉做到聚焦总目标，不忘初心、牢记使命，攻坚克难、奋力争先，坚决贯彻落实自治区党委系列组合拳，认真落实“四句话”“4+2”要求和“1+3+3改革开放”总体部署，聚焦社会和谐、脱贫攻坚，主动作为、尽职尽责，推动党中央、自治区党委决策部署在开始落地生根，各项工作取得了新突破。发现的问题及原因：发放2018年在村工作先进奖励金有些单位不能及时领取。下一步改进措施： 资金充足情况下，适量增加预算经费。</w:t>
      </w:r>
    </w:p>
    <w:p>
      <w:pPr>
        <w:spacing w:line="540" w:lineRule="exact"/>
        <w:ind w:left="-1" w:right="-1" w:firstLine="646"/>
        <w:jc w:val="left"/>
      </w:pPr>
      <w:r>
        <w:rPr>
          <w:rFonts w:ascii="仿宋_GB2312" w:hAnsi="仿宋_GB2312" w:eastAsia="仿宋_GB2312" w:cs="仿宋_GB2312"/>
          <w:sz w:val="32"/>
        </w:rPr>
        <w:t>32、自治区第十三届人代会第一次会议经费项目绩效自评综述：根据年初设定的绩效目标，该项目绩效自评得分为88分。项目全年预算数为7.57万元，执行数为7.57万元，完成预算的100%。主要产出和效果：严格控制会期各项支出成本，缩减基本公用经费，会期实际产生往返交通费5.56万元；记者食宿费0.4万元，会前培训费1.6万元，共计7.57万元。参加代表人数78人，实际参加69人（新一届代表人数为69名，实际参加100%）；人代会会期5天，实际会期5天。通过召开人民代表大会，有效提升了代表参政议政的能力和水平，代表及时贯彻落实人代会精神，各项工作的安排部署得以持续，人民群众对会议满意率达98%以上。发现的问题及原因：无存在问题。下一步改进措施： 严格执行有关项目资金管理规定和资金使用的相关要求，确保项目资金落实。</w:t>
      </w:r>
    </w:p>
    <w:p>
      <w:pPr>
        <w:spacing w:line="540" w:lineRule="exact"/>
        <w:ind w:left="-1" w:right="-1" w:firstLine="646"/>
        <w:jc w:val="left"/>
      </w:pPr>
      <w:r>
        <w:rPr>
          <w:rFonts w:ascii="仿宋_GB2312" w:hAnsi="仿宋_GB2312" w:eastAsia="仿宋_GB2312" w:cs="仿宋_GB2312"/>
          <w:sz w:val="32"/>
        </w:rPr>
        <w:t>33、编办视频会议系统不间断电源购置项目绩效自评综述：根据年初设定的绩效目标，该项目绩效自评得分为90分。项目全年预算数为0.5万元，执行数为0.5万元，完成预算的100%。主要产出和效果：根据自治区党委编办视频会议室建设标准，2014年已经实现三级联网视频会议系统，为保证视频会议及培训正常开展，做好全区机构编制干部队伍的思想、组织、作风建设，开展业务培训工作，管理、指导机构编制实名制平台，不断提高机构编制部门履职能力。有效实现编办视频会议系统不间断电源运行平稳性≥99%，提高机构编制的业务保障能力。实名制平台专线网络运行平稳性，平台服务对象为12县市编办，召开视频会议6次，工作成效影响时间为12个月，实际编办视频会议系统不间断电源购置费0.5万元，不间断电源续航周期达到2小时，不间断电源合格率为99%。编办视频会议系统不间断电源综合利用率为98%，工作人员满意度达到99%。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34、事业单位管理公告费项目绩效自评综述：根据年初设定的绩效目标，该项目绩效自评得分为89分。项目全年预算数为4.8万元，执行数为4.8万元，完成预算的100%。主要产出和效果：认真贯彻《事业单位登记管理暂行条例》以及《事业单位登记管理实施细则》，注重提高登记管理依法行政意识和能力。积极创造非法人事业单位转为法人单位登记的条件，加强事业单位登记管理制度建设和对事业单位法人的监督管理，促进提高《事业单位法人证书》的效用性。年审公示部门120个地直部门；12县市登记年审公告部门，年审完成率达到98%，实际工作成效影响时间12个月，按照国家登记局的设立公告式样，根据喀什日报版面收费标准付费48000元，社会服务保障能力持续提升，公告知晓率达到98%，工作人员满意度达到99%，在2018年3月31日前按时完成了全区年度事业单位年度报告书公示工作。强化了公开力度，提升社会知晓程度，加大了公开范围，提高了政府部门信息透明度。发现的问题及原因：无存在问题。下一步改进措施： 该项目属于经常性的项目，在今后的预算编制中，尽可能最大限度的利用好有限的经费，达到项目效益最大化。</w:t>
      </w:r>
    </w:p>
    <w:p>
      <w:pPr>
        <w:spacing w:line="540" w:lineRule="exact"/>
        <w:ind w:left="-1" w:right="-1" w:firstLine="646"/>
        <w:jc w:val="left"/>
      </w:pPr>
      <w:r>
        <w:rPr>
          <w:rFonts w:ascii="仿宋_GB2312" w:hAnsi="仿宋_GB2312" w:eastAsia="仿宋_GB2312" w:cs="仿宋_GB2312"/>
          <w:sz w:val="32"/>
        </w:rPr>
        <w:t>35、改革办平台技术服务项目绩效自评综述：根据年初设定的绩效目标，该项目绩效自评得分为90分。项目全年预算数为5万元，执行数为5万元，完成预算的100%。主要产出和效果：自治区党委改革办开发建设“新疆全面深化改革落实推进平台”，该平台将自治区总平台和地州市分平台高度融合在一起，形成全疆改革工作“一张网，一盘棋”和改革任务，“挂图作战、分兵把守”工作格局，实现全疆改革工作大数据库。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36、地委老楼一楼视频会议室装修改造工程项目绩效自评综述：根据年初设定的绩效目标，该项目绩效自评得分为89分。项目全年预算数为23.49万元，执行数为23.49万元，完成预算的100%。主要产出和效果：对会议室进行升级改造，以满足正常的会议需求，范围就是地委老楼一楼会议室，主要内容对墙面，屋顶、地坪进行装修，换一批会议桌椅，更新一套音视频会议系统。使得会务保障能力持续提升，营造良好的会议环境。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37、地委科技局办公楼粉刷修缮工程项目绩效自评综述：根据年初设定的绩效目标，该项目绩效自评得分为90分。项目全年预算数为53万元，执行数为53万元，完成预算的100%。主要产出和效果：本项目的用途是对已收回科技局办公楼进行粉刷修缮，配备办公设备，达到正常的使用状态时，地委办公室用作办公用房，改善地委机关办公用房紧张问题。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38、地委机关电费项目绩效自评综述：根据年初设定的绩效目标，该项目绩效自评得分为89分。项目全年预算数为10万元，执行数为10万元，完成预算的100%。主要产出和效果：地委机关办公区用电、地委干部周转房、地下停车场、后勤用电，地委大院亮化用电，确保地委机关大院各项用电需求。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39、地委机关大门口人车分离通道工程项目绩效自评综述：根据年初设定的绩效目标，该项目绩效自评得分为90分。项目全年预算数为15.2万元，执行数为15.2万元，完成预算的100%。主要产出和效果：完成地委大门人车分离，主要是新增车辆识别系统1套，新增人车分离通道数量1个，新增折叠大门数量1个，液压防冲撞路障2个，维护机关大院的安全，提高地委机关安全保障能力。发现的问题及原因：此项目不存在问题。下一步改进措施： 继续实行并加大对安全保障工作，提高机关的安全保障能力。</w:t>
      </w:r>
    </w:p>
    <w:p>
      <w:pPr>
        <w:spacing w:line="540" w:lineRule="exact"/>
        <w:ind w:left="-1" w:right="-1" w:firstLine="646"/>
        <w:jc w:val="left"/>
      </w:pPr>
      <w:r>
        <w:rPr>
          <w:rFonts w:ascii="仿宋_GB2312" w:hAnsi="仿宋_GB2312" w:eastAsia="仿宋_GB2312" w:cs="仿宋_GB2312"/>
          <w:sz w:val="32"/>
        </w:rPr>
        <w:t>40、人大工委办公室3名聘用司机工资项目绩效自评综述：根据年初设定的绩效目标，该项目绩效自评得分为87分。项目全年预算数为9.54万元，执行数为9.54万元，完成预算的100%。主要产出和效果：严格按2650元/月的标准发放工资，共计9.54万元。应发放工资3人，实际发放3人，发放率100%。聘用司机项目有效解决了社会就业人数，工作要求高效精准，能吃苦耐劳，保障了工委领导出行安全和机关公务用车车辆状况良好，全年车辆驾驶未发生重大交通事故。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41、自治区、地区视频会议会务费（二类会议）项目绩效自评综述：根据年初设定的绩效目标，该项目绩效自评得分为88分。项目全年预算数为20万元，执行数为20万元，完成预算的100%。主要产出和效果：根据中央、自治区的同步安排，召开视频会议，贯彻落实上级会议精神，让党的各项好政策在喀什大地落地生根，开花结果。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42、2018年度内调干部来喀任职经费项目绩效自评综述：根据年初设定的绩效目标，该项目绩效自评得分为87分。项目全年预算数为11.64万元，执行数为11.64万元，完成预算的100%。主要产出和效果：内调干部能够自觉做到时时把握当前国家政策、上级要求，对喀什地区当前经济和社会发展的重要指标和经济运行态势随时关注，可以更好的从大局的高度考虑问题，提高内调干部干部在服务经济和社会建设上用心用力。发现的问题及原因：培训时间较短，培训内容有限，不能使内调干部在短时间内熟悉喀什地区工作内容。下一步改进措施： 进一步完善培训机制，逐步提高内调干部使用喀什地区的工作技能和业务素质。</w:t>
      </w:r>
    </w:p>
    <w:p>
      <w:pPr>
        <w:spacing w:line="540" w:lineRule="exact"/>
        <w:ind w:left="-1" w:right="-1" w:firstLine="646"/>
        <w:jc w:val="left"/>
      </w:pPr>
      <w:r>
        <w:rPr>
          <w:rFonts w:ascii="仿宋_GB2312" w:hAnsi="仿宋_GB2312" w:eastAsia="仿宋_GB2312" w:cs="仿宋_GB2312"/>
          <w:sz w:val="32"/>
        </w:rPr>
        <w:t>43、设备购置费（地委办服务领导设备设备购置费）项目绩效自评综述：根据年初设定的绩效目标，该项目绩效自评得分为87分。项目全年预算数为10万元，执行数为10万元，完成预算的100%。主要产出和效果：办公室采购办公设备，为提高办公效率，适应正常的工作需求，需更新一批设备，电脑、打印机，档案柜等办公用品，合理控制采购成本，满足当前工作需要，提高综合业务保障能力。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44、后勤保障办公费项目绩效自评综述：根据年初设定的绩效目标，该项目绩效自评得分为88分。项目全年预算数为3万元，执行数为3万元，完成预算的100%。主要产出和效果：喀什地委每周要召开大小会议3次，参加会议的单位部门多，人数多，购买暖瓶，茶叶，纸杯等物品等日常消耗品支出，做好会务后勤保障，提高服务质量。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45、改革办信息采集费项目绩效自评综述：根据年初设定的绩效目标，该项目绩效自评得分为87分。项目全年预算数为3万元，执行数为3万元，完成预算的100%。主要产出和效果：根据机关领导要求，印刷出版改革简报等信息材料，通过及时出版专报，确保各级领导、干部及时了解掌握国家出台的各类改革政策和各专项小组、各县市具有特色的阶段性改革工作亮点和典型经验做法，为领导决策提供重要参考依据，加快推进喀什地区改革进程，不断提升改革工作水平。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46、地委违规外联平台（互联网）专线租费项目绩效自评综述：根据年初设定的绩效目标，该项目绩效自评得分为88分。项目全年预算数为10.8万元，执行数为10.8万元，完成预算的100%。主要产出和效果：地委违规外联专线主要用于地委集中接入的外网业务，服务地委机关24个单位（部门），10个临时机构，要求具有和谐性、安全性，保障各部门各项工作正常开展。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47、地委扩大会议会务费项目绩效自评综述：根据年初设定的绩效目标，该项目绩效自评得分为87分。项目全年预算数为44.14万元，执行数为44.14万元，完成预算的100%。主要产出和效果：提供扩大会议所需会务费支持，保障12县市各单位党政部门负责人全部参加会议，大会主要是总结上一年的工作，安排部署下一年度的任务，贯彻落实中央、自治区、地委有关精神，实现社会和谐和长治久安总目标。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48、车队聘用驾驶员劳务费项目绩效自评综述：根据年初设定的绩效目标，该项目绩效自评得分为88分。项目全年预算数为6.36万元，执行数为6.36万元，完成预算的100%。主要产出和效果：聘用驾驶员，有效解决地委办公室公务用车现有驾驶员不够的实际，做好综合服务保障工作，主要为地委领导同志参加各种公务活动和会议做好后勤保障。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49、保卫科维护机关安全器材及设备维护费项目绩效自评综述：根据年初设定的绩效目标，该项目绩效自评得分为87分。项目全年预算数为1.5万元，执行数为1.5万元，完成预算的100%。主要产出和效果：地委机关大院及办公大楼配备消防安全器材，保障地委机关的安全保卫工作，降低风险隐患。定期对消防器材进行检修，确保地委机关的安全和谐，维护机关正常的办公秩序。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50、喀什地区人大工委领导对各县（市）督导及对县乡两级人大工作指导、执法调研工作经费项目绩效自评综述：根据年初设定的绩效目标，该项目绩效自评得分为90分。项目全年预算数为6万元，执行数为6万元，完成预算的100%。主要产出和效果：严格控制督导调研的各项支出成本，缩减基本公用经费，督导调研实际下县人员差旅费3.4万元，公务用车运行费用2.6万元。未超出预算额度。调研报告全年篇数为12篇，实际篇数13篇；完成调研报告天数5天，实际完成3天，效率提升了60%。通过持续开展督导检查，督促各县市贯彻落实地委安排部署情况及人大工作开展情况，使基层干部作风得到转变，群众满意度持续提升，对调研督导工作的满意率达95%。发现的问题及原因：无存在问题。下一步改进措施： 严格执行有关项目资金管理规定和资金使用的相关要求，确保项目资金落实。</w:t>
      </w:r>
    </w:p>
    <w:p>
      <w:pPr>
        <w:spacing w:line="540" w:lineRule="exact"/>
        <w:ind w:left="-1" w:right="-1" w:firstLine="646"/>
        <w:jc w:val="left"/>
      </w:pPr>
      <w:r>
        <w:rPr>
          <w:rFonts w:ascii="仿宋_GB2312" w:hAnsi="仿宋_GB2312" w:eastAsia="仿宋_GB2312" w:cs="仿宋_GB2312"/>
          <w:sz w:val="32"/>
        </w:rPr>
        <w:t>51、地区领导办公室、会议室更换暖气包项目绩效自评综述：根据年初设定的绩效目标，该项目绩效自评得分为88分。项目全年预算数为10.5万元，执行数为10.5万元，完成预算的100%。主要产出和效果：为地区领导办公室、会议室更换暖气包，因长时间未更换，暖气包老化，堵塞，已达不到正常供暖需求，为了不影响冬季取暖，更换一批新的暖气包，达到正常采暖需要，为地区领导顺利开展工作保驾护航。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52、地区督查考核办公室筹建及培训经费项目绩效自评综述：根据年初设定的绩效目标，该项目绩效自评得分为87分。项目全年预算数为13.3万元，执行数为13.3万元，完成预算的100%。主要产出和效果：通过对督导考核办公室人员进行脱贫攻坚、工作、党建工作方面的培训,不断提高督导人员的业务能力和综合素质，准确把握落实总目标的工作环节、程序和步骤，掌握做好工作的精神实质和经验做法，全面落实了总目标督查考核的重点工作任务。发现的问题及原因：无存在问题。下一步改进措施： 在培训的基础上，指导各县市工作的开展，全面落实了总目标督查考核的重点工作任务。</w:t>
      </w:r>
    </w:p>
    <w:p>
      <w:pPr>
        <w:spacing w:line="540" w:lineRule="exact"/>
        <w:ind w:left="-1" w:right="-1" w:firstLine="646"/>
        <w:jc w:val="left"/>
      </w:pPr>
      <w:r>
        <w:rPr>
          <w:rFonts w:ascii="仿宋_GB2312" w:hAnsi="仿宋_GB2312" w:eastAsia="仿宋_GB2312" w:cs="仿宋_GB2312"/>
          <w:sz w:val="32"/>
        </w:rPr>
        <w:t>53、基层组织建设业务工作项目绩效自评综述：根据年初设定的绩效目标，该项目绩效自评得分为87分。项目全年预算数为6.14万元，执行数为6.14万元，完成预算的100%。主要产出和效果：完成基层组织建设相关项目3个；基层组织建设调研3次；县市委书记抓基层党建述职评议会1次；喀什地区村（社区）党组织书记学习贯彻党的十九大精神示范培训班学员手册印刷200套；7.调研发现问题的整改率达到95%。通过开展调研、基层党建述职评议会等工作，各县市委书记抓基层党建责任意识不断增强；各县市委书记履行主体责任意识持续提升。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54、喀什地区人大工委领导参加自治区人大常委会会议经费项目绩效自评综述：根据年初设定的绩效目标，该项目绩效自评得分为91分。项目全年预算数为6万元，执行数为6万元，完成预算的100%。主要产出和效果：严格控制交通费支出成本，缩减基本公用经费，会期实际产生往返交通费6万元。未超出预算额度。通过领导及时参会，不断提升人大干部创新工作方式和履职的能力，逐步提升我区人大工作水平，极大地促进全区人大工作的有效开展。发现的问题及原因：无存在问题。下一步改进措施： 严格执行有关项目资金管理规定和资金使用的相关要求，确保项目资金落实。</w:t>
      </w:r>
    </w:p>
    <w:p>
      <w:pPr>
        <w:spacing w:line="540" w:lineRule="exact"/>
        <w:ind w:left="-1" w:right="-1" w:firstLine="646"/>
        <w:jc w:val="left"/>
      </w:pPr>
      <w:r>
        <w:rPr>
          <w:rFonts w:ascii="仿宋_GB2312" w:hAnsi="仿宋_GB2312" w:eastAsia="仿宋_GB2312" w:cs="仿宋_GB2312"/>
          <w:sz w:val="32"/>
        </w:rPr>
        <w:t>55、喀什地区人大代表培训费项目绩效自评综述：根据年初设定的绩效目标，该项目绩效自评得分为87分。项目全年预算数为8.3万元，执行数为8.3万元，完成预算的100%。主要产出和效果：严格控制培训期间各项支出成本，缩减基本公用经费，会期实际产生代表培训食宿费6.72万元、讲课费0.6万元、租用会议室0.6万元、资料费0.38万元。参加人数140人，实际参加140人，参加率为100%；培训时间3天，实际会期3天。通过学习培训，有效提升了代表依法履职、参政议政的能力，提升了代表提出高质量议案建议的能力和水平，参训代表对培训的满意率达到了95%。发现的问题及原因：无存在问题。下一步改进措施： 不定期对项目进度情况进行督导检查，对检查过程中发现的问题及时督促整改，确保项目按时保质完成。</w:t>
      </w:r>
    </w:p>
    <w:p>
      <w:pPr>
        <w:spacing w:line="540" w:lineRule="exact"/>
        <w:ind w:left="-1" w:right="-1" w:firstLine="646"/>
        <w:jc w:val="left"/>
      </w:pPr>
      <w:r>
        <w:rPr>
          <w:rFonts w:ascii="仿宋_GB2312" w:hAnsi="仿宋_GB2312" w:eastAsia="仿宋_GB2312" w:cs="仿宋_GB2312"/>
          <w:sz w:val="32"/>
        </w:rPr>
        <w:t>56、民族团结宣传活动项目绩效自评综述：根据年初设定的绩效目标，该项目绩效自评得分为88分。项目全年预算数为2万元，执行数为2万元，完成预算的100%。主要产出和效果：为进一步加强民族团结教育工作，增强干部职工和各族群众民族团结思想意识，机关工委计划本年度下村开展民族团结及住户工作不少于10次，面对面宣传教育群众不少于300人次。通过宣传教育群众对民族团结的认识提升2%，党群干群关系更加紧密。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57、县市妇联交通补助经费项目绩效自评综述：根据年初设定的绩效目标，该项目绩效自评得分为87分。项目全年预算数为18万元，执行数为18万元，完成预算的100%。主要产出和效果：县市妇联交通补助经费项目2018年预算18万元，主要用于县市妇联交通补助、邮寄费等。重点综合整治乡镇数量为40个乡镇，一共拨付12个县市开展县市妇联交通补助。下发给各县市交通补助经费18万元，各县市资金使用率达到95%。逐步促进妇联干部工作效率意识。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58、“美丽庭院”工作经费项目绩效自评综述：根据年初设定的绩效目标，该项目绩效自评得分为88分。项目全年预算数为88万元，执行数为88万元，完成预算的100%。主要产出和效果：“美丽庭院”工作经费项目2018年预算88万元，主要用于“美丽庭院”创建、“三新”知识宣讲等。“美丽庭院”示范户为549户；一共在12个县市开展“美丽庭院”工作的县市数为12个。全年开展“美丽庭院”创建推进会3次，参加“美丽庭院”创建推进会人数为240人。群众对“美丽庭院”的宣讲会满意度达98%。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59、妇女儿童工作经费项目绩效自评综述：根据年初设定的绩效目标，该项目绩效自评得分为</w:t>
      </w:r>
      <w:r>
        <w:rPr>
          <w:rFonts w:hint="eastAsia" w:ascii="仿宋_GB2312" w:hAnsi="仿宋_GB2312" w:eastAsia="仿宋_GB2312" w:cs="仿宋_GB2312"/>
          <w:sz w:val="32"/>
        </w:rPr>
        <w:t>87</w:t>
      </w:r>
      <w:r>
        <w:rPr>
          <w:rFonts w:ascii="仿宋_GB2312" w:hAnsi="仿宋_GB2312" w:eastAsia="仿宋_GB2312" w:cs="仿宋_GB2312"/>
          <w:sz w:val="32"/>
        </w:rPr>
        <w:t>分。项目全年预算数为41.6万元，执行数为41.6万元，完成预算的100%。主要产出和效果：妇女儿童经费项目2018年预算41.6万元，主要用于妇女儿童工作的日常开支、妇联工作调研督导、靓发屋专项督导、大宣讲等工作。1、靓发屋督导10次。2、开展妇女儿童工作的县市数12个县市；3、资金使用率达到95%；4、按照年度工作要求，在规定时间完成率达到95%；5、下发给各县市的妇女儿童工作经费为41.6万元；6、逐步促进妇联干部工作效率意识；7、妇女儿童工作持续开展1年；8、群众对妇女儿童工作的满意度达到了98%。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60、妇联系统改革工作经费项目绩效自评综述：根据年初设定的绩效目标，该项目绩效自评得分为88分。项目全年预算数为10万元，执行数为10万元，完成预算的100%。主要产出和效果：本项目按照自治区妇联的要求，妇联系统改革工作经费为喀什地区妇联对各县市基层妇联改革、新任执委培训、村（社区）妇代会完成“会改联”、乡（镇、街道）妇联完成区域化建设改革等工作的工作经费，包括各类培训材料印刷、运行费；各宣讲老师宣讲费、食宿、机票费等经费。通过开展各项活动，让妇联区域化建设改革意识深入人心。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61、地区西部计划志愿者工作经费项目绩效自评综述：根据年初设定的绩效目标，该项目绩效自评得分为89分。项目全年预算数为21.54万元，执行数为21.54万元，完成预算的100%。主要产出和效果：该项目经费为西部计划志愿者提供工作补贴、后勤保障，以及为开展各项活动提供支持。志愿者留疆服务工作热情显著提高，志愿者来喀什服务规模持续扩大，西部计划志愿者满意度超过95%。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62、妇联业务工作经费项目绩效自评综述：根据年初设定的绩效目标，该项目绩效自评得分为87分。项目全年预算数为5万元，执行数为5万元，完成预算的100%。主要产出和效果：2018年妇联业务工作经费项目主要用于男女平等基本国策、、各类法律宣讲等支出。提高妇女儿童维权意识，更好的保护自己。发现的问题及原因：无存在问题。下一步改进措施： 严格按照预算管理办法，确保项目资金高效高质的顺利实施。</w:t>
      </w:r>
    </w:p>
    <w:p>
      <w:pPr>
        <w:spacing w:line="540" w:lineRule="exact"/>
        <w:ind w:left="-1" w:right="-1" w:firstLine="646"/>
        <w:jc w:val="left"/>
      </w:pPr>
      <w:r>
        <w:rPr>
          <w:rFonts w:ascii="仿宋_GB2312" w:hAnsi="仿宋_GB2312" w:eastAsia="仿宋_GB2312" w:cs="仿宋_GB2312"/>
          <w:sz w:val="32"/>
        </w:rPr>
        <w:t>63、妇儿工委专项工作经费项目绩效自评综述：根据年初设定的绩效目标，该项目绩效自评得分为88分。项目全年预算数为1.27万元，执行数为1.27万元，完成预算的100%。主要产出和效果：按照妇女儿童发展纲要的要求，妇儿工委专项工作经费项目为喀什地区妇联对两纲工作妇儿工委专项工作经费，包括督导检查12县市开展两纲工作情况，对38个成员单位的联络员和12县市的联络员以及分管领导组织开展两纲培训工作。更好的开展妇女儿童工作。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64、业务工作费项目绩效自评综述：根据年初设定的绩效目标，该项目绩效自评得分为88分。项目全年预算数为5万元，执行数为5万元，完成预算的100%。主要产出和效果：2018年我中心开展全区党员教育指导调研工作5次，参与人次20人次，解决问题数量120条，指导调研工作覆盖喀什地区12个县市；调研完成率达到98%，问题解决率达到95%。通过项目的开展不断提升了党员的政治修养；通过党员教育业务工作的开展，我中心积极落实自治区党员教育中心的各项要求，指导了各县市党员教育工作，发现和解决问题，总结经验，促进喀什地区党员教育工作圆满完成。发现的问题及原因：无存在问题。下一步改进措施： 根据2018年业务工作经费实际使用情况，仔细考量，总结经验，为合理申报并使用2019年项目资金提供依据。</w:t>
      </w:r>
      <w:bookmarkStart w:id="92" w:name="_GoBack"/>
      <w:bookmarkEnd w:id="92"/>
    </w:p>
    <w:p>
      <w:pPr>
        <w:spacing w:line="540" w:lineRule="exact"/>
        <w:ind w:left="-1" w:right="-1" w:firstLine="646"/>
        <w:jc w:val="left"/>
      </w:pPr>
      <w:r>
        <w:rPr>
          <w:rFonts w:ascii="仿宋_GB2312" w:hAnsi="仿宋_GB2312" w:eastAsia="仿宋_GB2312" w:cs="仿宋_GB2312"/>
          <w:sz w:val="32"/>
          <w:highlight w:val="none"/>
        </w:rPr>
        <w:t>65、业务工作经费（二）项目绩效自评综述：根据年初设定的绩效目标，该项目绩效自评得分为83.7分。项目全年预算数为612.3万元，执行数为469.67万元，完成预算的76.71%。主要产出和效果：为推进我区共青团工作深入发展，在青少年群体中广泛开展民族团结教育、青年交友联谊、少先队建设、爱心生日会、捐资助学</w:t>
      </w:r>
      <w:r>
        <w:rPr>
          <w:rFonts w:ascii="仿宋_GB2312" w:hAnsi="仿宋_GB2312" w:eastAsia="仿宋_GB2312" w:cs="仿宋_GB2312"/>
          <w:sz w:val="32"/>
        </w:rPr>
        <w:t>和大学生西部计划志愿者服务管理以及有关志愿服务等工作。进一步加强了青少年民族团结教育。发现的问题及原因：在开展民族团结手拉手周末营活动中，更多地是以活动的形式进行，这样缺乏一定的政治引领性。下一步改进措施： 接下来的活动中，进一步加强青少年民族团结教育。</w:t>
      </w:r>
    </w:p>
    <w:p>
      <w:pPr>
        <w:spacing w:line="540" w:lineRule="exact"/>
        <w:ind w:left="-1" w:right="-1" w:firstLine="646"/>
        <w:jc w:val="left"/>
      </w:pPr>
      <w:r>
        <w:rPr>
          <w:rFonts w:ascii="仿宋_GB2312" w:hAnsi="仿宋_GB2312" w:eastAsia="仿宋_GB2312" w:cs="仿宋_GB2312"/>
          <w:sz w:val="32"/>
        </w:rPr>
        <w:t>66、地区人大工委领导参加全国人大培训班经费项目绩效自评综述：根据年初设定的绩效目标，该项目绩效自评得分为88分。项目全年预算数为1.92万元，执行数为1.92万元，完成预算的100%。主要产出和效果：人大工委领导参加了全国人大在北京举办的培训，通过培训，交流学习各地好的经验和做法，持续提升人大工作质量和水平，不断提高人大领导干部创新工作方式和提高履职水平，参训人员满意度为95%。发现的问题及原因：无存在问题。下一步改进措施： 按照项目预算，继续做好地区人大工委领导参加全国人大培训班经费项目，通过培训，交流学习各地好的经验和做法，持续提升人大工作质量和水平，不断提高人大领导干部创新工作方式和提高履职水平，推动我区人大工作不断迈上一个新台阶。</w:t>
      </w:r>
    </w:p>
    <w:p>
      <w:pPr>
        <w:spacing w:line="540" w:lineRule="exact"/>
        <w:ind w:left="-1" w:right="-1" w:firstLine="646"/>
        <w:jc w:val="left"/>
      </w:pPr>
      <w:r>
        <w:rPr>
          <w:rFonts w:ascii="仿宋_GB2312" w:hAnsi="仿宋_GB2312" w:eastAsia="仿宋_GB2312" w:cs="仿宋_GB2312"/>
          <w:sz w:val="32"/>
        </w:rPr>
        <w:t>67、活动经费项目绩效自评综述：根据年初设定的绩效目标，该项目绩效自评得分为90分。项目全年预算数为5万元，执行数为5万元，完成预算的100%。主要产出和效果：基于民族团结教育月和全区青年创业就业大潮，在喀什地区十二县市开展“各族少年手拉手共圆美丽喀什梦”周末融情活动营，喀什地区暑期返乡大中专学生“建设美丽喀什展现青春风采”才艺大赛，2018年喀什地区少先队辅导员技能大赛，大学生西部计划志愿者青年电商创业座谈会。显著提高了民族团结，青年创新创业意识。发现的问题及原因：无存在问题。下一步改进措施： 在争取财政经费支持的同时，努力争取共青团对口援疆资金，四省市援疆工作指挥部资金，开展更多团结各族人民和引领青年的工作。</w:t>
      </w:r>
    </w:p>
    <w:p>
      <w:pPr>
        <w:spacing w:line="540" w:lineRule="exact"/>
        <w:ind w:left="-1" w:right="-1" w:firstLine="646"/>
        <w:jc w:val="left"/>
      </w:pPr>
      <w:r>
        <w:rPr>
          <w:rFonts w:ascii="仿宋_GB2312" w:hAnsi="仿宋_GB2312" w:eastAsia="仿宋_GB2312" w:cs="仿宋_GB2312"/>
          <w:sz w:val="32"/>
        </w:rPr>
        <w:t>68、信访视频会议网络建设经费项目绩效自评综述：根据年初设定的绩效目标，该项目绩效自评得分为88.5分。项目全年预算数为7.8万元，执行数为6.9万元，完成预算的88.46%。主要产出和效果：贯彻落实国家、自治区信访局有关建设信访视频会议系统工作部署，不断提升信访部门网络化水平，推动视频接访工作，有效提升服务群众水平和能力。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69、自治区政协基层政协补助项目绩效自评综述：根据年初设定的绩效目标，该项目绩效自评得分为89分。项目全年预算数为12万元，执行数为12万元，完成预算的100%。主要产出和效果：自治区政协给政协喀什地区工作委员会拨付基层政协补助拨付12万元。政协工委组织委员进行调研，参与总次数3次，总人数42人，参与率达到98%，形成调研报告率达到100%，调研时间7天。费用支出：交通费不高于0.5万元、伙食补助0.504万元；还用于机关支付其他费用不高于11.06万元。坚持保持聚焦总目标，加强深入调研、广泛协商、务实监督、不断提高在建言咨政和凝聚共识上双向发力，参与人员的满意度达到98%。发现的问题及原因：无存在问题。下一步改进措施： 政协喀什地区工委严格执行有关项目资金管理规定和资金使用的相关要求，确保项目资金落实。</w:t>
      </w:r>
    </w:p>
    <w:p>
      <w:pPr>
        <w:spacing w:line="540" w:lineRule="exact"/>
        <w:ind w:left="-1" w:right="-1" w:firstLine="646"/>
        <w:jc w:val="left"/>
      </w:pPr>
      <w:r>
        <w:rPr>
          <w:rFonts w:ascii="仿宋_GB2312" w:hAnsi="仿宋_GB2312" w:eastAsia="仿宋_GB2312" w:cs="仿宋_GB2312"/>
          <w:sz w:val="32"/>
        </w:rPr>
        <w:t>70、政协专户项目绩效自评综述：根据年初设定的绩效目标，该项目绩效自评得分为90分。项目全年预算数为7.89万元，执行数为7.89万元，完成预算的100%。主要产出和效果：因公用经费较紧张，使用专户资金用于车辆运行，政协工委有汽车11辆，每辆汽车平均加油次数7次，汽车维修率10%，汽车完好率98%，平均每辆车油耗天数30天，汽车耗费7.89万元。有序推进工委领导工作的开展，业务保障能力提升不断增强，工委领导的满意度98%。发现的问题及原因：无存在问题。下一步改进措施： 政协喀什地区工委严格执行有关项目资金管理规定和资金使用的相关要求，确保项目资金落实。</w:t>
      </w:r>
    </w:p>
    <w:p>
      <w:pPr>
        <w:spacing w:line="540" w:lineRule="exact"/>
        <w:ind w:left="-1" w:right="-1" w:firstLine="646"/>
        <w:jc w:val="left"/>
      </w:pPr>
      <w:r>
        <w:rPr>
          <w:rFonts w:ascii="仿宋_GB2312" w:hAnsi="仿宋_GB2312" w:eastAsia="仿宋_GB2312" w:cs="仿宋_GB2312"/>
          <w:sz w:val="32"/>
        </w:rPr>
        <w:t>71、自治区政协会议项目绩效自评综述：根据年初设定的绩效目标，该项目绩效自评得分为89分。项目全年预算数为10万元，执行数为10万元，完成预算的100%。主要产出和效果：政协工委参加各项会议总次数16次，参会总人数21人，会期在2天，参会率98%，费用支出：用于交通费9.48万元、伙食补助0.504万元、交通补助0.0160万元。聚焦总目标，通过会议不断发挥建言献策的作用，使参会人员的满意度98%。发现的问题及原因：无存在问题。下一步改进措施： 政协喀什地区工委严格执行有关项目资金管理规定和资金使用的相关要求，确保项目资金落实。</w:t>
      </w:r>
    </w:p>
    <w:p>
      <w:pPr>
        <w:spacing w:line="540" w:lineRule="exact"/>
        <w:ind w:left="-1" w:right="-1" w:firstLine="646"/>
        <w:jc w:val="left"/>
      </w:pPr>
      <w:r>
        <w:rPr>
          <w:rFonts w:ascii="仿宋_GB2312" w:hAnsi="仿宋_GB2312" w:eastAsia="仿宋_GB2312" w:cs="仿宋_GB2312"/>
          <w:sz w:val="32"/>
        </w:rPr>
        <w:t>72、自治区党校县级领导培训项目绩效自评综述：根据年初设定的绩效目标，该项目绩效自评得分为87.1分。项目全年预算数为2万元，执行数为2万元，完成预算的100%。主要产出和效果：政协工委领导参加在全国政协北戴河举办培训班培训人数共5人，参与培训完成率100%，每次培训时间20天，费用支出用于伙食补助0.2万元、住宿费0.048万元、交通费1.7306万元、其他费用0.0214万元。通过学习领导干部理论水平不断提高，进一步加强自身建设、工作能力得到不断提高，参加培训的县级领导满意度98%。发现的问题及原因：自治区党校县级领导培训项目资金2万元本应用于培训政协喀什地区工委县级领导在自治区党校的培训，但由于2018年地委组织部未组织政协县级干部在自治区党校进行培训。该项目资金已使用于政协工委领导在全国政协北戴河举办培训班的相关费用（北戴河培训项目资金未批），参加人数5人。下一步改进措施： 政协工委机关严格执行有关项目资金管理规定和资金使用的相关要求，确保项目资金落实。</w:t>
      </w:r>
    </w:p>
    <w:p>
      <w:pPr>
        <w:spacing w:line="540" w:lineRule="exact"/>
        <w:ind w:left="-1" w:right="-1" w:firstLine="646"/>
        <w:jc w:val="left"/>
      </w:pPr>
      <w:r>
        <w:rPr>
          <w:rFonts w:ascii="仿宋_GB2312" w:hAnsi="仿宋_GB2312" w:eastAsia="仿宋_GB2312" w:cs="仿宋_GB2312"/>
          <w:sz w:val="32"/>
        </w:rPr>
        <w:t>73、结余额结转项目绩效自评综述：根据年初设定的绩效目标，该项目绩效自评得分为87分。项目全年预算数为64.44万元，执行数为64.44万元，完成预算的100%。主要产出和效果：推进工作落地生根，在基层开花结果，把党的声音传递到千家万户。发现的问题及原因：无存在问题。下一步改进措施： 今后的工作中继续做好工作人员的后勤保障工作，为的有效开展提供经费保障。</w:t>
      </w:r>
    </w:p>
    <w:p>
      <w:pPr>
        <w:spacing w:line="540" w:lineRule="exact"/>
        <w:ind w:left="-1" w:right="-1" w:firstLine="646"/>
        <w:jc w:val="left"/>
      </w:pPr>
      <w:r>
        <w:rPr>
          <w:rFonts w:ascii="仿宋_GB2312" w:hAnsi="仿宋_GB2312" w:eastAsia="仿宋_GB2312" w:cs="仿宋_GB2312"/>
          <w:sz w:val="32"/>
        </w:rPr>
        <w:t>74、工作经费项目绩效自评综述：根据年初设定的绩效目标，该项目绩效自评得分为88分。项目全年预算数为77.5万元，执行数为77.5万元，完成预算的100%。主要产出和效果：为了提高在村工作人员工作效率，为24个在村工作人员购置24批办公家具，办公家具验收合格率100%，办公家具交付及时率100%，配套设施完成率100%，保障在村工作人员各项工作顺利开展。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75、2017年度挂职干部考核考察相关费用项目绩效自评综述：根据年初设定的绩效目标，该项目绩效自评得分为8</w:t>
      </w:r>
      <w:r>
        <w:rPr>
          <w:rFonts w:hint="eastAsia" w:ascii="仿宋_GB2312" w:hAnsi="仿宋_GB2312" w:eastAsia="仿宋_GB2312" w:cs="仿宋_GB2312"/>
          <w:sz w:val="32"/>
          <w:lang w:val="en-US" w:eastAsia="zh-CN"/>
        </w:rPr>
        <w:t>7</w:t>
      </w:r>
      <w:r>
        <w:rPr>
          <w:rFonts w:ascii="仿宋_GB2312" w:hAnsi="仿宋_GB2312" w:eastAsia="仿宋_GB2312" w:cs="仿宋_GB2312"/>
          <w:sz w:val="32"/>
        </w:rPr>
        <w:t>分。项目全年预算数为2万元，执行数为2万元，完成预算的100%。主要产出和效果：有效提高挂职干部服务社会的能力，转变干部作风，提高干部工作效率。发现的问题及原因：无存在问题。下一步改进措施： 后续，地委组织部将认真总结历年考核工作中形成的好经验、好做法，形成长效工作机制。</w:t>
      </w:r>
    </w:p>
    <w:p>
      <w:pPr>
        <w:spacing w:line="540" w:lineRule="exact"/>
        <w:ind w:left="-1" w:right="-1" w:firstLine="646"/>
        <w:jc w:val="left"/>
      </w:pPr>
      <w:r>
        <w:rPr>
          <w:rFonts w:ascii="仿宋_GB2312" w:hAnsi="仿宋_GB2312" w:eastAsia="仿宋_GB2312" w:cs="仿宋_GB2312"/>
          <w:sz w:val="32"/>
        </w:rPr>
        <w:t>76、为民办实事项目绩效自评综述：根据年初设定的绩效目标，该项目绩效自评得分为81.5分。项目全年预算数为252.1万元，执行数为93.5万元，完成预算的37.09%。主要产出和效果：2018年本项目绩效目标未执行完毕的原因是部分项目2018年未执行完毕，8个工作人员配齐了办公用品，剩余16个工作人员结转至下一年，2019年继续执行。发现的问题及原因：无存在问题。下一步改进措施： 定期对该项目进行监督检查，加快项目执行进度。</w:t>
      </w:r>
    </w:p>
    <w:p>
      <w:pPr>
        <w:spacing w:line="540" w:lineRule="exact"/>
        <w:ind w:left="-1" w:right="-1" w:firstLine="646"/>
        <w:jc w:val="left"/>
      </w:pPr>
      <w:r>
        <w:rPr>
          <w:rFonts w:ascii="仿宋_GB2312" w:hAnsi="仿宋_GB2312" w:eastAsia="仿宋_GB2312" w:cs="仿宋_GB2312"/>
          <w:sz w:val="32"/>
        </w:rPr>
        <w:t>77、民族团结书画摄影展项目绩效自评综述：根据年初设定的绩效目标，该项目绩效自评得分为88分。项目全年预算数为2.49万元，执行数为2.49万元，完成预算的100%。主要产出和效果：通过开展民族团结书画展活动，各族干部群众团结友爱、互帮互助、和睦相处的的意识明显提高,也让各族群众接受了一次深刻的爱国主义教育和民族团结教育，为推动喀什社会和谐和长治久安，为开创民族团结进步事业新局面作出应有的贡献！。发现的问题及原因：无存在问题。下一步改进措施： 结合当前创作出的优秀作品，组织艺术及协会到学校、单位进行展览。</w:t>
      </w:r>
    </w:p>
    <w:p>
      <w:pPr>
        <w:spacing w:line="540" w:lineRule="exact"/>
        <w:ind w:left="-1" w:right="-1" w:firstLine="646"/>
        <w:jc w:val="left"/>
      </w:pPr>
      <w:r>
        <w:rPr>
          <w:rFonts w:ascii="仿宋_GB2312" w:hAnsi="仿宋_GB2312" w:eastAsia="仿宋_GB2312" w:cs="仿宋_GB2312"/>
          <w:sz w:val="32"/>
        </w:rPr>
        <w:t>78、自治区党校地厅级领导干部进修班项目绩效自评综述：根据年初设定的绩效目标，该项目绩效自评得分为89分。项目全年预算数为1.93万元，执行数为1.93万元，完成预算的100%。主要产出和效果：政协工委1名厅级领导分2次参加广州省委党校组织厅级领导调训和在北京举办自治区密码应用专题培训班，参与培训完成率100%，培训时间不超过37天，费用包括：伙食补助0.12万元、住宿费0.1万元、交通费小于1.712万元。通过学习领导干部理论水平不断提高，进一步加强了自身建设，提高了工作能力，地厅级领导的满意度98%。发现的问题及原因：该项目资金的流向存在变更，原因为：自治区党校厅级领导培训项目资金1.932万元本应用于培训政协喀什地区工委厅级领导在自治区党校的培训，由于2018年地委组织部未组织政协厅级干部在自治区党校进行培训，而在广州省委党校组织厅级领导调训和在北京举办自治区密码应用专题培训班。该项目资金已使用于政协工委领导在北京和广州培训的相关费用，参加人数1人。下一步改进措施： 及时与地委财务科进行了报备，严格执行有关项目资金管理规定和资金使用的相关要求，全确保项目资金落实到位。</w:t>
      </w:r>
    </w:p>
    <w:p>
      <w:pPr>
        <w:spacing w:line="540" w:lineRule="exact"/>
        <w:ind w:left="-1" w:right="-1" w:firstLine="646"/>
        <w:jc w:val="left"/>
      </w:pPr>
      <w:r>
        <w:rPr>
          <w:rFonts w:ascii="仿宋_GB2312" w:hAnsi="仿宋_GB2312" w:eastAsia="仿宋_GB2312" w:cs="仿宋_GB2312"/>
          <w:sz w:val="32"/>
        </w:rPr>
        <w:t>79、文艺汇演经费项目绩效自评综述：根据年初设定的绩效目标，该项目绩效自评得分为89分。项目全年预算数为25.13万元，执行数为25.13万元，完成预算的100%。主要产出和效果：通过对文艺汇演的传承和提炼，不断提高文明程度。发现的问题及原因：无存在问题。下一步改进措施： 通过开展自我评价来总结经验和教训，为文艺汇演项目今后的开展提供参考建议。</w:t>
      </w:r>
    </w:p>
    <w:p>
      <w:pPr>
        <w:spacing w:line="540" w:lineRule="exact"/>
        <w:ind w:left="-1" w:right="-1" w:firstLine="646"/>
        <w:jc w:val="left"/>
      </w:pPr>
      <w:r>
        <w:rPr>
          <w:rFonts w:ascii="仿宋_GB2312" w:hAnsi="仿宋_GB2312" w:eastAsia="仿宋_GB2312" w:cs="仿宋_GB2312"/>
          <w:sz w:val="32"/>
        </w:rPr>
        <w:t>80、中国丝路文化胡杨节宣传项目绩效自评综述：根据年初设定的绩效目标，该项目绩效自评得分为89分。项目全年预算数为7万元，执行数为7万元，完成预算的100%。主要产出和效果：根据地委办公室、行署办公室下发的《关于转发&lt;地区旅游局2018中国新疆喀什丝路文化胡杨节活动方案&gt;的通知》精神，做好2018中国新疆喀什丝路文化胡杨节宣传报道工作。参加报道记者人数一共16人，开展7天集中宣传，完成40篇原创稿件；拉动旅游热潮率高达98%，展现喀什安居乐业环境和喀什生态文明率，推动当地旅游发展。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81、重点补助经费项目绩效自评综述：根据年初设定的绩效目标，该项目绩效自评得分为88分。项目全年预算数为40万元，执行数为40万元，完成预算的100%。主要产出和效果：按照全国宣传思想工作会议要求，以及喀什地区区情和实际情况，在喀什地区建设一支政治强、业务精、纪律严、作风正的新闻宣传队伍至关重要，因此在我区宣传干部和新闻系列专业技术人员进行提升工作能力和各县市基层宣讲骨干的政治理论水平和宣讲技能业务培训。培训安排资金20万，其中：参加训人数480人，住宿费：21.6万元，餐费：14.4万元，会议费及其它开支4万元。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82、基层科普培训经费项目绩效自评综述：根据年初设定的绩效目标，该项目绩效自评得分为88分。项目全年预算数为5.22万元，执行数为5.22万元，完成预算的100%。主要产出和效果：通过对全地区科普宣传活动的开展，不断提高公民科学素质。每个科普E站科普工作宣传4次，每次科普宣传活动参加40000人以上；科普宣传知晓率达到95%以上；科普活动宣传覆盖率达到98%以上；显著增强公民获取和运用科技知识的能力，不断增强民众抵御宗教极端势力的渗透能力；不断增强科普知识的传播，持续提高公众掌握科技能力。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83、科协中行专项资金项目绩效自评综述：根据年初设定的绩效目标，该项目绩效自评得分为70.1分。项目全年预算数为9.5万元，执行数为0万元，完成预算的0%。主要产出和效果：组织开展科普培训，科学技术普及科技知识不断提高，公民科学素质不断提高，增强公民获取和运用科技知识的能力、改善生活质量实现全面发展，夯实新疆社会和谐和长治久安的基础。发现的问题及原因：目前项目正在实施，尚未达到预期效应。下一步改进措施： 加快项目实施进程，确保项目发挥作用。</w:t>
      </w:r>
    </w:p>
    <w:p>
      <w:pPr>
        <w:spacing w:line="540" w:lineRule="exact"/>
        <w:ind w:left="-1" w:right="-1" w:firstLine="646"/>
        <w:jc w:val="left"/>
      </w:pPr>
      <w:r>
        <w:rPr>
          <w:rFonts w:ascii="仿宋_GB2312" w:hAnsi="仿宋_GB2312" w:eastAsia="仿宋_GB2312" w:cs="仿宋_GB2312"/>
          <w:sz w:val="32"/>
        </w:rPr>
        <w:t>84、老科协注册资金项目绩效自评综述：根据年初设定的绩效目标，该项目绩效自评得分为87分。项目全年预算数为3万元，执行数为3万元，完成预算的100%。主要产出和效果：通过注册成立老科协技工作者协会、为老科技工作者搭建为社会服务的平台。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85、科协业务工作经费项目绩效自评综述：根据年初设定的绩效目标，该项目绩效自评得分为88分。项目全年预算数为5.5万元，执行数为5.5万元，完成预算的100%。主要产出和效果：通过对12县市进行科普宣讲，不断扩大科普知识宣传范围，提高了喀什地区青少年科普意识。发现的问题及原因：无存在问题。下一步改进措施： 进一步加强科普宣传力度，增加宣讲次数，适当增加项目预算。</w:t>
      </w:r>
    </w:p>
    <w:p>
      <w:pPr>
        <w:spacing w:line="540" w:lineRule="exact"/>
        <w:ind w:left="-1" w:right="-1" w:firstLine="646"/>
        <w:jc w:val="left"/>
      </w:pPr>
      <w:r>
        <w:rPr>
          <w:rFonts w:ascii="仿宋_GB2312" w:hAnsi="仿宋_GB2312" w:eastAsia="仿宋_GB2312" w:cs="仿宋_GB2312"/>
          <w:sz w:val="32"/>
        </w:rPr>
        <w:t>86、2017年地厅级领导班子及领导干部考核工作经费项目绩效自评综述：根据年初设定的绩效目标，该项目绩效自评得分为88分。项目全年预算数为3万元，执行数为3万元，完成预算的100%。主要产出和效果：按照自治区党委考核组相关工作要求，及时高效配合自治区党委考核组完成了对地委领导班子和领导干部的考核工作。效提高地厅级领导干部服务社会的能力，转变干部作风，提高干部工作效率。发现的问题及原因：无存在问题。下一步改进措施： 地委组织部将认真总结历年考核工作中形成的好经验、好做法，形成长效工作机制。</w:t>
      </w:r>
    </w:p>
    <w:p>
      <w:pPr>
        <w:spacing w:line="540" w:lineRule="exact"/>
        <w:ind w:left="-1" w:right="-1" w:firstLine="646"/>
        <w:jc w:val="left"/>
      </w:pPr>
      <w:r>
        <w:rPr>
          <w:rFonts w:ascii="仿宋_GB2312" w:hAnsi="仿宋_GB2312" w:eastAsia="仿宋_GB2312" w:cs="仿宋_GB2312"/>
          <w:sz w:val="32"/>
        </w:rPr>
        <w:t>87、政协地工委专题调研项目绩效自评综述：根据年初设定的绩效目标，该项目绩效自评得分为89分。项目全年预算数为6万元，执行数为6万元，完成预算的100%。主要产出和效果：地区政协工委在12县市开展调研，每次参加调研人数平均40人，开展专题调研次数6次，平均每次调研天数5天，形成调研报告6个，解决调研问题5项，调研完成率98%，解决问题的期限2个月。资金用于伙食补助费1万元、住宿费3.5万元、交通费1.5万元，不断发挥政协参政议政的作用，解决问题的满意度在98%。发现的问题及原因：无存在问题。下一步改进措施： 进一步加快资金使用力度，不断发挥作用。</w:t>
      </w:r>
    </w:p>
    <w:p>
      <w:pPr>
        <w:spacing w:line="540" w:lineRule="exact"/>
        <w:ind w:left="-1" w:right="-1" w:firstLine="646"/>
        <w:jc w:val="left"/>
      </w:pPr>
      <w:r>
        <w:rPr>
          <w:rFonts w:ascii="仿宋_GB2312" w:hAnsi="仿宋_GB2312" w:eastAsia="仿宋_GB2312" w:cs="仿宋_GB2312"/>
          <w:sz w:val="32"/>
        </w:rPr>
        <w:t>88、地委宣传部结余结转项目绩效自评综述：根据年初设定的绩效目标，该项目绩效自评得分为83.2分。项目全年预算数为910.37万元，执行数为316.54万元，完成预算的34.77%。主要产出和效果：1、编印了《国家通用语言教材》，并计划编印40万册下发至各县市学校使用。宣讲材料印刷合格率需达到100%，在计划时间内完成印刷，时效性需达到100%，此次下发的宣讲材料对群众的宣传教育覆盖率需达90%以上，后期材料的重复使用率达90%以上，群众对宣传教育内容的满意度达90%以上，年度预算资金总额160万元，该项目继续实施当中。2、紧紧团结社会和谐和长治久安总目标，深入推进全地区“”宣传教育工作，举办培训班、宣讲等，共支出156.54万元，结转593.83万元。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89、政协地工委委员活动项目绩效自评综述：根据年初设定的绩效目标，该项目绩效自评得分为88分。项目全年预算数为5.6万元，执行数为5.6万元，完成预算的100%。主要产出和效果：政协开展委员活动3次，活动涉及覆盖范围4县市，每次活动平均人数为50人，安全保障率达到100%，每次活动出勤率98%，每次活动持续时间平均2天，活动费用于伙食补助1.8万元、住宿费1.5万元、交通费0.9万元、会议租赁费1.16万元、其他费用0.24万元。更好地发挥政协委员参政议政的作用，为新疆可持续发展提出长期有效意见建议，让参与活动的委员满意度98%。发现的问题及原因：无存在问题。下一步改进措施： 严格执行有关项目资金管理规定和资金使用的相关要求，确保项目资金落实。</w:t>
      </w:r>
    </w:p>
    <w:p>
      <w:pPr>
        <w:spacing w:line="540" w:lineRule="exact"/>
        <w:ind w:left="-1" w:right="-1" w:firstLine="646"/>
        <w:jc w:val="left"/>
      </w:pPr>
      <w:r>
        <w:rPr>
          <w:rFonts w:ascii="仿宋_GB2312" w:hAnsi="仿宋_GB2312" w:eastAsia="仿宋_GB2312" w:cs="仿宋_GB2312"/>
          <w:sz w:val="32"/>
        </w:rPr>
        <w:t>90、聘审专家劳务费项目绩效自评综述：根据年初设定的绩效目标，该项目绩效自评得分为88分。项目全年预算数为9.5万元，执行数为9.5万元，完成预算的100%。主要产出和效果：依据《喀什地区出版物审读工作实施方案》文件精神，4个聘审专家用1年时间审读各类作品185.5万册；报刊文艺作品40.5272万册，保质保量完成了本年度聘审工作任务，单位对聘审专家审读各类刊物作品的质量、时效逐步提升，满意度达到95%。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91、购买书籍和制作领导相框项目绩效自评综述：根据年初设定的绩效目标，该项目绩效自评得分为90分。项目全年预算数为8.94万元，执行数为8.94万元，完成预算的100%。主要产出和效果：为保证全国援疆扶贫工作会议的需要，加深对习近平新时代中国特色社会主义思想的认识，增强对以习近平同志为核心的党中央的高度认同。购买《习近平谈治国理政》（一卷）（二卷）200本、（十九大报告单行本）（辅导读本）200本、《习近平新时代中国特色社会主义三十讲》100本、《梁家河》（精装）100本，《习近平七年知青岁月》30本，共计2.29万元。制作领导人相框大中小规格两种材质共740个，共计6.65万元。为全国援疆扶贫工作会议做好前期保障工作，确保会议顺利召开。发现的问题及原因：无存在问题。下一步改进措施： 无建议。</w:t>
      </w:r>
    </w:p>
    <w:p>
      <w:pPr>
        <w:spacing w:line="540" w:lineRule="exact"/>
        <w:ind w:left="-1" w:right="-1" w:firstLine="646"/>
        <w:jc w:val="left"/>
      </w:pPr>
      <w:r>
        <w:rPr>
          <w:rFonts w:ascii="仿宋_GB2312" w:hAnsi="仿宋_GB2312" w:eastAsia="仿宋_GB2312" w:cs="仿宋_GB2312"/>
          <w:sz w:val="32"/>
        </w:rPr>
        <w:t>92、纪录片《文明密码》第二集项目绩效自评综述：根据年初设定的绩效目标，该项目绩效自评得分为87分。项目全年预算数为46.46万元，执行数为46.46万元，完成预算的100%。主要产出和效果：为进一步提升喀什的传播力、影响力，扩大喀什的知名度，与中央电视台合作拍摄制作了纪录片《文明密码》时长50分钟的下集——《喀什手工技艺》，我部计划实施该项目，项目预算金额46.46万元。内容：1、宣传比率95%以上，拍摄集数为1集；2、拍摄完成率为100%，验收合格率为98%；3、拍摄完成时间为少于4个月；4、1集成本为46.46万元；5、营造投资环境率大于95%；6、提升喀什知名度率大于95%；7、提升喀什美誉度率大于95%以上；8、观看观众满意度大于98%。发现的问题及原因：无存在问题。下一步改进措施： 无存在问题。</w:t>
      </w:r>
    </w:p>
    <w:p>
      <w:pPr>
        <w:spacing w:line="540" w:lineRule="exact"/>
        <w:ind w:left="-1" w:right="-1" w:firstLine="646"/>
        <w:jc w:val="left"/>
      </w:pPr>
      <w:r>
        <w:rPr>
          <w:rFonts w:ascii="仿宋_GB2312" w:hAnsi="仿宋_GB2312" w:eastAsia="仿宋_GB2312" w:cs="仿宋_GB2312"/>
          <w:sz w:val="32"/>
        </w:rPr>
        <w:t>93、成就图片展项目绩效自评综述：根据年初设定的绩效目标，该项目绩效自评得分为88分。项目全年预算数为0.3万元，执行数为0.3万元，完成预算的100%。主要产出和效果：党的十九大召开，是全党全国各族人民政治生活中的一件大事，根据地委安排，地区在党的十九大召开前组织开展“喜迎党的十九大喀什地区成就图片展”,利用1个月的时间收集照片并冲印,300张*0.0001万元=0.3万元。向广大党员群众展现十九大风采。发现的问题及原因：无存在问题。下一步改进措施： 认真检查监督项目实施情况，确保项目顺利实施。</w:t>
      </w:r>
    </w:p>
    <w:p>
      <w:pPr>
        <w:spacing w:line="540" w:lineRule="exact"/>
        <w:ind w:left="-1" w:right="-1" w:firstLine="646"/>
        <w:jc w:val="left"/>
      </w:pPr>
      <w:r>
        <w:rPr>
          <w:rFonts w:ascii="仿宋_GB2312" w:hAnsi="仿宋_GB2312" w:eastAsia="仿宋_GB2312" w:cs="仿宋_GB2312"/>
          <w:sz w:val="32"/>
        </w:rPr>
        <w:t>94、地区聘用引进干部人才项目绩效自评综述：根据年初设定的绩效目标，该项目绩效自评得分为88分。项目全年预算数为60万元，执行数为60万元，完成预算的100%。主要产出和效果：通过实施本项目有效提升喀什地区人才储备量，优化干部队伍结构。在招考方式、招考程序、招考效率等方面均有所突破和改进，为进一步提高喀什地区考录工作水平积累了有益经验。发现的问题及原因：招考引进人才的工作岗位、薪酬待遇、配套政策等不够透明，吸引力不强。下一步改进措施： 提交地委研究审定《喀什地区招考引进高层次人才办法》和《2018年喀什地区招考引进高层次人才需求目录》，重点出台3—5年过渡期内留住人、用好人方面配套优惠政策。</w:t>
      </w:r>
    </w:p>
    <w:p>
      <w:pPr>
        <w:spacing w:line="540" w:lineRule="exact"/>
        <w:ind w:left="-1" w:right="-1" w:firstLine="646"/>
        <w:jc w:val="left"/>
      </w:pPr>
      <w:r>
        <w:rPr>
          <w:rFonts w:ascii="仿宋_GB2312" w:hAnsi="仿宋_GB2312" w:eastAsia="仿宋_GB2312" w:cs="仿宋_GB2312"/>
          <w:sz w:val="32"/>
        </w:rPr>
        <w:t>95、援疆干部医疗补助费项目绩效自评综述：根据年初设定的绩效目标，该项目绩效自评得分为91分。项目全年预算数为70.2万元，执行数为70.2万元，完成预算的100%。主要产出和效果：通过加强对援疆干部身体健康的关心关爱，持续提高援疆干部的健康更好的为喀什的和谐及发展服务。发现的问题及原因：无存在问题。下一步改进措施： 不定期对项目进度情况进行督导检查，对检查过程中发现的问题及时督促整改，确保项目按时保质完成。</w:t>
      </w:r>
    </w:p>
    <w:p>
      <w:pPr>
        <w:spacing w:line="540" w:lineRule="exact"/>
        <w:ind w:left="-1" w:right="-1" w:firstLine="646"/>
        <w:jc w:val="left"/>
      </w:pPr>
      <w:r>
        <w:rPr>
          <w:rFonts w:ascii="仿宋_GB2312" w:hAnsi="仿宋_GB2312" w:eastAsia="仿宋_GB2312" w:cs="仿宋_GB2312"/>
          <w:sz w:val="32"/>
        </w:rPr>
        <w:t>96、喀什地区“新担当·新作为争当新时代先锋”表彰大会经费项目绩效自评综述：根据年初设定的绩效目标，该项目绩效自评得分为87分。项目全年预算数为230.38万元，执行数为230.38万元，完成预算的100%。主要产出和效果：干部能够自觉做到聚焦总目标，不忘初心、牢记使命，攻坚克难、奋力争先，坚决贯彻落实自治区党委系列组合拳，认真落实“四句话”“4+2”要求和“1+3+3改革开放”总体部署，聚焦社会和谐、脱贫攻坚，主动作为、尽职尽责，推动党中央、自治区党委决策部署在开始落地生根，各项工作取得了新突破。发现的问题及原因：由于财政资金紧张，此次表彰人数限定较大，先进集体没有奖金。下一步改进措施： 增加项目预算资金。</w:t>
      </w:r>
    </w:p>
    <w:p>
      <w:pPr>
        <w:spacing w:line="540" w:lineRule="exact"/>
        <w:ind w:left="-1" w:right="-1" w:firstLine="646"/>
        <w:jc w:val="left"/>
      </w:pPr>
      <w:r>
        <w:rPr>
          <w:rFonts w:ascii="仿宋_GB2312" w:hAnsi="仿宋_GB2312" w:eastAsia="仿宋_GB2312" w:cs="仿宋_GB2312"/>
          <w:sz w:val="32"/>
        </w:rPr>
        <w:t>97、地区组织系统大组工网升级改造项目绩效自评综述：根据年初设定的绩效目标，该项目绩效自评得分为86.1分。项目全年预算数为8万元，执行数为8万元，完成预算的100%。主要产出和效果：提升组织系统信息传送速度明显提升。发现的问题及原因：无存在问题。下一步改进措施： 后续，地委组织部将及时与自治区党委组织部做好对接工作，按照自治区党委组织部相关要求，协调地区国家保密局、专线局、机要局及时开展地区组织系统大组工网升级改造工作。</w:t>
      </w:r>
    </w:p>
    <w:p>
      <w:pPr>
        <w:spacing w:line="540" w:lineRule="exact"/>
        <w:ind w:left="-1" w:right="-1" w:firstLine="646"/>
        <w:jc w:val="left"/>
      </w:pPr>
      <w:r>
        <w:rPr>
          <w:rFonts w:ascii="仿宋_GB2312" w:hAnsi="仿宋_GB2312" w:eastAsia="仿宋_GB2312" w:cs="仿宋_GB2312"/>
          <w:sz w:val="32"/>
        </w:rPr>
        <w:t>98、地区重点人才管理信息系统项目绩效自评综述：根据年初设定的绩效目标，该项目绩效自评得分为89分。项目全年预算数为4万元，执行数为4万元，完成预算的100%。主要产出和效果：人才办积极协调各地直部门和县（市）相关专业技术人员，统筹兼顾，通力协作、加班加点，自行完成项目，机关服务能力情况为逐步提升，各项工作的高效执行率情况为持续提升。发现的问题及原因：无存在问题。下一步改进措施： 地区重点人才管理信息系统实行动态管理，计划每三年调整更新一次，加强日常化管理维护。</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204（类）02（款）17（项）指：场所管理。208（类）05（款）05（项）指：机关事业单位基本养老保险缴费支出。201（类）28（款）01（项）指：行政运行。201（类）29（款）01（项）指：行政运行。229（类）60（款）10（项）指：用于文化事业的彩票公益金支出。201（类）29（款）02（项）指：一般行政管理事务。201（类）03（款）08（项）指：信访事务。201（类）32（款）99（项）指：其他组织事务支出。207（类）99（款）02（项）指：宣传文化发展专项支出。201（类）31（款）99（项）指：其他党委办公厅（室）及相关机构事务支出。205（类）02（款）01（项）指：学前教育。201（类）01（款）01（项）指：行政运行。201（类）36（款）99（项）指：其他共产党事务支出。229（类）99（款）01（项）指：其他支出。201（类）02（款）02（项）指：一般行政管理事务。201（类）34（款）99（项）指：其他统战事务支出。201（类）01（款）02（项）指：一般行政管理事务。201（类）02（款）01（项）指：行政运行。203（类）99（款）01（项）指：其他国防支出。221（类）02（款）01（项）指：住房公积金。207（类）01（款）99（项）指：其他文化支出。206（类）07（款）02（项）指：科普活动。206（类）07（款）01（项）指：机构运行。201（类）29（款）99（项）指：其他群众团体事务支出。206（类）07（款）99（项）指：其他科学技术普及支出。204（类）02（款）19（项）指：信息化建设。201（类）31（款）01（项）指：行政运行。201（类）31（款）02（项）指：一般行政管理事务。201（类）32（款）01（项）指：行政运行。201（类）02（款）99（项）指：其他政协事务支出。201（类）01（款）99（项）指：其他人大事务支出。201（类）31（款）03（项）指：机关服务。201（类）32（款）02（项）指：一般行政管理事务。201（类）33（款）01（项）指：行政运行。201（类）33（款）02（项）指：一般行政管理事务。201（类）34（款）01（项）指：行政运行。</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- 37 -</w:t>
    </w:r>
    <w:r>
      <w:rPr>
        <w:rStyle w:val="9"/>
        <w:rFonts w:ascii="宋体" w:hAnsi="宋体" w:eastAsia="宋体"/>
        <w:sz w:val="28"/>
      </w:rPr>
      <w:fldChar w:fldCharType="end"/>
    </w:r>
    <w:r>
      <w:rPr>
        <w:rStyle w:val="9"/>
        <w:rFonts w:hint="eastAsia" w:ascii="宋体" w:hAnsi="宋体" w:eastAsia="宋体"/>
        <w:sz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dit="comments" w:enforcement="1" w:cryptProviderType="rsaFull" w:cryptAlgorithmClass="hash" w:cryptAlgorithmType="typeAny" w:cryptAlgorithmSid="4" w:cryptSpinCount="0" w:hash="BQJ4vSAqo9N+yze/ALbbGehCLHw=" w:salt="8nfcirBgCYe2zWVLkS06S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0F7568"/>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2CA"/>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2981"/>
    <w:rsid w:val="00C04782"/>
    <w:rsid w:val="00C04F2D"/>
    <w:rsid w:val="00C238F0"/>
    <w:rsid w:val="00C25CC6"/>
    <w:rsid w:val="00C31297"/>
    <w:rsid w:val="00C61A9B"/>
    <w:rsid w:val="00C732F1"/>
    <w:rsid w:val="00C8565C"/>
    <w:rsid w:val="00C92227"/>
    <w:rsid w:val="00C935AA"/>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17477"/>
    <w:rsid w:val="00D20653"/>
    <w:rsid w:val="00D25C67"/>
    <w:rsid w:val="00D30DDB"/>
    <w:rsid w:val="00D321F8"/>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E24EE"/>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730D89"/>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3AA101B"/>
    <w:rsid w:val="44BE5554"/>
    <w:rsid w:val="451E0908"/>
    <w:rsid w:val="452C2D31"/>
    <w:rsid w:val="45D26E14"/>
    <w:rsid w:val="46A541B1"/>
    <w:rsid w:val="48C57772"/>
    <w:rsid w:val="49782886"/>
    <w:rsid w:val="4A6F0D28"/>
    <w:rsid w:val="4AAF085C"/>
    <w:rsid w:val="4AEB7E60"/>
    <w:rsid w:val="4B4B135B"/>
    <w:rsid w:val="4BC7055F"/>
    <w:rsid w:val="4CFC7DB2"/>
    <w:rsid w:val="4E7C187D"/>
    <w:rsid w:val="4F780D72"/>
    <w:rsid w:val="508941AD"/>
    <w:rsid w:val="50E65530"/>
    <w:rsid w:val="51457139"/>
    <w:rsid w:val="51574DBD"/>
    <w:rsid w:val="51EC1DA8"/>
    <w:rsid w:val="52FC5524"/>
    <w:rsid w:val="532D7A17"/>
    <w:rsid w:val="54AF4562"/>
    <w:rsid w:val="54C9674B"/>
    <w:rsid w:val="556263FB"/>
    <w:rsid w:val="556318EA"/>
    <w:rsid w:val="55A60AA1"/>
    <w:rsid w:val="56451615"/>
    <w:rsid w:val="57FC5774"/>
    <w:rsid w:val="59B332C9"/>
    <w:rsid w:val="5A44758A"/>
    <w:rsid w:val="5B9E12A1"/>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659647E"/>
    <w:rsid w:val="682C3D89"/>
    <w:rsid w:val="68611305"/>
    <w:rsid w:val="6A162DE0"/>
    <w:rsid w:val="6A331428"/>
    <w:rsid w:val="6B2E5CB6"/>
    <w:rsid w:val="6B3D4886"/>
    <w:rsid w:val="6DF8675E"/>
    <w:rsid w:val="6EA80098"/>
    <w:rsid w:val="6F8D70FF"/>
    <w:rsid w:val="6FFE5011"/>
    <w:rsid w:val="7036582F"/>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DC05DCB"/>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DEA81E-24C3-4ABA-AEC9-A8BEB2C3DC53}">
  <ds:schemaRefs/>
</ds:datastoreItem>
</file>

<file path=docProps/app.xml><?xml version="1.0" encoding="utf-8"?>
<Properties xmlns="http://schemas.openxmlformats.org/officeDocument/2006/extended-properties" xmlns:vt="http://schemas.openxmlformats.org/officeDocument/2006/docPropsVTypes">
  <Template>Normal</Template>
  <Pages>1</Pages>
  <Words>5454</Words>
  <Characters>31094</Characters>
  <Lines>259</Lines>
  <Paragraphs>72</Paragraphs>
  <TotalTime>26</TotalTime>
  <ScaleCrop>false</ScaleCrop>
  <LinksUpToDate>false</LinksUpToDate>
  <CharactersWithSpaces>36476</CharactersWithSpaces>
  <Application>WPS Office_11.8.2.8506_F1E327BC-269C-435d-A152-05C5408002CA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2021-07-11T10:12:33Z</dcterms:modified>
  <cp:revision>820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