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8C00E">
      <w:pPr>
        <w:spacing w:line="540" w:lineRule="exact"/>
        <w:rPr>
          <w:rFonts w:ascii="黑体" w:hAnsi="黑体" w:eastAsia="黑体"/>
          <w:sz w:val="32"/>
          <w:szCs w:val="32"/>
        </w:rPr>
      </w:pPr>
      <w:r>
        <w:rPr>
          <w:rFonts w:hint="eastAsia" w:ascii="黑体" w:hAnsi="黑体" w:eastAsia="黑体"/>
          <w:sz w:val="32"/>
          <w:szCs w:val="32"/>
        </w:rPr>
        <w:t xml:space="preserve">附件1： </w:t>
      </w:r>
    </w:p>
    <w:p w14:paraId="7FA58555">
      <w:pPr>
        <w:spacing w:line="540" w:lineRule="exact"/>
        <w:rPr>
          <w:rFonts w:ascii="方正小标宋_GBK" w:hAnsi="宋体" w:eastAsia="方正小标宋_GBK"/>
          <w:sz w:val="44"/>
          <w:szCs w:val="44"/>
        </w:rPr>
      </w:pPr>
    </w:p>
    <w:p w14:paraId="1DA1450F">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2018年度新疆喀什地委党校部门决算</w:t>
      </w:r>
    </w:p>
    <w:p w14:paraId="6FD47EE3">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7FBE23DD">
      <w:pPr>
        <w:spacing w:line="540" w:lineRule="exact"/>
        <w:rPr>
          <w:rFonts w:ascii="仿宋_GB2312" w:hAnsi="宋体" w:eastAsia="仿宋_GB2312"/>
          <w:sz w:val="32"/>
          <w:szCs w:val="32"/>
        </w:rPr>
      </w:pPr>
    </w:p>
    <w:p w14:paraId="762217A8">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14:paraId="496AE950">
      <w:pPr>
        <w:spacing w:line="540" w:lineRule="exact"/>
        <w:rPr>
          <w:rFonts w:ascii="仿宋_GB2312" w:hAnsi="宋体" w:eastAsia="仿宋_GB2312"/>
          <w:b/>
          <w:kern w:val="0"/>
          <w:sz w:val="32"/>
          <w:szCs w:val="32"/>
        </w:rPr>
      </w:pPr>
    </w:p>
    <w:p w14:paraId="1603BC95">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14:paraId="6CD07777">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14:paraId="5D1241ED">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14:paraId="735CE8D7">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14:paraId="3A6EE314">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14:paraId="4E871E19">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14:paraId="48E35F30">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14:paraId="1D444E61">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14:paraId="4D3EDE64">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14:paraId="3BBF784E">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14:paraId="7DD7A594">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14:paraId="0C247147">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14:paraId="3760A77B">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14:paraId="653E61AF">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14:paraId="18F359A7">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14:paraId="3A75E84A">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14:paraId="59514A39">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14:paraId="2EDEE0DE">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14:paraId="66762CDD">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14:paraId="7ACD4EBB">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14:paraId="7EBE355E">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14:paraId="23360009">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14:paraId="11618248">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14:paraId="7F45EC7F">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14:paraId="17C430FF">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14:paraId="68A8A7CF">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14:paraId="78022268">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14:paraId="3D943DCE">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14:paraId="6DAD11E6">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14:paraId="7EFDF8AA">
      <w:pPr>
        <w:spacing w:line="540" w:lineRule="exact"/>
        <w:ind w:firstLine="640" w:firstLineChars="200"/>
        <w:rPr>
          <w:rFonts w:ascii="黑体" w:hAnsi="黑体" w:eastAsia="黑体"/>
          <w:sz w:val="32"/>
          <w:szCs w:val="32"/>
        </w:rPr>
      </w:pPr>
    </w:p>
    <w:p w14:paraId="6CF9FC95">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14:paraId="132D321F">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14:paraId="60ED7FCD">
      <w:pPr>
        <w:spacing w:line="500" w:lineRule="exact"/>
        <w:rPr>
          <w:rFonts w:ascii="黑体" w:hAnsi="黑体" w:eastAsia="黑体" w:cs="宋体"/>
          <w:bCs/>
          <w:kern w:val="0"/>
          <w:sz w:val="32"/>
          <w:szCs w:val="32"/>
        </w:rPr>
      </w:pPr>
      <w:r>
        <w:rPr>
          <w:rFonts w:hint="eastAsia" w:ascii="仿宋_GB2312" w:eastAsia="仿宋_GB2312"/>
          <w:sz w:val="32"/>
          <w:szCs w:val="32"/>
        </w:rPr>
        <w:t xml:space="preserve">    ⑴贯彻落实《中</w:t>
      </w:r>
      <w:r>
        <w:rPr>
          <w:rFonts w:hint="eastAsia" w:ascii="仿宋_GB2312" w:eastAsia="仿宋_GB2312"/>
          <w:sz w:val="32"/>
          <w:szCs w:val="32"/>
          <w:lang w:eastAsia="zh-CN"/>
        </w:rPr>
        <w:t>国</w:t>
      </w:r>
      <w:r>
        <w:rPr>
          <w:rFonts w:hint="eastAsia" w:ascii="仿宋_GB2312" w:eastAsia="仿宋_GB2312"/>
          <w:sz w:val="32"/>
          <w:szCs w:val="32"/>
        </w:rPr>
        <w:t>共产党</w:t>
      </w:r>
      <w:r>
        <w:rPr>
          <w:rFonts w:hint="eastAsia" w:ascii="仿宋_GB2312" w:eastAsia="仿宋_GB2312"/>
          <w:sz w:val="32"/>
          <w:szCs w:val="32"/>
          <w:lang w:eastAsia="zh-CN"/>
        </w:rPr>
        <w:t>党校</w:t>
      </w:r>
      <w:bookmarkStart w:id="92" w:name="_GoBack"/>
      <w:bookmarkEnd w:id="92"/>
      <w:r>
        <w:rPr>
          <w:rFonts w:hint="eastAsia" w:ascii="仿宋_GB2312" w:eastAsia="仿宋_GB2312"/>
          <w:sz w:val="32"/>
          <w:szCs w:val="32"/>
        </w:rPr>
        <w:t xml:space="preserve">工作条例》和《行政学院工作条例》，进一步完善党校教育体系，推进各项工作的科学化、规范化、制度化；⑵负责培训轮训地区各级党员领导干部、公务员及后备干部，培养理论干部；⑶承办地委和地区政府举办的专题研讨班；⑷围绕地委、地区政府的重要工作部署和地区经济社会发展中出现的新情况新问题开展科学研究，承担地委和地区政府下达的调研任务，推进理论创新；⑸针对改革开放和社会主义现代化进程中的重大理论和现实问题，开展马克思主义中国化最新成果的理论宣传，开展党的路线、方针、政策的宣传；⑹按照国家有关法律法规和政策规定，开展干部继续教育和培训。 </w:t>
      </w:r>
    </w:p>
    <w:p w14:paraId="48BE50CC">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14:paraId="1EE3ACA9">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新疆喀什地委党校</w:t>
      </w:r>
      <w:r>
        <w:rPr>
          <w:rFonts w:hint="eastAsia" w:ascii="仿宋_GB2312" w:eastAsia="仿宋_GB2312"/>
          <w:sz w:val="32"/>
          <w:szCs w:val="32"/>
        </w:rPr>
        <w:t>部门决算包括：</w:t>
      </w:r>
      <w:r>
        <w:rPr>
          <w:rFonts w:ascii="仿宋_GB2312" w:eastAsia="仿宋_GB2312"/>
          <w:sz w:val="32"/>
          <w:szCs w:val="32"/>
        </w:rPr>
        <w:t>新疆喀什地委党校</w:t>
      </w:r>
      <w:r>
        <w:rPr>
          <w:rFonts w:hint="eastAsia" w:ascii="仿宋_GB2312" w:eastAsia="仿宋_GB2312"/>
          <w:sz w:val="32"/>
          <w:szCs w:val="32"/>
        </w:rPr>
        <w:t>部门本级决算、所属单位决算等。</w:t>
      </w:r>
    </w:p>
    <w:p w14:paraId="1F070560">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新疆喀什地委党校</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14:paraId="7A3441F5">
      <w:pPr>
        <w:spacing w:line="540" w:lineRule="exact"/>
        <w:ind w:firstLine="616" w:firstLineChars="200"/>
        <w:rPr>
          <w:rFonts w:ascii="仿宋_GB2312" w:eastAsia="仿宋_GB2312"/>
          <w:spacing w:val="-6"/>
          <w:sz w:val="32"/>
          <w:szCs w:val="32"/>
        </w:rPr>
      </w:pPr>
    </w:p>
    <w:p w14:paraId="0FDE1B47">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14:paraId="57CC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14:paraId="613F6023">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14:paraId="2663126F">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14:paraId="432EBB56">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14:paraId="77559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14:paraId="1712A1F7">
            <w:pPr>
              <w:spacing w:line="500" w:lineRule="exact"/>
              <w:ind w:firstLine="640" w:firstLineChars="200"/>
              <w:jc w:val="left"/>
            </w:pPr>
            <w:r>
              <w:rPr>
                <w:rFonts w:ascii="仿宋_GB2312" w:eastAsia="仿宋_GB2312"/>
                <w:position w:val="-1"/>
                <w:sz w:val="32"/>
              </w:rPr>
              <w:t>1</w:t>
            </w:r>
          </w:p>
        </w:tc>
        <w:tc>
          <w:tcPr>
            <w:tcW w:w="3870" w:type="dxa"/>
          </w:tcPr>
          <w:p w14:paraId="73410826">
            <w:pPr>
              <w:spacing w:line="500" w:lineRule="exact"/>
              <w:ind w:firstLine="640" w:firstLineChars="200"/>
              <w:jc w:val="left"/>
            </w:pPr>
            <w:r>
              <w:rPr>
                <w:rFonts w:ascii="仿宋_GB2312" w:eastAsia="仿宋_GB2312"/>
                <w:position w:val="-1"/>
                <w:sz w:val="32"/>
              </w:rPr>
              <w:t>新疆喀什地委党校</w:t>
            </w:r>
          </w:p>
        </w:tc>
        <w:tc>
          <w:tcPr>
            <w:tcW w:w="2538" w:type="dxa"/>
            <w:vAlign w:val="center"/>
          </w:tcPr>
          <w:p w14:paraId="2AA033A8">
            <w:pPr>
              <w:spacing w:line="500" w:lineRule="exact"/>
              <w:ind w:firstLine="420" w:firstLineChars="200"/>
              <w:jc w:val="left"/>
            </w:pPr>
          </w:p>
        </w:tc>
      </w:tr>
    </w:tbl>
    <w:p w14:paraId="3E0BE8D6">
      <w:pPr>
        <w:spacing w:line="500" w:lineRule="exact"/>
        <w:rPr>
          <w:rFonts w:ascii="仿宋_GB2312" w:hAnsi="宋体" w:eastAsia="仿宋_GB2312" w:cs="宋体"/>
          <w:kern w:val="0"/>
          <w:sz w:val="32"/>
          <w:szCs w:val="32"/>
        </w:rPr>
      </w:pPr>
    </w:p>
    <w:p w14:paraId="527FFC0A">
      <w:pPr>
        <w:spacing w:line="500" w:lineRule="exact"/>
        <w:rPr>
          <w:rFonts w:ascii="仿宋_GB2312" w:hAnsi="宋体" w:eastAsia="仿宋_GB2312" w:cs="宋体"/>
          <w:kern w:val="0"/>
          <w:sz w:val="32"/>
          <w:szCs w:val="32"/>
        </w:rPr>
      </w:pPr>
    </w:p>
    <w:p w14:paraId="0A5E33BC">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14:paraId="0F459690">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14:paraId="1BE69B77">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14:paraId="090D6DAE">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1,784.13</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，与上年相比，增加131.8万元，增长7.98%，增加的主要原因是：</w:t>
      </w:r>
      <w:r>
        <w:rPr>
          <w:rFonts w:hint="eastAsia" w:ascii="仿宋_GB2312" w:eastAsia="仿宋_GB2312"/>
          <w:color w:val="000000" w:themeColor="text1"/>
          <w:sz w:val="32"/>
          <w:szCs w:val="32"/>
        </w:rPr>
        <w:t>引进生经费增加，项目经费增加；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1,784.13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，与上年相比，增加115.75万元，增长6.94%，增加的主要原因是：</w:t>
      </w:r>
      <w:r>
        <w:rPr>
          <w:rFonts w:hint="eastAsia" w:ascii="仿宋_GB2312" w:eastAsia="仿宋_GB2312"/>
          <w:color w:val="000000" w:themeColor="text1"/>
          <w:sz w:val="32"/>
          <w:szCs w:val="32"/>
        </w:rPr>
        <w:t>引进生经费增加，项目经费增加；</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无变化。</w:t>
      </w:r>
      <w:bookmarkEnd w:id="8"/>
    </w:p>
    <w:p w14:paraId="5FD57FB1">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14:paraId="0B08772E">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1,784.13</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1,540.63</w:t>
      </w:r>
      <w:r>
        <w:rPr>
          <w:rFonts w:hint="eastAsia" w:ascii="仿宋_GB2312" w:eastAsia="仿宋_GB2312"/>
          <w:color w:val="000000" w:themeColor="text1"/>
          <w:sz w:val="32"/>
          <w:szCs w:val="32"/>
        </w:rPr>
        <w:t>万元，占</w:t>
      </w:r>
      <w:r>
        <w:rPr>
          <w:rFonts w:hint="eastAsia" w:ascii="仿宋_GB2312" w:eastAsia="仿宋_GB2312"/>
          <w:sz w:val="32"/>
          <w:szCs w:val="32"/>
        </w:rPr>
        <w:t>86.35%</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54.01</w:t>
      </w:r>
      <w:r>
        <w:rPr>
          <w:rFonts w:hint="eastAsia" w:ascii="仿宋_GB2312" w:eastAsia="仿宋_GB2312"/>
          <w:color w:val="000000" w:themeColor="text1"/>
          <w:sz w:val="32"/>
          <w:szCs w:val="32"/>
        </w:rPr>
        <w:t>万元，占</w:t>
      </w:r>
      <w:r>
        <w:rPr>
          <w:rFonts w:hint="eastAsia" w:ascii="仿宋_GB2312" w:eastAsia="仿宋_GB2312"/>
          <w:sz w:val="32"/>
          <w:szCs w:val="32"/>
        </w:rPr>
        <w:t>3.03%</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189.5</w:t>
      </w:r>
      <w:r>
        <w:rPr>
          <w:rFonts w:hint="eastAsia" w:ascii="仿宋_GB2312" w:eastAsia="仿宋_GB2312"/>
          <w:color w:val="000000" w:themeColor="text1"/>
          <w:sz w:val="32"/>
          <w:szCs w:val="32"/>
        </w:rPr>
        <w:t>万元，占</w:t>
      </w:r>
      <w:r>
        <w:rPr>
          <w:rFonts w:hint="eastAsia" w:ascii="仿宋_GB2312" w:eastAsia="仿宋_GB2312"/>
          <w:sz w:val="32"/>
          <w:szCs w:val="32"/>
        </w:rPr>
        <w:t>10.62%</w:t>
      </w:r>
      <w:r>
        <w:rPr>
          <w:rFonts w:hint="eastAsia" w:ascii="仿宋_GB2312" w:eastAsia="仿宋_GB2312"/>
          <w:color w:val="000000" w:themeColor="text1"/>
          <w:sz w:val="32"/>
          <w:szCs w:val="32"/>
        </w:rPr>
        <w:t>。</w:t>
      </w:r>
    </w:p>
    <w:p w14:paraId="0614EF4C">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况：本年收入年初预算数1,784.28万元</w:t>
      </w:r>
      <w:r>
        <w:rPr>
          <w:rFonts w:hint="eastAsia" w:ascii="仿宋_GB2312" w:eastAsia="仿宋_GB2312"/>
          <w:sz w:val="32"/>
          <w:szCs w:val="32"/>
        </w:rPr>
        <w:t>，决算数1,784.13万元</w:t>
      </w:r>
      <w:r>
        <w:rPr>
          <w:rFonts w:ascii="仿宋_GB2312" w:eastAsia="仿宋_GB2312"/>
          <w:sz w:val="32"/>
          <w:szCs w:val="32"/>
        </w:rPr>
        <w:t>，预决算差异率-0.01%，差异主要原因是:</w:t>
      </w:r>
      <w:r>
        <w:rPr>
          <w:rFonts w:hint="eastAsia" w:ascii="仿宋_GB2312" w:eastAsia="仿宋_GB2312"/>
          <w:sz w:val="32"/>
          <w:szCs w:val="32"/>
        </w:rPr>
        <w:t>立行节约</w:t>
      </w:r>
      <w:r>
        <w:rPr>
          <w:rFonts w:ascii="仿宋_GB2312" w:eastAsia="仿宋_GB2312"/>
          <w:sz w:val="32"/>
          <w:szCs w:val="32"/>
        </w:rPr>
        <w:t>。</w:t>
      </w:r>
      <w:bookmarkEnd w:id="15"/>
    </w:p>
    <w:p w14:paraId="043897E9">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14:paraId="78AF681A">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1,784.13</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1,482.29</w:t>
      </w:r>
      <w:r>
        <w:rPr>
          <w:rFonts w:hint="eastAsia" w:ascii="仿宋_GB2312" w:eastAsia="仿宋_GB2312"/>
          <w:color w:val="000000" w:themeColor="text1"/>
          <w:sz w:val="32"/>
          <w:szCs w:val="32"/>
        </w:rPr>
        <w:t>万元，占</w:t>
      </w:r>
      <w:r>
        <w:rPr>
          <w:rFonts w:hint="eastAsia" w:ascii="仿宋_GB2312" w:eastAsia="仿宋_GB2312"/>
          <w:sz w:val="32"/>
          <w:szCs w:val="32"/>
        </w:rPr>
        <w:t>83.08%</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301.85</w:t>
      </w:r>
      <w:r>
        <w:rPr>
          <w:rFonts w:hint="eastAsia" w:ascii="仿宋_GB2312" w:eastAsia="仿宋_GB2312"/>
          <w:color w:val="000000" w:themeColor="text1"/>
          <w:sz w:val="32"/>
          <w:szCs w:val="32"/>
        </w:rPr>
        <w:t>万元，占</w:t>
      </w:r>
      <w:r>
        <w:rPr>
          <w:rFonts w:hint="eastAsia" w:ascii="仿宋_GB2312" w:eastAsia="仿宋_GB2312"/>
          <w:sz w:val="32"/>
          <w:szCs w:val="32"/>
        </w:rPr>
        <w:t>16.92%</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14:paraId="62349DA1">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与年初预算数相比情况：本年支出年初预算数3,583.5万元，</w:t>
      </w:r>
      <w:r>
        <w:rPr>
          <w:rFonts w:hint="eastAsia" w:ascii="仿宋_GB2312" w:eastAsia="仿宋_GB2312"/>
          <w:sz w:val="32"/>
          <w:szCs w:val="32"/>
        </w:rPr>
        <w:t>决算数1,784.13万元</w:t>
      </w:r>
      <w:r>
        <w:rPr>
          <w:rFonts w:ascii="仿宋_GB2312" w:eastAsia="仿宋_GB2312"/>
          <w:sz w:val="32"/>
          <w:szCs w:val="32"/>
        </w:rPr>
        <w:t>，预决算差异率-50.21%，差异主要原因是:喀什地区（喀什市）联合党校综合楼建设项目未实施，资金结转。</w:t>
      </w:r>
    </w:p>
    <w:bookmarkEnd w:id="22"/>
    <w:p w14:paraId="55E4373B">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14:paraId="781A37A4">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14:paraId="7DD7468F">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1,540.63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，与上年相比，增加39.26万元，增长2.61%，增加的主要原因是：引进生经费增加，项目经费增加。</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1,540.63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，与上年相比，增加23.2万元，增长1.53%，增加的主要原因是：</w:t>
      </w:r>
      <w:r>
        <w:rPr>
          <w:rFonts w:ascii="仿宋_GB2312" w:eastAsia="仿宋_GB2312"/>
          <w:sz w:val="32"/>
          <w:szCs w:val="32"/>
        </w:rPr>
        <w:t>引进生经费增加，项目经费增加。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1,433.39</w:t>
      </w:r>
      <w:r>
        <w:rPr>
          <w:rFonts w:hint="eastAsia" w:ascii="仿宋_GB2312" w:eastAsia="仿宋_GB2312"/>
          <w:color w:val="000000" w:themeColor="text1"/>
          <w:sz w:val="32"/>
          <w:szCs w:val="32"/>
        </w:rPr>
        <w:t>万元，项目支出</w:t>
      </w:r>
      <w:r>
        <w:rPr>
          <w:rFonts w:hint="eastAsia" w:ascii="仿宋_GB2312" w:eastAsia="仿宋_GB2312"/>
          <w:sz w:val="32"/>
          <w:szCs w:val="32"/>
        </w:rPr>
        <w:t>107.23</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，与上年相比，增加0万元，增长0%，主要原因是：与上年相比无变化。</w:t>
      </w:r>
      <w:bookmarkEnd w:id="29"/>
    </w:p>
    <w:p w14:paraId="2DBCBB5D">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1,649.97</w:t>
      </w:r>
      <w:r>
        <w:rPr>
          <w:rFonts w:hint="eastAsia" w:ascii="仿宋_GB2312" w:eastAsia="仿宋_GB2312"/>
          <w:color w:val="000000" w:themeColor="text1"/>
          <w:sz w:val="32"/>
          <w:szCs w:val="32"/>
        </w:rPr>
        <w:t>万元，决算数</w:t>
      </w:r>
      <w:r>
        <w:rPr>
          <w:rFonts w:hint="eastAsia" w:ascii="仿宋_GB2312" w:eastAsia="仿宋_GB2312"/>
          <w:sz w:val="32"/>
          <w:szCs w:val="32"/>
        </w:rPr>
        <w:t>1,540.63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，预决算差异率-6.63%，差异主要原因是:党校学院餐厅建设及2号教学楼维修项目已完工，资金结余。</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1,649.97</w:t>
      </w:r>
      <w:r>
        <w:rPr>
          <w:rFonts w:hint="eastAsia" w:ascii="仿宋_GB2312" w:eastAsia="仿宋_GB2312"/>
          <w:color w:val="000000" w:themeColor="text1"/>
          <w:sz w:val="32"/>
          <w:szCs w:val="32"/>
        </w:rPr>
        <w:t>万元，决算数</w:t>
      </w:r>
      <w:r>
        <w:rPr>
          <w:rFonts w:hint="eastAsia" w:ascii="仿宋_GB2312" w:eastAsia="仿宋_GB2312"/>
          <w:sz w:val="32"/>
          <w:szCs w:val="32"/>
        </w:rPr>
        <w:t>1,540.63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，预决算差异率-6.63%，差异主要原因是:党校学院餐厅建设及2号教学楼维修项目已完工，资金结余。</w:t>
      </w:r>
      <w:bookmarkEnd w:id="33"/>
    </w:p>
    <w:p w14:paraId="1068912C">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14:paraId="7293695B">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1,540.63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，与上年相比，增加39.26万元，增长2.61%，增加的主要原因是：新引进人员6人，人员经费增加；引进生经费增加，项目经费增加。</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1,540.63</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，与上年相比，增加23.2万元，增长1.53%，增加的主要原因是：新引进人员6人，人员经费增加。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教育支出1,373.77万元,其他支出36.66万元,社会保障和就业支出130.19万元。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工资福利支出1,268.5万元,商品和服务支出71.52万元,对个人和家庭的补助164.72万元,资本性支出35.88万元。</w:t>
      </w:r>
    </w:p>
    <w:p w14:paraId="1DDF2DF6">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1,649.97</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1,540.63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，预决算差异率-6.63%，差异主要原因是:党校学院餐厅建设及2号教学楼维修项目已完工，资金结余。</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1,649.97</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1,540.63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，预决算差异率-6.63%，差异主要原因是:党校学院餐厅建设及2号教学楼维修项目已完工，资金结余。</w:t>
      </w:r>
      <w:bookmarkEnd w:id="43"/>
    </w:p>
    <w:p w14:paraId="13C694FC">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14:paraId="25CF06DD">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，与上年相比，增加0万元，增长0%，主要原因是：无政府性基金预算财政拨款收入。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14:paraId="212C1EB6">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，预决算差异率0%，差异主要原因是:无政府性基金预算财政拨款支出。</w:t>
      </w:r>
      <w:bookmarkEnd w:id="51"/>
    </w:p>
    <w:p w14:paraId="692CF618">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14:paraId="71618219">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14:paraId="55CD6D66">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14:paraId="17F2061D">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14:paraId="02FC77CC">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0%，与上年相比，增加0万元，增长0%，主要原因是：无公务用车；</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0%，与上年相比，增加0万元，增长0%，主要原因是：无公务接待费。</w:t>
      </w:r>
      <w:bookmarkEnd w:id="63"/>
      <w:bookmarkEnd w:id="64"/>
      <w:r>
        <w:rPr>
          <w:rFonts w:hint="eastAsia" w:ascii="仿宋_GB2312" w:eastAsia="仿宋_GB2312"/>
          <w:color w:val="000000" w:themeColor="text1"/>
          <w:sz w:val="32"/>
          <w:szCs w:val="32"/>
        </w:rPr>
        <w:t>具体情况如下：</w:t>
      </w:r>
    </w:p>
    <w:p w14:paraId="541A5FA7">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新疆喀什地委党校</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14:paraId="62DD5042">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无公务用车</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77"/>
    </w:p>
    <w:p w14:paraId="62DCCF2A">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新疆喀什地委党校</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14:paraId="0EBA1FE8">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，预决算差异率0%，差异主要原因是:无公务用车；</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，预决算差异率0%，差异主要原因是:无公务用车；</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无公务接待费。</w:t>
      </w:r>
    </w:p>
    <w:p w14:paraId="6DAA649B">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14:paraId="36D3AD4F">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新疆喀什地委党校日常公用经费1.43万元，与上年相比，减少12.29万元，下降89.58%，减少的主要原因是：本年基本公用主要是财政专户收入支出。</w:t>
      </w:r>
    </w:p>
    <w:p w14:paraId="466F528A">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14:paraId="5488F3F7">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67.51</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66.95</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0.57</w:t>
      </w:r>
      <w:r>
        <w:rPr>
          <w:rFonts w:hint="eastAsia" w:ascii="仿宋_GB2312" w:eastAsia="仿宋_GB2312"/>
          <w:color w:val="000000" w:themeColor="text1"/>
          <w:sz w:val="32"/>
          <w:szCs w:val="32"/>
        </w:rPr>
        <w:t>万元。</w:t>
      </w:r>
    </w:p>
    <w:p w14:paraId="023279F9">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14:paraId="4755183A">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14:paraId="485176E4">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2</w:t>
      </w:r>
      <w:r>
        <w:rPr>
          <w:rFonts w:hint="eastAsia" w:ascii="仿宋_GB2312" w:eastAsia="仿宋_GB2312"/>
          <w:color w:val="000000" w:themeColor="text1"/>
          <w:sz w:val="32"/>
          <w:szCs w:val="32"/>
        </w:rPr>
        <w:t>辆，价值</w:t>
      </w:r>
      <w:r>
        <w:rPr>
          <w:rFonts w:hint="eastAsia" w:ascii="仿宋_GB2312" w:eastAsia="仿宋_GB2312"/>
          <w:sz w:val="32"/>
          <w:szCs w:val="32"/>
        </w:rPr>
        <w:t>52.93</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公务用车1辆，校车1辆；</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14:paraId="3DBC8580">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14:paraId="28702FCC">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严格按照绩效管理和绩效自评的要求开展自评。</w:t>
      </w:r>
    </w:p>
    <w:p w14:paraId="049F0919">
      <w:pPr>
        <w:spacing w:line="540" w:lineRule="exact"/>
        <w:ind w:left="-1" w:right="-1" w:firstLine="646"/>
        <w:jc w:val="left"/>
      </w:pPr>
      <w:r>
        <w:rPr>
          <w:rFonts w:ascii="仿宋_GB2312" w:hAnsi="仿宋_GB2312" w:eastAsia="仿宋_GB2312" w:cs="仿宋_GB2312"/>
          <w:sz w:val="32"/>
        </w:rPr>
        <w:t>1、工作经费项目绩效自评综述：根据年初设定的绩效目标，该项目绩效自评得分为84.1分。项目全年预算数为28万元，执行数为21.84万元，完成预算的78%。主要产出和效果：经济性：此项目提高了访汇聚的工作效率；效率性：此项目在实施过程中按照原定目标有序实施，完成质量高；效益性：此项目为每支工作人员为群众解决困难问题45件。发现的问题及原因：无存在问题。下一步改进措施： 无建议。</w:t>
      </w:r>
    </w:p>
    <w:p w14:paraId="6831755B">
      <w:pPr>
        <w:spacing w:line="540" w:lineRule="exact"/>
        <w:ind w:left="-1" w:right="-1" w:firstLine="646"/>
        <w:jc w:val="left"/>
      </w:pPr>
      <w:r>
        <w:rPr>
          <w:rFonts w:ascii="仿宋_GB2312" w:hAnsi="仿宋_GB2312" w:eastAsia="仿宋_GB2312" w:cs="仿宋_GB2312"/>
          <w:sz w:val="32"/>
        </w:rPr>
        <w:t>2、党校学员餐厅建设及2号教学楼维修设施项目绩效自评综述：根据年初设定的绩效目标，该项目绩效自评得分为84.5分。项目全年预算数为196.55万元，执行数为35.88万元，完成预算的18.25%。主要产出和效果：1.党校学员餐厅建设项目建设、改造、修缮工程450平方米；2.满足440名培训干部的用餐及培训需求；3.解决82名职工用餐问题；4.2号教学楼维修项目建设、改造、修缮面积2400平方米；5.工程验收合格率95%；6.最终培训干部满意度95%；7.单位职工满意度95%；7.工程量完成率95%；9.配套设施完成率95%；10.工程按期完成率96%；11.日常巡查维修及时率94%；12.培训干部满意度95%；13.单位职工满意度95%；14.综合利用率96%；15.工程完工率96%。发现的问题及原因：无存在问题。下一步改进措施： 无建议。</w:t>
      </w:r>
    </w:p>
    <w:p w14:paraId="5BCB1250">
      <w:pPr>
        <w:spacing w:line="540" w:lineRule="exact"/>
        <w:ind w:left="-1" w:right="-1" w:firstLine="646"/>
        <w:jc w:val="left"/>
      </w:pPr>
      <w:r>
        <w:rPr>
          <w:rFonts w:ascii="仿宋_GB2312" w:hAnsi="仿宋_GB2312" w:eastAsia="仿宋_GB2312" w:cs="仿宋_GB2312"/>
          <w:sz w:val="32"/>
        </w:rPr>
        <w:t>3、差旅费项目绩效自评综述：根据年初设定的绩效目标，该项目绩效自评得分为88.5分。项目全年预算数为3万元，执行数为0.65万元，完成预算的21.67%。主要产出和效果：1、解决党校职工出差交通及住宿费用问题；2、保障单位职工82人；3、培训干部批次3批次；4、出差人次10人，票据合格率100%；5；出差人次100人，出差报销及时间小于等于7天6、伙食补助标准为每人120元/人，交通补助标准80元/人。发现的问题及原因：无存在问题。下一步改进措施： 无建议。</w:t>
      </w:r>
    </w:p>
    <w:p w14:paraId="392C6754">
      <w:pPr>
        <w:spacing w:line="540" w:lineRule="exact"/>
        <w:ind w:left="-1" w:right="-1" w:firstLine="646"/>
        <w:jc w:val="left"/>
      </w:pPr>
      <w:r>
        <w:rPr>
          <w:rFonts w:ascii="仿宋_GB2312" w:hAnsi="仿宋_GB2312" w:eastAsia="仿宋_GB2312" w:cs="仿宋_GB2312"/>
          <w:sz w:val="32"/>
        </w:rPr>
        <w:t>4、水费项目绩效自评综述：根据年初设定的绩效目标，该项目绩效自评得分为82.2分。项目全年预算数为4万元，执行数为0.38万元，完成预算的9.5%。主要产出和效果：1.2018年全年党校办公区2个月；2.受益职工人数82人；3.受益干部人数1500人；4.用水清澈度98%；5.及时支付水费100%；6.每立方水单价0.68元；7.党校职工办公效率明显提高；8.保障人员正常用水率100；%9.党校办公效率明显提高；10.培训干部满意度98%；11.单位职工满意度98%。发现的问题及原因：无存在问题。下一步改进措施： 无建议。</w:t>
      </w:r>
    </w:p>
    <w:p w14:paraId="3E591E73">
      <w:pPr>
        <w:spacing w:line="540" w:lineRule="exact"/>
        <w:ind w:left="-1" w:right="-1" w:firstLine="646"/>
        <w:jc w:val="left"/>
      </w:pPr>
      <w:r>
        <w:rPr>
          <w:rFonts w:ascii="仿宋_GB2312" w:hAnsi="仿宋_GB2312" w:eastAsia="仿宋_GB2312" w:cs="仿宋_GB2312"/>
          <w:sz w:val="32"/>
        </w:rPr>
        <w:t>5、电费项目绩效自评综述：根据年初设定的绩效目标，该项目绩效自评得分为81.9分。项目全年预算数为8万元，执行数为3万元，完成预算的37.5%。主要产出和效果：弥补公用经费不足问题，确保学校正常的办公任务和教学工作。1.保障党校全年12个月的用电；2.受益覆盖率100%；3.电费缴纳及时率100%；4.每度电单价0.48元/度；5.党校职工办公效率明显提高；6.收益职工人数≥82人；7.收益干部人数≥1500人；8.党校办公效率明显提升；9.培训干部满意度≥98%；10.单位职工满意度≥98%。发现的问题及原因：无存在问题。下一步改进措施： 无建议。</w:t>
      </w:r>
    </w:p>
    <w:p w14:paraId="7CB95FB9">
      <w:pPr>
        <w:spacing w:line="540" w:lineRule="exact"/>
        <w:ind w:left="-1" w:right="-1" w:firstLine="646"/>
        <w:jc w:val="left"/>
      </w:pPr>
      <w:r>
        <w:rPr>
          <w:rFonts w:ascii="仿宋_GB2312" w:hAnsi="仿宋_GB2312" w:eastAsia="仿宋_GB2312" w:cs="仿宋_GB2312"/>
          <w:sz w:val="32"/>
        </w:rPr>
        <w:t>6、伙食费项目绩效自评综述：根据年初设定的绩效目标，该项目绩效自评得分为87.7分。项目全年预算数为1.26万元，执行数为1.26万元，完成预算的100%。主要产出和效果：1.解决教职员民族团结伙食费问题，2.就餐人数45人;3.就餐时间30天;4、每天就餐次数1次;5.伙食达标率大于等于98%;6.报销经费的及时性7天;7.伙食费标准每人每天20元;8.受益人数45人;9.有利于改善喀什干群关系。10.培训学员满意度95%；11.单位职工满意度95%；12.群众满意度95%。发现的问题及原因：无存在问题。下一步改进措施： 无建议。</w:t>
      </w:r>
    </w:p>
    <w:p w14:paraId="4A91F768">
      <w:pPr>
        <w:spacing w:line="540" w:lineRule="exact"/>
        <w:ind w:left="-1" w:right="-1" w:firstLine="646"/>
        <w:jc w:val="left"/>
      </w:pPr>
      <w:r>
        <w:rPr>
          <w:rFonts w:ascii="仿宋_GB2312" w:hAnsi="仿宋_GB2312" w:eastAsia="仿宋_GB2312" w:cs="仿宋_GB2312"/>
          <w:sz w:val="32"/>
        </w:rPr>
        <w:t>7、劳务费项目绩效自评综述：根据年初设定的绩效目标，该项目绩效自评得分为83.1分。项目全年预算数为4万元，执行数为1.08万元，完成预算的27%。主要产出和效果：1、有效推进了中共喀什地委党校教学、管理工作顺利进行；2、清理化粪池2次；3、外聘专业性教师人数20人；5、清理化粪池干净程度达到了97%；6、工资发放月数12个月，2个工作日内支付外聘教师工资及报酬；7、清化粪池工人工资0.08万元；8、外聘教师工资1万元；9、外聘专业性教师，显著提高了党校服务社会能力；10、持续提高了干部教育培训质量；11、学员满意度达到了98%。发现的问题及原因：无存在问题。下一步改进措施： 无建议。</w:t>
      </w:r>
    </w:p>
    <w:p w14:paraId="2D59EA59">
      <w:pPr>
        <w:spacing w:line="540" w:lineRule="exact"/>
        <w:ind w:left="-1" w:right="-1" w:firstLine="646"/>
        <w:jc w:val="left"/>
      </w:pPr>
      <w:r>
        <w:rPr>
          <w:rFonts w:ascii="仿宋_GB2312" w:hAnsi="仿宋_GB2312" w:eastAsia="仿宋_GB2312" w:cs="仿宋_GB2312"/>
          <w:sz w:val="32"/>
        </w:rPr>
        <w:t>8、第六次对口援疆工作会议期间相关经费项目绩效自评综述：根据年初设定的绩效目标，该项目绩效自评得分为87.7分。项目全年预算数为45.3万元，执行数为45.3万元，完成预算的100%。主要产出和效果：1.解决教职员工及六次会议期间伙食费问题，满足培训需求;2.参会人数400人;3.房间数量126间;4.会议时间7天;5.伙食达标率98%;6.经费报销的及时性7天;7.伙食费标准每人每天55元;8.培训费标准每人90元9.住宿费标准每人每天12元10.喀什地区群众满意度持续提高;11.有利于改善喀什干部队伍结构；12.参会人员满意度95%；13.单位职工满意度95%；14.群众满意度95%。发现的问题及原因：无存在问题。下一步改进措施： 无建议。</w:t>
      </w:r>
    </w:p>
    <w:p w14:paraId="02807B4B">
      <w:pPr>
        <w:spacing w:line="540" w:lineRule="exact"/>
        <w:ind w:left="-1" w:right="-1" w:firstLine="646"/>
        <w:jc w:val="left"/>
      </w:pPr>
      <w:r>
        <w:rPr>
          <w:rFonts w:ascii="仿宋_GB2312" w:hAnsi="仿宋_GB2312" w:eastAsia="仿宋_GB2312" w:cs="仿宋_GB2312"/>
          <w:sz w:val="32"/>
        </w:rPr>
        <w:t>9、2017年引进生经费项目绩效自评综述：根据年初设定的绩效目标，该项目绩效自评得分为87.7分。项目全年预算数为195.8万元，执行数为189.5万元，完成预算的96.78%。主要产出和效果：1.解决教职员工及培训学员经费问题，满足培训需求;2.引进生人数400人;3.房间数量123间;4.教师数量8间;5.伙食达标率大于等于95;6.及时报销有关经费;7.伙食费标准每人每天40元;8.培训费标准每人300元9.住宿费标准每人每天12元10.受益学员人数400人;11.有利于改善喀什干部队伍结构。发现的问题及原因：无存在问题。下一步改进措施： 无建议。</w:t>
      </w:r>
    </w:p>
    <w:p w14:paraId="6C01B5DD">
      <w:pPr>
        <w:spacing w:line="540" w:lineRule="exact"/>
        <w:ind w:left="-1" w:right="-1" w:firstLine="646"/>
        <w:jc w:val="left"/>
      </w:pPr>
      <w:r>
        <w:rPr>
          <w:rFonts w:ascii="仿宋_GB2312" w:hAnsi="仿宋_GB2312" w:eastAsia="仿宋_GB2312" w:cs="仿宋_GB2312"/>
          <w:sz w:val="32"/>
        </w:rPr>
        <w:t>10、工作经费项目绩效自评综述：根据年初设定的绩效目标，该项目绩效自评得分为85.4分。项目全年预算数为3.4万元，执行数为2.94万元，完成预算的86.47%。主要产出和效果：1.工作人数5人/队；2.覆盖工作人员2个;3.为群众解决困难问题45件；4.解决困难时间5天；5.工作成效影响时间1年；6.每个工作人员经费1.5万元；7.工作人员工作激情明显提升；8.为困难群众办实事好事数量持续上升；9.为当地群众办实事效果持续提升；10.培训工作人员质量明显提高；11.服务困难群众满意度95%；12.工作人员员满意度98%。发现的问题及原因：无存在问题。下一步改进措施： 无建议。</w:t>
      </w:r>
    </w:p>
    <w:p w14:paraId="47FDA27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14:paraId="0A1569F5">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14:paraId="1D2552C4">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14:paraId="6260CD73">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14:paraId="7998D27E">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14:paraId="7A2CF53C">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14:paraId="7B022FC8">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14:paraId="3352801E">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14:paraId="793E0F71">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1739B365">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43A117EE">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14:paraId="35400E4A">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0D8603E7">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14:paraId="12F6805B">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14:paraId="626DEA5C">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14:paraId="6A3CBD22">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14:paraId="2F4D4005">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700546D">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966F006">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205（类）08（款）02（项）指：干部教育。201（类）32（款）99（项）指：其他组织事务支出。205（类）02（款）01（项）指：学前教育。229（类）99（款）01（项）指：其他支出。208（类）05（款）05（项）指：机关事业单位基本养老保险缴费支出。</w:t>
      </w:r>
    </w:p>
    <w:p w14:paraId="3A82E141">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14:paraId="6F360787">
      <w:pPr>
        <w:spacing w:line="540" w:lineRule="exact"/>
        <w:ind w:firstLine="643" w:firstLineChars="200"/>
        <w:rPr>
          <w:rFonts w:ascii="仿宋_GB2312" w:eastAsia="仿宋_GB2312"/>
          <w:b/>
          <w:sz w:val="32"/>
          <w:szCs w:val="32"/>
        </w:rPr>
      </w:pPr>
    </w:p>
    <w:p w14:paraId="7468A429">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14:paraId="4ACFE7A0">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14:paraId="3B9A6980">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14:paraId="389AE794">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14:paraId="34AE556E">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14:paraId="3F6466B3">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14:paraId="2BD25A12">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14:paraId="1EE1AC4E">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14:paraId="3DDAF5FC">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14:paraId="33B93CA6">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52526">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- 4 -</w:t>
    </w:r>
    <w:r>
      <w:rPr>
        <w:rStyle w:val="9"/>
        <w:rFonts w:ascii="宋体" w:hAnsi="宋体" w:eastAsia="宋体"/>
        <w:sz w:val="28"/>
      </w:rPr>
      <w:fldChar w:fldCharType="end"/>
    </w:r>
    <w:r>
      <w:rPr>
        <w:rStyle w:val="9"/>
        <w:rFonts w:hint="eastAsia" w:ascii="宋体" w:hAnsi="宋体" w:eastAsia="宋体"/>
        <w:sz w:val="28"/>
      </w:rPr>
      <w:t xml:space="preserve"> </w:t>
    </w:r>
  </w:p>
  <w:p w14:paraId="0CF43031">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FD6D5">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14:paraId="2CFF89CB">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M0OTJiNTc2YmY5ZGJiM2ZlOGNiZjNmOWMwZDUyNDQifQ=="/>
  </w:docVars>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167B6"/>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966BC"/>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38A4"/>
    <w:rsid w:val="00295B34"/>
    <w:rsid w:val="0029700A"/>
    <w:rsid w:val="002A7E48"/>
    <w:rsid w:val="002B1DA2"/>
    <w:rsid w:val="002B557B"/>
    <w:rsid w:val="002B5D8E"/>
    <w:rsid w:val="002C013A"/>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29D5"/>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EFE"/>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0762"/>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87704"/>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E625D"/>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A4B35"/>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C3D4E"/>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63C"/>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3C59BB"/>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7143</Words>
  <Characters>7957</Characters>
  <Lines>57</Lines>
  <Paragraphs>16</Paragraphs>
  <TotalTime>296</TotalTime>
  <ScaleCrop>false</ScaleCrop>
  <LinksUpToDate>false</LinksUpToDate>
  <CharactersWithSpaces>7983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2024-10-08T03:07:14Z</dcterms:modified>
  <cp:revision>819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F3D1844F43C44989A808945DD48D0EE4_12</vt:lpwstr>
  </property>
</Properties>
</file>