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/>
        <w:jc w:val="center"/>
        <w:rPr>
          <w:rFonts w:hint="eastAsia" w:ascii="方正小标宋简体" w:eastAsia="方正小标宋简体"/>
          <w:sz w:val="44"/>
          <w:szCs w:val="44"/>
        </w:rPr>
      </w:pPr>
      <w:bookmarkStart w:id="8" w:name="_GoBack"/>
      <w:bookmarkEnd w:id="8"/>
    </w:p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喀什地区地区民宗局工作经费（为民办实事经费）项目支出绩效评价报告</w:t>
      </w: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项目名称：工作经费（为民办实事经费）项目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实施单位：新疆维吾尔自治区喀什地区民族宗教事务局评价部门：新疆维吾尔自治区喀什地区民族宗教事务局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="120" w:beforeLines="50" w:line="0" w:lineRule="atLeast"/>
        <w:jc w:val="left"/>
        <w:rPr>
          <w:sz w:val="28"/>
          <w:szCs w:val="28"/>
        </w:rPr>
      </w:pPr>
    </w:p>
    <w:p>
      <w:pPr>
        <w:spacing w:before="120" w:beforeLines="50" w:after="12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20" w:beforeLines="50" w:after="12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20" w:beforeLines="50" w:after="12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基本情况</w:t>
      </w:r>
    </w:p>
    <w:p>
      <w:pPr>
        <w:pStyle w:val="23"/>
        <w:ind w:left="0" w:firstLine="643" w:firstLineChars="200"/>
        <w:rPr>
          <w:lang w:bidi="ar"/>
        </w:rPr>
      </w:pPr>
      <w:bookmarkStart w:id="0" w:name="_Toc26401549"/>
      <w:r>
        <w:rPr>
          <w:rFonts w:hint="eastAsia"/>
          <w:lang w:bidi="ar"/>
        </w:rPr>
        <w:t>项目概况</w:t>
      </w:r>
      <w:bookmarkEnd w:id="0"/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FF0000"/>
          <w:sz w:val="32"/>
          <w:szCs w:val="32"/>
          <w:lang w:bidi="ar"/>
        </w:rPr>
        <w:t>强化对的关心爱护，鼓励支持干事创业、奋发有为，更好的为困难群众办实事好事，引导聚焦脱贫攻坚、强化责任担当、确心、帮扶扎实、成效明显、群众满意。</w:t>
      </w:r>
      <w:r>
        <w:rPr>
          <w:rFonts w:ascii="仿宋_GB2312" w:hAnsi="仿宋" w:eastAsia="仿宋_GB2312" w:cs="宋体"/>
          <w:color w:val="FF0000"/>
          <w:sz w:val="32"/>
          <w:szCs w:val="32"/>
          <w:lang w:bidi="ar"/>
        </w:rPr>
        <w:t>(</w:t>
      </w:r>
      <w:r>
        <w:rPr>
          <w:rFonts w:hint="eastAsia" w:ascii="仿宋_GB2312" w:hAnsi="仿宋" w:eastAsia="仿宋_GB2312" w:cs="宋体"/>
          <w:color w:val="FF0000"/>
          <w:sz w:val="32"/>
          <w:szCs w:val="32"/>
          <w:lang w:bidi="ar"/>
        </w:rPr>
        <w:t>项目概况包括项目实施主体、主要内容以及立项依据、背景等内容)；</w:t>
      </w:r>
    </w:p>
    <w:p>
      <w:pPr>
        <w:pStyle w:val="17"/>
        <w:numPr>
          <w:ilvl w:val="0"/>
          <w:numId w:val="3"/>
        </w:numPr>
        <w:spacing w:before="120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项目背景及立项依据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本项目根据新财预（</w:t>
      </w:r>
      <w:r>
        <w:rPr>
          <w:rFonts w:ascii="仿宋_GB2312" w:hAnsi="仿宋" w:eastAsia="仿宋_GB2312" w:cs="宋体"/>
          <w:sz w:val="32"/>
          <w:szCs w:val="32"/>
          <w:lang w:bidi="ar"/>
        </w:rPr>
        <w:t>2018）17 号、喀地财预（2019）51号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文件立项，旨在我单位对口帮扶英吉沙县芒辛乡</w:t>
      </w:r>
      <w:r>
        <w:rPr>
          <w:rFonts w:ascii="仿宋_GB2312" w:hAnsi="仿宋" w:eastAsia="仿宋_GB2312" w:cs="宋体"/>
          <w:sz w:val="32"/>
          <w:szCs w:val="32"/>
          <w:lang w:bidi="ar"/>
        </w:rPr>
        <w:t>1村贫困村1个，贫困户160户729人，用于开展民族团结、为民办实事、脱贫攻坚等，在项目执行中及时支付拨付资金，确保措施落实到位，加快英吉沙县芒辛乡1村的脱贫进度，让村民早日走上致富道路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。</w:t>
      </w:r>
    </w:p>
    <w:p>
      <w:pPr>
        <w:pStyle w:val="17"/>
        <w:numPr>
          <w:ilvl w:val="0"/>
          <w:numId w:val="3"/>
        </w:numPr>
        <w:spacing w:before="120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项目主要内容及实施情况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项目实施前进行充分调研，制定实施方案，项目实施过程中严格按照实施方案进行实施并及时进行监督管理，项目实施后进行及时验收及后期维护。</w:t>
      </w:r>
    </w:p>
    <w:p>
      <w:pPr>
        <w:tabs>
          <w:tab w:val="left" w:pos="7770"/>
        </w:tabs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3.项目负责人为张景恒，主要职责为负责项目的立项、实施、验收。</w:t>
      </w:r>
    </w:p>
    <w:p>
      <w:pPr>
        <w:pStyle w:val="23"/>
        <w:ind w:left="0" w:firstLine="643" w:firstLineChars="200"/>
        <w:rPr>
          <w:lang w:bidi="ar"/>
        </w:rPr>
      </w:pPr>
      <w:bookmarkStart w:id="1" w:name="_Toc26401550"/>
      <w:r>
        <w:rPr>
          <w:rFonts w:hint="eastAsia"/>
          <w:lang w:bidi="ar"/>
        </w:rPr>
        <w:t>资金</w:t>
      </w:r>
      <w:bookmarkEnd w:id="1"/>
      <w:r>
        <w:rPr>
          <w:rFonts w:hint="eastAsia"/>
          <w:lang w:bidi="ar"/>
        </w:rPr>
        <w:t>投入和使用情况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项目资金情况包括项目预算、资金组成以及预算执行、结果等；本项目总投资5元，资金来源为本级部门预算资金5元。</w:t>
      </w:r>
    </w:p>
    <w:p>
      <w:pPr>
        <w:autoSpaceDE w:val="0"/>
        <w:autoSpaceDN w:val="0"/>
        <w:spacing w:line="540" w:lineRule="exact"/>
        <w:ind w:firstLine="632" w:firstLineChars="200"/>
        <w:rPr>
          <w:rFonts w:ascii="仿宋_GB2312" w:hAnsi="仿宋" w:eastAsia="仿宋_GB2312" w:cs="Times New Roman"/>
          <w:spacing w:val="-2"/>
          <w:sz w:val="32"/>
          <w:szCs w:val="32"/>
        </w:rPr>
      </w:pPr>
      <w:r>
        <w:rPr>
          <w:rFonts w:hint="eastAsia" w:ascii="仿宋_GB2312" w:hAnsi="仿宋" w:eastAsia="仿宋_GB2312" w:cs="Times New Roman"/>
          <w:spacing w:val="-2"/>
          <w:sz w:val="32"/>
          <w:szCs w:val="32"/>
        </w:rPr>
        <w:t>工作经费（为民办实事经费）项目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项资金的使用范围：根据《关于印发&lt;工作为民办实事工作经费使用管理办法（试行）的通知&gt;》规定的范围管理使用资金，专款专用，专账核算，确保资金安全有效地运行。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地区民宗局单位制定了工作为民办实事工作经费资金管理办法，按照地区相关文件进行使用</w:t>
      </w:r>
    </w:p>
    <w:p>
      <w:pPr>
        <w:pStyle w:val="23"/>
        <w:ind w:left="0" w:firstLine="643" w:firstLineChars="200"/>
        <w:rPr>
          <w:lang w:bidi="ar"/>
        </w:rPr>
      </w:pPr>
      <w:bookmarkStart w:id="2" w:name="_Toc26401551"/>
      <w:r>
        <w:rPr>
          <w:rFonts w:hint="eastAsia"/>
          <w:lang w:bidi="ar"/>
        </w:rPr>
        <w:t>绩效目标</w:t>
      </w:r>
      <w:bookmarkEnd w:id="2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总体目标为：按照每个访汇聚中村</w:t>
      </w:r>
      <w:r>
        <w:rPr>
          <w:rFonts w:ascii="仿宋_GB2312" w:hAnsi="仿宋" w:eastAsia="仿宋_GB2312" w:cs="宋体"/>
          <w:sz w:val="32"/>
          <w:szCs w:val="32"/>
          <w:lang w:bidi="ar"/>
        </w:rPr>
        <w:t>5万元的标准，拨付为民办实事经费，主要安排1个，用于合理使用支配工作经费，为所农民群众办实事好事，解决群众困难诉求，帮扶贫困户，长期为群众提供公共服务及文化娱乐活动等，通过该项目后期达到丰富农民文化生活、改善农民生活质量，增加农民文化素质，聚焦脱贫攻坚，助力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贫困户</w:t>
      </w:r>
      <w:r>
        <w:rPr>
          <w:rFonts w:ascii="仿宋_GB2312" w:hAnsi="仿宋" w:eastAsia="仿宋_GB2312" w:cs="宋体"/>
          <w:sz w:val="32"/>
          <w:szCs w:val="32"/>
          <w:lang w:bidi="ar"/>
        </w:rPr>
        <w:t>脱贫。</w:t>
      </w:r>
    </w:p>
    <w:p>
      <w:pPr>
        <w:spacing w:before="120" w:beforeLines="50" w:line="600" w:lineRule="exact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宋体"/>
          <w:sz w:val="32"/>
          <w:szCs w:val="32"/>
          <w:lang w:bidi="ar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项目共设置</w:t>
      </w:r>
      <w:r>
        <w:rPr>
          <w:rFonts w:ascii="仿宋_GB2312" w:hAnsi="仿宋" w:eastAsia="仿宋_GB2312" w:cs="宋体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级指标3个，二级指标7个，三级指标9个，绩效目标申报表详见附件1。</w:t>
      </w: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bookmarkStart w:id="3" w:name="_Toc26401552"/>
      <w:r>
        <w:rPr>
          <w:rFonts w:hint="eastAsia"/>
          <w:lang w:bidi="ar"/>
        </w:rPr>
        <w:t>评价工作简述</w:t>
      </w:r>
      <w:bookmarkEnd w:id="3"/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4" w:name="_Toc26401553"/>
      <w:r>
        <w:rPr>
          <w:rFonts w:hint="eastAsia"/>
          <w:lang w:bidi="ar"/>
        </w:rPr>
        <w:t>评价目的</w:t>
      </w:r>
      <w:bookmarkEnd w:id="4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ascii="仿宋_GB2312" w:hAnsi="仿宋" w:eastAsia="仿宋_GB2312" w:cs="宋体"/>
          <w:sz w:val="32"/>
          <w:szCs w:val="32"/>
          <w:lang w:bidi="ar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旨在评价工作经费（为民办实事经费）项目实施前期、过程及效果，评价财政预算资金使用的效率及效益。</w:t>
      </w:r>
      <w:r>
        <w:rPr>
          <w:rFonts w:hint="eastAsia" w:ascii="仿宋_GB2312" w:hAnsi="仿宋" w:eastAsia="仿宋_GB2312" w:cs="宋体"/>
          <w:color w:val="FF0000"/>
          <w:sz w:val="32"/>
          <w:szCs w:val="32"/>
          <w:lang w:bidi="ar"/>
        </w:rPr>
        <w:t>开展本项目绩效评价为了</w:t>
      </w:r>
      <w:r>
        <w:rPr>
          <w:rFonts w:ascii="仿宋_GB2312" w:hAnsi="仿宋" w:eastAsia="仿宋_GB2312" w:cs="宋体"/>
          <w:sz w:val="32"/>
          <w:szCs w:val="32"/>
          <w:lang w:bidi="ar"/>
        </w:rPr>
        <w:t>丰富农民文化生活、改善农民生活质量，增加农民文化素质，聚焦脱贫攻坚，助力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贫困户</w:t>
      </w:r>
      <w:r>
        <w:rPr>
          <w:rFonts w:ascii="仿宋_GB2312" w:hAnsi="仿宋" w:eastAsia="仿宋_GB2312" w:cs="宋体"/>
          <w:sz w:val="32"/>
          <w:szCs w:val="32"/>
          <w:lang w:bidi="ar"/>
        </w:rPr>
        <w:t>脱贫。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本次绩效评价的对象及范围</w:t>
      </w:r>
      <w:bookmarkStart w:id="5" w:name="_Toc26401554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ascii="仿宋_GB2312" w:hAnsi="仿宋" w:eastAsia="仿宋_GB2312" w:cs="宋体"/>
          <w:sz w:val="32"/>
          <w:szCs w:val="32"/>
          <w:lang w:bidi="ar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工作经费（为民办实事经费）</w:t>
      </w:r>
      <w:r>
        <w:rPr>
          <w:rFonts w:ascii="仿宋_GB2312" w:hAnsi="仿宋" w:eastAsia="仿宋_GB2312" w:cs="宋体"/>
          <w:sz w:val="32"/>
          <w:szCs w:val="32"/>
          <w:lang w:bidi="ar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金的安排、组织及使用效益。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绩效评价原则</w:t>
      </w:r>
      <w:bookmarkEnd w:id="5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本次绩效评价遵循的原则包括：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科学公正。绩效评价应当运用科学合理的方法，按照规范的程序，对项目绩效进行客观、公正的反映。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公开透明。绩效评价结果应依法依规公开，并自觉接受社会监督。</w:t>
      </w:r>
      <w:r>
        <w:rPr>
          <w:rFonts w:hint="eastAsia"/>
          <w:b w:val="0"/>
          <w:lang w:bidi="ar"/>
        </w:rPr>
        <w:t>绩效评价体系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本项目绩效评价体系</w:t>
      </w:r>
    </w:p>
    <w:p>
      <w:pPr>
        <w:pStyle w:val="23"/>
        <w:numPr>
          <w:ilvl w:val="0"/>
          <w:numId w:val="0"/>
        </w:numPr>
        <w:ind w:firstLine="640" w:firstLineChars="200"/>
        <w:rPr>
          <w:b w:val="0"/>
          <w:lang w:bidi="ar"/>
        </w:rPr>
      </w:pPr>
      <w:r>
        <w:rPr>
          <w:rFonts w:hint="eastAsia"/>
          <w:b w:val="0"/>
          <w:lang w:bidi="ar"/>
        </w:rPr>
        <w:t>本项目绩效评价体系为根据财预</w:t>
      </w:r>
      <w:r>
        <w:rPr>
          <w:rFonts w:hint="eastAsia" w:ascii="仿宋" w:hAnsi="仿宋" w:eastAsia="仿宋"/>
          <w:b w:val="0"/>
          <w:lang w:bidi="ar"/>
        </w:rPr>
        <w:t>﹝</w:t>
      </w:r>
      <w:r>
        <w:rPr>
          <w:rFonts w:hint="eastAsia"/>
          <w:b w:val="0"/>
          <w:lang w:bidi="ar"/>
        </w:rPr>
        <w:t>2</w:t>
      </w:r>
      <w:r>
        <w:rPr>
          <w:b w:val="0"/>
          <w:lang w:bidi="ar"/>
        </w:rPr>
        <w:t>020</w:t>
      </w:r>
      <w:r>
        <w:rPr>
          <w:rFonts w:hint="eastAsia" w:ascii="仿宋" w:hAnsi="仿宋" w:eastAsia="仿宋"/>
          <w:b w:val="0"/>
          <w:lang w:bidi="ar"/>
        </w:rPr>
        <w:t>﹞</w:t>
      </w:r>
      <w:r>
        <w:rPr>
          <w:rFonts w:hint="eastAsia"/>
          <w:b w:val="0"/>
          <w:lang w:bidi="ar"/>
        </w:rPr>
        <w:t>1</w:t>
      </w:r>
      <w:r>
        <w:rPr>
          <w:b w:val="0"/>
          <w:lang w:bidi="ar"/>
        </w:rPr>
        <w:t>0</w:t>
      </w:r>
      <w:r>
        <w:rPr>
          <w:rFonts w:hint="eastAsia"/>
          <w:b w:val="0"/>
          <w:lang w:bidi="ar"/>
        </w:rPr>
        <w:t>号共性指标及个性化指标设置，</w:t>
      </w:r>
      <w:r>
        <w:rPr>
          <w:rFonts w:hint="eastAsia"/>
          <w:b w:val="0"/>
          <w:color w:val="FF0000"/>
          <w:lang w:bidi="ar"/>
        </w:rPr>
        <w:t>详见附件2。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6" w:name="_Toc26401555"/>
      <w:r>
        <w:rPr>
          <w:rFonts w:hint="eastAsia"/>
          <w:lang w:bidi="ar"/>
        </w:rPr>
        <w:t>绩效评价方法</w:t>
      </w:r>
      <w:bookmarkEnd w:id="6"/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本次绩效评价方法的选用坚持简便有效的原则采用成本效益分析法、比较法、因素分析法、最低成本法、问卷调查法、综合分析法。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评价标准</w:t>
      </w:r>
    </w:p>
    <w:p>
      <w:pPr>
        <w:pStyle w:val="23"/>
        <w:keepNext w:val="0"/>
        <w:keepLines w:val="0"/>
        <w:numPr>
          <w:ilvl w:val="0"/>
          <w:numId w:val="0"/>
        </w:numPr>
        <w:rPr>
          <w:b w:val="0"/>
          <w:lang w:bidi="ar"/>
        </w:rPr>
      </w:pPr>
      <w:r>
        <w:rPr>
          <w:rFonts w:hint="eastAsia"/>
          <w:lang w:bidi="ar"/>
        </w:rPr>
        <w:t xml:space="preserve"> </w:t>
      </w:r>
      <w:r>
        <w:rPr>
          <w:b w:val="0"/>
          <w:lang w:bidi="ar"/>
        </w:rPr>
        <w:t xml:space="preserve">   </w:t>
      </w:r>
      <w:r>
        <w:rPr>
          <w:rFonts w:hint="eastAsia"/>
          <w:b w:val="0"/>
          <w:lang w:bidi="ar"/>
        </w:rPr>
        <w:t>项目评价标准采用</w:t>
      </w:r>
      <w:r>
        <w:rPr>
          <w:rFonts w:hint="eastAsia"/>
          <w:b w:val="0"/>
          <w:bCs w:val="0"/>
        </w:rPr>
        <w:t>计划标准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绩效评价工作过程</w:t>
      </w:r>
    </w:p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本次评价成立了评价，成员如下：</w:t>
      </w:r>
    </w:p>
    <w:tbl>
      <w:tblPr>
        <w:tblStyle w:val="13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张景恒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县处级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陈锦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副科级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李志杰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副科级</w:t>
            </w:r>
          </w:p>
        </w:tc>
      </w:tr>
    </w:tbl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1"/>
        <w:numPr>
          <w:ilvl w:val="0"/>
          <w:numId w:val="2"/>
        </w:numPr>
        <w:ind w:firstLineChars="0"/>
        <w:rPr>
          <w:color w:val="FF0000"/>
          <w:lang w:bidi="ar"/>
        </w:rPr>
      </w:pPr>
      <w:bookmarkStart w:id="7" w:name="_Toc26401558"/>
      <w:r>
        <w:rPr>
          <w:rFonts w:hint="eastAsia" w:ascii="黑体" w:hAnsi="黑体"/>
        </w:rPr>
        <w:t>综合评价情况及评价结论</w:t>
      </w:r>
      <w:r>
        <w:rPr>
          <w:rFonts w:hint="eastAsia" w:ascii="仿宋_GB2312"/>
          <w:color w:val="FF0000"/>
        </w:rPr>
        <w:t>（附相关评分表）</w:t>
      </w:r>
    </w:p>
    <w:p>
      <w:pPr>
        <w:pStyle w:val="21"/>
        <w:ind w:firstLine="640"/>
        <w:rPr>
          <w:rFonts w:ascii="仿宋_GB2312" w:eastAsia="仿宋_GB2312" w:hAnsiTheme="majorHAnsi"/>
          <w:b w:val="0"/>
          <w:bCs w:val="0"/>
          <w:kern w:val="2"/>
          <w:lang w:bidi="ar"/>
        </w:rPr>
      </w:pPr>
      <w:r>
        <w:rPr>
          <w:rFonts w:hint="eastAsia" w:ascii="仿宋_GB2312" w:eastAsia="仿宋_GB2312" w:hAnsiTheme="majorHAnsi"/>
          <w:b w:val="0"/>
          <w:bCs w:val="0"/>
          <w:kern w:val="2"/>
          <w:lang w:bidi="ar"/>
        </w:rPr>
        <w:t>经评价组通过实地调研、资料分析等方式，采用综合分析法、成本效益分析法、最低成本法、标杆管理法（根据实际情况去留）等对项目的决策、管理、绩效进行的综合评价分析，项目得分为100分，评价结果为优，详见附件4。</w:t>
      </w: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绩效评价指标分析</w:t>
      </w:r>
      <w:bookmarkEnd w:id="7"/>
    </w:p>
    <w:p>
      <w:pPr>
        <w:pStyle w:val="17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项目的决策情况</w:t>
      </w:r>
    </w:p>
    <w:p>
      <w:pPr>
        <w:pStyle w:val="26"/>
        <w:ind w:firstLine="640"/>
        <w:rPr>
          <w:rFonts w:ascii="仿宋_GB2312" w:hAnsi="仿宋" w:cs="宋体"/>
          <w:sz w:val="32"/>
          <w:szCs w:val="32"/>
          <w:lang w:bidi="ar"/>
        </w:rPr>
      </w:pPr>
      <w:r>
        <w:rPr>
          <w:rFonts w:hint="eastAsia" w:ascii="仿宋_GB2312" w:hAnsi="仿宋" w:cs="宋体"/>
          <w:sz w:val="32"/>
          <w:szCs w:val="32"/>
          <w:lang w:bidi="ar"/>
        </w:rPr>
        <w:t>本项目的立项符合相关法规政策及部门职责，依据充分；项目按照规定的程序申请设立；审批文件、材料符合相关要求；项目前期已经过必要的可行性研究绩效评估、集体决策。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7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资金管理方面，项目资金到位足额及时，及时支付，资金使用符合国家法规和财务管理制度；资金拨付有完整的审批程序和手续，符合项目预算批复或合同规定的用途；不存在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7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项目产出情况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项目产出数量为安排数</w:t>
      </w:r>
      <w:r>
        <w:rPr>
          <w:rFonts w:ascii="仿宋_GB2312" w:eastAsia="仿宋_GB2312"/>
          <w:sz w:val="32"/>
          <w:szCs w:val="32"/>
        </w:rPr>
        <w:t>(个）</w:t>
      </w:r>
      <w:r>
        <w:rPr>
          <w:rFonts w:hint="eastAsia" w:ascii="仿宋_GB2312" w:eastAsia="仿宋_GB2312"/>
          <w:sz w:val="32"/>
          <w:szCs w:val="32"/>
        </w:rPr>
        <w:t>，预期指标值为1个，实际完成值为1，指标达到预期目标</w:t>
      </w:r>
    </w:p>
    <w:p>
      <w:pPr>
        <w:spacing w:before="120" w:beforeLines="50" w:line="600" w:lineRule="exact"/>
        <w:ind w:firstLine="66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项目产出质量为资金拨付率（≥</w:t>
      </w:r>
      <w:r>
        <w:rPr>
          <w:rFonts w:ascii="仿宋_GB2312" w:eastAsia="仿宋_GB2312"/>
          <w:sz w:val="32"/>
          <w:szCs w:val="32"/>
        </w:rPr>
        <w:t>*%）</w:t>
      </w:r>
      <w:r>
        <w:rPr>
          <w:rFonts w:hint="eastAsia" w:ascii="仿宋_GB2312" w:eastAsia="仿宋_GB2312"/>
          <w:sz w:val="32"/>
          <w:szCs w:val="32"/>
        </w:rPr>
        <w:t>，预期指标值为100%，实际完成值为100%，指标达到预期目标</w:t>
      </w:r>
      <w:r>
        <w:rPr>
          <w:rFonts w:hint="eastAsia" w:ascii="仿宋_GB2312" w:eastAsia="仿宋_GB2312"/>
          <w:color w:val="FF0000"/>
          <w:sz w:val="32"/>
          <w:szCs w:val="32"/>
        </w:rPr>
        <w:t>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项目产出质量为安排覆盖率（≥</w:t>
      </w:r>
      <w:r>
        <w:rPr>
          <w:rFonts w:ascii="仿宋_GB2312" w:eastAsia="仿宋_GB2312"/>
          <w:sz w:val="32"/>
          <w:szCs w:val="32"/>
        </w:rPr>
        <w:t>%）</w:t>
      </w:r>
      <w:r>
        <w:rPr>
          <w:rFonts w:hint="eastAsia" w:ascii="仿宋_GB2312" w:eastAsia="仿宋_GB2312"/>
          <w:sz w:val="32"/>
          <w:szCs w:val="32"/>
        </w:rPr>
        <w:t>，预期指标值为100%，实际完成值为100%，指标达到预期目标</w:t>
      </w:r>
      <w:r>
        <w:rPr>
          <w:rFonts w:hint="eastAsia" w:ascii="仿宋_GB2312" w:eastAsia="仿宋_GB2312"/>
          <w:color w:val="FF0000"/>
          <w:sz w:val="32"/>
          <w:szCs w:val="32"/>
        </w:rPr>
        <w:t>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项目产出时效为资金拨付及时率（≥</w:t>
      </w:r>
      <w:r>
        <w:rPr>
          <w:rFonts w:ascii="仿宋_GB2312" w:eastAsia="仿宋_GB2312"/>
          <w:sz w:val="32"/>
          <w:szCs w:val="32"/>
        </w:rPr>
        <w:t>*%）</w:t>
      </w:r>
      <w:r>
        <w:rPr>
          <w:rFonts w:hint="eastAsia" w:ascii="仿宋_GB2312" w:eastAsia="仿宋_GB2312"/>
          <w:sz w:val="32"/>
          <w:szCs w:val="32"/>
        </w:rPr>
        <w:t>，预期指标值为100%，实际完成值为100%，达到预期目标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项目产出成本指标为为民办实事经费标准（元），预期指标值为50000，实际完成值为50000，达到预期目标</w:t>
      </w:r>
    </w:p>
    <w:p>
      <w:pPr>
        <w:pStyle w:val="17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项目效益情况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ascii="仿宋_GB2312" w:hAnsi="仿宋" w:eastAsia="仿宋_GB2312" w:cs="宋体"/>
          <w:bCs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项目实施产生的经济效益</w:t>
      </w:r>
      <w:r>
        <w:rPr>
          <w:rFonts w:hint="eastAsia" w:ascii="仿宋_GB2312" w:eastAsia="仿宋_GB2312"/>
          <w:sz w:val="32"/>
          <w:szCs w:val="32"/>
        </w:rPr>
        <w:t>指标为0，预期指标值为0，实际完成值为0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指标为提升村民生活幸福感，预期指标值为有效提升，实际完成值为有效提升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指标为持续为群众提供公共服务能力，预期指标值为长期，实际完成值为长期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经问卷调查</w:t>
      </w:r>
      <w:r>
        <w:rPr>
          <w:rFonts w:hint="eastAsia" w:ascii="仿宋_GB2312" w:hAnsi="仿宋" w:eastAsia="仿宋_GB2312" w:cs="宋体"/>
          <w:bCs/>
          <w:color w:val="FF0000"/>
          <w:sz w:val="32"/>
          <w:szCs w:val="32"/>
          <w:lang w:bidi="ar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受益县市满意度为：达到了预期目标。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经问卷调查</w:t>
      </w:r>
      <w:r>
        <w:rPr>
          <w:rFonts w:hint="eastAsia" w:ascii="仿宋_GB2312" w:hAnsi="仿宋" w:eastAsia="仿宋_GB2312" w:cs="宋体"/>
          <w:bCs/>
          <w:color w:val="FF0000"/>
          <w:sz w:val="32"/>
          <w:szCs w:val="32"/>
          <w:lang w:bidi="ar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受益村民满意度为：达到了预期目标。</w:t>
      </w: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3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主要经验及做法</w:t>
      </w:r>
    </w:p>
    <w:p>
      <w:pPr>
        <w:pStyle w:val="23"/>
        <w:numPr>
          <w:ilvl w:val="0"/>
          <w:numId w:val="0"/>
        </w:numPr>
        <w:ind w:firstLine="640" w:firstLineChars="200"/>
        <w:rPr>
          <w:b w:val="0"/>
          <w:lang w:bidi="ar"/>
        </w:rPr>
      </w:pPr>
      <w:r>
        <w:rPr>
          <w:rFonts w:hint="eastAsia"/>
          <w:b w:val="0"/>
          <w:lang w:bidi="ar"/>
        </w:rPr>
        <w:t>本项目实施效果较好的原因主要是管理制度完善、责任落实到位，跟踪考核机制完善且运行有效，在项目实施过程中创新管理办法，采用政采云网上采购的方式使项目取得了公开、透明、公平、公正的良好效果</w:t>
      </w:r>
      <w:r>
        <w:rPr>
          <w:rFonts w:hint="eastAsia"/>
          <w:b w:val="0"/>
          <w:color w:val="FF0000"/>
          <w:lang w:bidi="ar"/>
        </w:rPr>
        <w:t>。</w:t>
      </w:r>
    </w:p>
    <w:p>
      <w:pPr>
        <w:pStyle w:val="23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存在的问题及原因分析</w:t>
      </w:r>
    </w:p>
    <w:p>
      <w:pPr>
        <w:pStyle w:val="23"/>
        <w:numPr>
          <w:ilvl w:val="0"/>
          <w:numId w:val="0"/>
        </w:numPr>
        <w:rPr>
          <w:b w:val="0"/>
          <w:lang w:bidi="ar"/>
        </w:rPr>
      </w:pPr>
      <w:r>
        <w:rPr>
          <w:rFonts w:hint="eastAsia"/>
          <w:b w:val="0"/>
          <w:lang w:bidi="ar"/>
        </w:rPr>
        <w:t xml:space="preserve">    因农村基础设施薄弱，为民办实事种类多、使用资金少、任务重，修修补补多，存在部分资金按照网上统一挂网无人投标的现象，影响项目资金的使用进程。</w:t>
      </w:r>
    </w:p>
    <w:p>
      <w:pPr>
        <w:pStyle w:val="21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pStyle w:val="21"/>
        <w:ind w:firstLine="0" w:firstLineChars="0"/>
        <w:rPr>
          <w:rFonts w:ascii="黑体" w:hAnsi="黑体"/>
          <w:b w:val="0"/>
        </w:rPr>
      </w:pPr>
      <w:r>
        <w:rPr>
          <w:rFonts w:ascii="黑体" w:hAnsi="黑体"/>
          <w:b w:val="0"/>
        </w:rPr>
        <w:t xml:space="preserve"> </w:t>
      </w:r>
      <w:r>
        <w:rPr>
          <w:rFonts w:ascii="仿宋_GB2312" w:hAnsi="仿宋" w:eastAsia="仿宋_GB2312" w:cs="宋体"/>
          <w:b w:val="0"/>
          <w:kern w:val="2"/>
          <w:lang w:bidi="ar"/>
        </w:rPr>
        <w:t xml:space="preserve">   </w:t>
      </w:r>
      <w:r>
        <w:rPr>
          <w:rFonts w:hint="eastAsia" w:ascii="仿宋_GB2312" w:hAnsi="仿宋" w:eastAsia="仿宋_GB2312" w:cs="宋体"/>
          <w:b w:val="0"/>
          <w:kern w:val="2"/>
          <w:lang w:bidi="ar"/>
        </w:rPr>
        <w:t>建议将该资金直接拨付至村委会，由村委会统筹使用，做到资金合理充分使用。</w:t>
      </w:r>
    </w:p>
    <w:p>
      <w:pPr>
        <w:pStyle w:val="21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pStyle w:val="21"/>
        <w:ind w:firstLine="640"/>
        <w:rPr>
          <w:rFonts w:ascii="仿宋_GB2312" w:hAnsi="仿宋" w:eastAsia="仿宋_GB2312" w:cs="宋体"/>
          <w:lang w:bidi="ar"/>
        </w:rPr>
      </w:pPr>
      <w:r>
        <w:rPr>
          <w:rFonts w:hint="eastAsia" w:ascii="仿宋_GB2312" w:hAnsi="仿宋" w:eastAsia="仿宋_GB2312" w:cs="宋体"/>
          <w:b w:val="0"/>
          <w:kern w:val="2"/>
          <w:lang w:bidi="ar"/>
        </w:rPr>
        <w:t>无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附件1：喀什地区民宗局单位工作经费（为民办实事经费）项目支出绩效目标申报表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附件2：喀什地区民宗局单位工作经费（为民办实事经费）项目支出绩效目标表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附件3：喀什地区民宗局单位工作经费（为民办实事经费）项目支出绩效自评表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附件4：喀什地区民宗局部门工作经费（为民办实事经费）项目支出绩效评价指标体系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附件5：绩效评价依据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附件6：喀什地区民宗局部门工作经费（为民办实事经费）项目支出绩效评价评分表</w:t>
      </w: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3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02AC1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86461"/>
    <w:rsid w:val="002A1BF4"/>
    <w:rsid w:val="002B3A72"/>
    <w:rsid w:val="002C6231"/>
    <w:rsid w:val="002D2CF8"/>
    <w:rsid w:val="002F7CDC"/>
    <w:rsid w:val="00324E56"/>
    <w:rsid w:val="00331AF1"/>
    <w:rsid w:val="003468D7"/>
    <w:rsid w:val="0035607B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23ED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96EF8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42B38"/>
    <w:rsid w:val="00854416"/>
    <w:rsid w:val="00866F54"/>
    <w:rsid w:val="00883FF2"/>
    <w:rsid w:val="0089293E"/>
    <w:rsid w:val="00893E6C"/>
    <w:rsid w:val="008D7BC7"/>
    <w:rsid w:val="00900E6C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76105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BF4E13"/>
    <w:rsid w:val="00C0682A"/>
    <w:rsid w:val="00C2671D"/>
    <w:rsid w:val="00C563AA"/>
    <w:rsid w:val="00C71FF0"/>
    <w:rsid w:val="00C77259"/>
    <w:rsid w:val="00C81C7B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100D"/>
    <w:rsid w:val="00E66A4D"/>
    <w:rsid w:val="00E72B1C"/>
    <w:rsid w:val="00E96169"/>
    <w:rsid w:val="00EB76B0"/>
    <w:rsid w:val="00EC3859"/>
    <w:rsid w:val="00F0780F"/>
    <w:rsid w:val="00F16D54"/>
    <w:rsid w:val="00F6015C"/>
    <w:rsid w:val="00F75715"/>
    <w:rsid w:val="00FB2E2F"/>
    <w:rsid w:val="00FD300A"/>
    <w:rsid w:val="00FE43E7"/>
    <w:rsid w:val="00FF137F"/>
    <w:rsid w:val="00FF6959"/>
    <w:rsid w:val="00FF6C14"/>
    <w:rsid w:val="01BE6316"/>
    <w:rsid w:val="024A5D36"/>
    <w:rsid w:val="13870AE9"/>
    <w:rsid w:val="1CC62C16"/>
    <w:rsid w:val="207B595C"/>
    <w:rsid w:val="217F35A7"/>
    <w:rsid w:val="24E73B1F"/>
    <w:rsid w:val="26F03C06"/>
    <w:rsid w:val="2A547683"/>
    <w:rsid w:val="3EB454BB"/>
    <w:rsid w:val="4C827B73"/>
    <w:rsid w:val="57964064"/>
    <w:rsid w:val="667765BF"/>
    <w:rsid w:val="6A562BA4"/>
    <w:rsid w:val="6D06701A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2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标题 1 Char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4"/>
    <w:link w:val="6"/>
    <w:semiHidden/>
    <w:qFormat/>
    <w:uiPriority w:val="99"/>
    <w:rPr>
      <w:sz w:val="18"/>
      <w:szCs w:val="18"/>
    </w:rPr>
  </w:style>
  <w:style w:type="paragraph" w:customStyle="1" w:styleId="21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2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3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5">
    <w:name w:val="闻政正文 Char"/>
    <w:link w:val="26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6">
    <w:name w:val="闻政正文"/>
    <w:basedOn w:val="1"/>
    <w:link w:val="25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7">
    <w:name w:val="闻政表 Char"/>
    <w:link w:val="28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8">
    <w:name w:val="闻政表"/>
    <w:basedOn w:val="1"/>
    <w:link w:val="27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0">
    <w:name w:val="闻政标题3 Char"/>
    <w:link w:val="31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1">
    <w:name w:val="闻政标题3"/>
    <w:basedOn w:val="4"/>
    <w:link w:val="30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2">
    <w:name w:val="标题 3 Char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3">
    <w:name w:val="Body text|1"/>
    <w:basedOn w:val="1"/>
    <w:link w:val="34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4">
    <w:name w:val="Body text|1_"/>
    <w:basedOn w:val="14"/>
    <w:link w:val="33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F047F-5E8C-4475-BF75-F20BF90E69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10</Pages>
  <Words>503</Words>
  <Characters>2873</Characters>
  <Lines>23</Lines>
  <Paragraphs>6</Paragraphs>
  <TotalTime>39</TotalTime>
  <ScaleCrop>false</ScaleCrop>
  <LinksUpToDate>false</LinksUpToDate>
  <CharactersWithSpaces>3370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HW</cp:lastModifiedBy>
  <dcterms:modified xsi:type="dcterms:W3CDTF">2023-06-20T07:48:16Z</dcterms:modified>
  <dc:title>新疆普天鹏华商务信息咨询有限公司</dc:title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B60609A3F8154C638296789CF43B0DA6_12</vt:lpwstr>
  </property>
</Properties>
</file>