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新疆喀什地区塔西南公安局2019年度部门决算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塔西南公安局是专为油田服务的公安局，生产作业地域横跨塔里木盆地西南喀什、阿克苏、克州、和田四个地州。贯彻落实上级公安机关党委制定的有关公安工作的路线、方针、政策、法规、规章，服务人民，打击违法犯罪，维护社会长治久安。</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新疆喀什地区塔西南公安局2</w:t>
      </w:r>
      <w:r>
        <w:rPr>
          <w:rFonts w:ascii="仿宋_GB2312" w:eastAsia="仿宋_GB2312"/>
          <w:sz w:val="32"/>
          <w:szCs w:val="32"/>
        </w:rPr>
        <w:t>019</w:t>
      </w:r>
      <w:r>
        <w:rPr>
          <w:rFonts w:hint="eastAsia" w:ascii="仿宋_GB2312" w:eastAsia="仿宋_GB2312"/>
          <w:sz w:val="32"/>
          <w:szCs w:val="32"/>
        </w:rPr>
        <w:t>年度，实有人数93人，其中：在职人员75人，离休人员0人，退休人员18人。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从部门决算单位构成看，新疆喀什地区塔西南公安局部门决算包括：新疆喀什地区塔西南公安局决算。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2019年度本年收入2,364.31万元，与上年相比，减少699.18万元，下降22.82%，主要原因是：</w:t>
      </w:r>
      <w:r>
        <w:rPr>
          <w:rFonts w:hint="eastAsia" w:ascii="仿宋_GB2312" w:eastAsia="仿宋_GB2312"/>
          <w:color w:val="000000" w:themeColor="text1"/>
          <w:sz w:val="32"/>
          <w:szCs w:val="32"/>
        </w:rPr>
        <w:t>中石油塔西南公司视频维护、房屋维护费和巡逻车辆支出拨款减少。</w:t>
      </w:r>
      <w:r>
        <w:rPr>
          <w:rFonts w:hint="eastAsia" w:ascii="仿宋_GB2312" w:eastAsia="仿宋_GB2312"/>
          <w:sz w:val="32"/>
          <w:szCs w:val="32"/>
        </w:rPr>
        <w:t>本年支出2,776.62万元，与上年相比，增加176.71万元，增长6.8%，主要原因是：</w:t>
      </w:r>
      <w:r>
        <w:rPr>
          <w:rFonts w:hint="eastAsia" w:ascii="仿宋_GB2312" w:eastAsia="仿宋_GB2312"/>
          <w:color w:val="000000" w:themeColor="text1"/>
          <w:sz w:val="32"/>
          <w:szCs w:val="32"/>
        </w:rPr>
        <w:t>70年大庆，增加警务室、派出所、国旗台维护支出。</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年度本年收入2,364.31万元，其中：财政拨款收入2,269.17万元，占95.98%；上级补助收入0万元，占0%；事业收入0万元，占0%；经营收入0万元，占0%；附属单位上缴收入0万元，占0%；其他收入95.13万元，占4.02%。</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2019年度本年支出2,776.62万元，其中：基本支出2,061.64万元，占74.25%；项目支出714.98万元，占25.75%；上缴上级支出0万元，占0%；经营支出0万元，占0%；对附属单位补助支出0万元，占0%。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2,269.17万元，与上年相比，增加120.67万元，增长5.62%，主要原因是：增加了转移支付交警业务经费等项目资金收入。财政拨款支出2,269.17万元，与上年相比，增加120.67万元，增长5.62%，主要原因是：</w:t>
      </w:r>
      <w:r>
        <w:rPr>
          <w:rFonts w:ascii="仿宋_GB2312" w:eastAsia="仿宋_GB2312"/>
          <w:sz w:val="32"/>
          <w:szCs w:val="32"/>
        </w:rPr>
        <w:t>增加了项目经费支出办案业务和网络维护等支出。</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rPr>
        <w:t>1,885.27</w:t>
      </w:r>
      <w:r>
        <w:rPr>
          <w:rFonts w:hint="eastAsia" w:ascii="仿宋_GB2312" w:eastAsia="仿宋_GB2312"/>
          <w:sz w:val="32"/>
          <w:szCs w:val="32"/>
        </w:rPr>
        <w:t>万元，决算数2,269.17万元</w:t>
      </w:r>
      <w:r>
        <w:rPr>
          <w:rFonts w:ascii="仿宋_GB2312" w:eastAsia="仿宋_GB2312"/>
          <w:color w:val="000000" w:themeColor="text1"/>
          <w:sz w:val="32"/>
          <w:szCs w:val="32"/>
        </w:rPr>
        <w:t>，预决算差异率20.36%，主要原因是：增加了转移支付交警业务经费等项目资金。</w:t>
      </w:r>
      <w:r>
        <w:rPr>
          <w:rFonts w:hint="eastAsia" w:ascii="仿宋_GB2312" w:eastAsia="仿宋_GB2312"/>
          <w:sz w:val="32"/>
          <w:szCs w:val="32"/>
        </w:rPr>
        <w:t>财政拨款支出年初预算数</w:t>
      </w:r>
      <w:r>
        <w:rPr>
          <w:rFonts w:ascii="仿宋_GB2312" w:eastAsia="仿宋_GB2312"/>
          <w:color w:val="000000" w:themeColor="text1"/>
          <w:sz w:val="32"/>
          <w:szCs w:val="32"/>
        </w:rPr>
        <w:t>1,885.27</w:t>
      </w:r>
      <w:r>
        <w:rPr>
          <w:rFonts w:hint="eastAsia" w:ascii="仿宋_GB2312" w:eastAsia="仿宋_GB2312"/>
          <w:sz w:val="32"/>
          <w:szCs w:val="32"/>
        </w:rPr>
        <w:t>万元，决算数2,269.17万元</w:t>
      </w:r>
      <w:r>
        <w:rPr>
          <w:rFonts w:ascii="仿宋_GB2312" w:eastAsia="仿宋_GB2312"/>
          <w:color w:val="000000" w:themeColor="text1"/>
          <w:sz w:val="32"/>
          <w:szCs w:val="32"/>
        </w:rPr>
        <w:t>，预决算差异率20.36%，主要原因是：增加了中央转移支付项目支出，此项经费不在年初预算。</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年度一般公共预算财政拨款支出2,269.17万元。按功能分类科目项级科目公开，其中：</w:t>
      </w:r>
    </w:p>
    <w:p>
      <w:pPr>
        <w:rPr>
          <w:rFonts w:ascii="仿宋_GB2312" w:eastAsia="仿宋_GB2312"/>
          <w:sz w:val="32"/>
          <w:szCs w:val="32"/>
        </w:rPr>
      </w:pPr>
      <w:r>
        <w:rPr>
          <w:rFonts w:ascii="仿宋_GB2312" w:eastAsia="仿宋_GB2312"/>
          <w:sz w:val="32"/>
          <w:szCs w:val="32"/>
        </w:rPr>
        <w:t xml:space="preserve">   2040201行政运行支出1,270.01万元；</w:t>
      </w:r>
      <w:r>
        <w:rPr>
          <w:rFonts w:ascii="仿宋_GB2312" w:eastAsia="仿宋_GB2312"/>
          <w:sz w:val="32"/>
          <w:szCs w:val="32"/>
        </w:rPr>
        <w:br w:type="textWrapping"/>
      </w:r>
      <w:r>
        <w:rPr>
          <w:rFonts w:ascii="仿宋_GB2312" w:eastAsia="仿宋_GB2312"/>
          <w:sz w:val="32"/>
          <w:szCs w:val="32"/>
        </w:rPr>
        <w:t xml:space="preserve">   2040202一般行政管理事务支出202.90万元；</w:t>
      </w:r>
      <w:r>
        <w:rPr>
          <w:rFonts w:ascii="仿宋_GB2312" w:eastAsia="仿宋_GB2312"/>
          <w:sz w:val="32"/>
          <w:szCs w:val="32"/>
        </w:rPr>
        <w:br w:type="textWrapping"/>
      </w:r>
      <w:r>
        <w:rPr>
          <w:rFonts w:ascii="仿宋_GB2312" w:eastAsia="仿宋_GB2312"/>
          <w:sz w:val="32"/>
          <w:szCs w:val="32"/>
        </w:rPr>
        <w:t xml:space="preserve">   2040299其他公安支出512.08万元；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2080505机关事业单位基本养老保险缴费支出154.75万元；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2080506机关事业单位职业年金缴费支出13.89万元；</w:t>
      </w:r>
      <w:r>
        <w:rPr>
          <w:rFonts w:ascii="仿宋_GB2312" w:eastAsia="仿宋_GB2312"/>
          <w:sz w:val="32"/>
          <w:szCs w:val="32"/>
        </w:rPr>
        <w:br w:type="textWrapping"/>
      </w:r>
      <w:r>
        <w:rPr>
          <w:rFonts w:ascii="仿宋_GB2312" w:eastAsia="仿宋_GB2312"/>
          <w:sz w:val="32"/>
          <w:szCs w:val="32"/>
        </w:rPr>
        <w:t xml:space="preserve">   2210201住房公积金支出115.55万元。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年度一般公共预算财政拨款基本支出1,554.19万元，其中：</w:t>
      </w:r>
    </w:p>
    <w:p>
      <w:pPr>
        <w:ind w:firstLine="640" w:firstLineChars="200"/>
        <w:rPr>
          <w:rFonts w:ascii="仿宋_GB2312" w:eastAsia="仿宋_GB2312"/>
          <w:sz w:val="32"/>
          <w:szCs w:val="32"/>
        </w:rPr>
      </w:pPr>
      <w:r>
        <w:rPr>
          <w:rFonts w:hint="eastAsia" w:ascii="仿宋_GB2312" w:eastAsia="仿宋_GB2312"/>
          <w:sz w:val="32"/>
          <w:szCs w:val="32"/>
        </w:rPr>
        <w:t>人员经费1,430.35万元，包括：基本工资、津贴补贴、奖金、机关事业单位基本养老保险缴费、职业年金缴费、职工基本医疗保险缴费、公务员医疗补助缴费、其他社会保障缴费、住房公积金、其他工资福利支出、退休费、生活补助、奖励金。</w:t>
      </w:r>
    </w:p>
    <w:p>
      <w:pPr>
        <w:ind w:firstLine="640" w:firstLineChars="200"/>
        <w:rPr>
          <w:rFonts w:ascii="仿宋_GB2312" w:eastAsia="仿宋_GB2312"/>
          <w:sz w:val="32"/>
          <w:szCs w:val="32"/>
        </w:rPr>
      </w:pPr>
      <w:r>
        <w:rPr>
          <w:rFonts w:hint="eastAsia" w:ascii="仿宋_GB2312" w:eastAsia="仿宋_GB2312"/>
          <w:sz w:val="32"/>
          <w:szCs w:val="32"/>
        </w:rPr>
        <w:t>公用经费123.84万元，包括：办公费、邮电费、差旅费、维修（护）费、公务用车运行维护费、其他交通费用、其他商品和服务支出。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年度一般公共预算“三公”经费支出决算9.20万元，比上年减少1.27万元，降低12.13%，主要原因是严格执行“</w:t>
      </w:r>
      <w:r>
        <w:rPr>
          <w:rFonts w:hint="eastAsia" w:ascii="仿宋_GB2312" w:eastAsia="仿宋_GB2312"/>
          <w:sz w:val="32"/>
          <w:szCs w:val="32"/>
          <w:lang w:eastAsia="zh-CN"/>
        </w:rPr>
        <w:t>中央</w:t>
      </w:r>
      <w:r>
        <w:rPr>
          <w:rFonts w:hint="eastAsia" w:ascii="仿宋_GB2312" w:eastAsia="仿宋_GB2312"/>
          <w:sz w:val="32"/>
          <w:szCs w:val="32"/>
        </w:rPr>
        <w:t>八项规定”，控制车辆使用，节约经费。其中，因公出国（境）费支出0万元，占0%，比上年增加0万元，增长0%，主要原因是与上年相比无变动，与上年一致；公务用车购置及运行维护费支出9.20万元，占100%，比上年减少1.27万元，降低12.13%，主要原因是严格执行“</w:t>
      </w:r>
      <w:r>
        <w:rPr>
          <w:rFonts w:hint="eastAsia" w:ascii="仿宋_GB2312" w:eastAsia="仿宋_GB2312"/>
          <w:sz w:val="32"/>
          <w:szCs w:val="32"/>
          <w:lang w:eastAsia="zh-CN"/>
        </w:rPr>
        <w:t>中央</w:t>
      </w:r>
      <w:bookmarkStart w:id="54" w:name="_GoBack"/>
      <w:bookmarkEnd w:id="54"/>
      <w:r>
        <w:rPr>
          <w:rFonts w:hint="eastAsia" w:ascii="仿宋_GB2312" w:eastAsia="仿宋_GB2312"/>
          <w:sz w:val="32"/>
          <w:szCs w:val="32"/>
        </w:rPr>
        <w:t>八项规定”，控制车辆使用，节约经费；公务接待费支出0万元，占0%，比上年增加0万元，增长0%，主要原因是与上年相比无变动，与上年一致。具体情况如下：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rPr>
        <w:t>预算未</w:t>
      </w:r>
      <w:r>
        <w:rPr>
          <w:rFonts w:hint="eastAsia" w:ascii="仿宋_GB2312" w:eastAsia="仿宋_GB2312"/>
          <w:color w:val="000000" w:themeColor="text1"/>
          <w:sz w:val="32"/>
          <w:szCs w:val="32"/>
        </w:rPr>
        <w:t>安</w:t>
      </w:r>
      <w:r>
        <w:rPr>
          <w:rFonts w:ascii="仿宋_GB2312" w:eastAsia="仿宋_GB2312"/>
          <w:color w:val="000000" w:themeColor="text1"/>
          <w:sz w:val="32"/>
          <w:szCs w:val="32"/>
        </w:rPr>
        <w:t>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9.20万元，其中，公务用车购置费0万元，公务用车运行维护费9.20万元。公务用车运行维护费开支内容包括维护费、油料费、过路费、车辆保险等。公务用车购置数0辆，公务用车保有量35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rPr>
        <w:t>80.50</w:t>
      </w:r>
      <w:r>
        <w:rPr>
          <w:rFonts w:hint="eastAsia" w:ascii="仿宋_GB2312" w:eastAsia="仿宋_GB2312"/>
          <w:sz w:val="32"/>
          <w:szCs w:val="32"/>
        </w:rPr>
        <w:t>万元，决算数</w:t>
      </w:r>
      <w:r>
        <w:rPr>
          <w:rFonts w:hint="eastAsia" w:ascii="仿宋_GB2312" w:eastAsia="仿宋_GB2312"/>
          <w:color w:val="000000" w:themeColor="text1"/>
          <w:sz w:val="32"/>
          <w:szCs w:val="32"/>
        </w:rPr>
        <w:t>9.20</w:t>
      </w:r>
      <w:r>
        <w:rPr>
          <w:rFonts w:hint="eastAsia" w:ascii="仿宋_GB2312" w:eastAsia="仿宋_GB2312"/>
          <w:sz w:val="32"/>
          <w:szCs w:val="32"/>
        </w:rPr>
        <w:t>万元</w:t>
      </w:r>
      <w:r>
        <w:rPr>
          <w:rFonts w:ascii="仿宋_GB2312" w:eastAsia="仿宋_GB2312"/>
          <w:color w:val="000000" w:themeColor="text1"/>
          <w:sz w:val="32"/>
          <w:szCs w:val="32"/>
        </w:rPr>
        <w:t>，预决算差异率-88.57%，主要原因是：公安局车辆部分为一般公务用车运行，其余车辆为业务执法办案用车，严格控制公务用车辆使用，节约经费。</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rPr>
        <w:t>0</w:t>
      </w:r>
      <w:r>
        <w:rPr>
          <w:rFonts w:hint="eastAsia" w:ascii="仿宋_GB2312" w:eastAsia="仿宋_GB2312"/>
          <w:sz w:val="32"/>
          <w:szCs w:val="32"/>
        </w:rPr>
        <w:t>万元，决算数</w:t>
      </w:r>
      <w:r>
        <w:rPr>
          <w:rFonts w:hint="eastAsia" w:ascii="仿宋_GB2312" w:eastAsia="仿宋_GB2312"/>
          <w:color w:val="000000" w:themeColor="text1"/>
          <w:sz w:val="32"/>
          <w:szCs w:val="32"/>
        </w:rPr>
        <w:t>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，预决算差异率0%，主要原因是：预算未</w:t>
      </w:r>
      <w:r>
        <w:rPr>
          <w:rFonts w:hint="eastAsia" w:ascii="仿宋_GB2312" w:eastAsia="仿宋_GB2312"/>
          <w:color w:val="000000" w:themeColor="text1"/>
          <w:sz w:val="32"/>
          <w:szCs w:val="32"/>
        </w:rPr>
        <w:t>安排</w:t>
      </w:r>
      <w:r>
        <w:rPr>
          <w:rFonts w:ascii="仿宋_GB2312" w:eastAsia="仿宋_GB2312"/>
          <w:color w:val="000000" w:themeColor="text1"/>
          <w:sz w:val="32"/>
          <w:szCs w:val="32"/>
        </w:rPr>
        <w:t>，无此项支出；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rPr>
        <w:t>0</w:t>
      </w:r>
      <w:r>
        <w:rPr>
          <w:rFonts w:hint="eastAsia" w:ascii="仿宋_GB2312" w:eastAsia="仿宋_GB2312"/>
          <w:sz w:val="32"/>
          <w:szCs w:val="32"/>
        </w:rPr>
        <w:t>万元，决算数</w:t>
      </w:r>
      <w:r>
        <w:rPr>
          <w:rFonts w:ascii="仿宋_GB2312" w:eastAsia="仿宋_GB2312"/>
          <w:color w:val="000000" w:themeColor="text1"/>
          <w:sz w:val="32"/>
          <w:szCs w:val="32"/>
        </w:rPr>
        <w:t>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，预决算差异率0%，主要原因是：预算未</w:t>
      </w:r>
      <w:r>
        <w:rPr>
          <w:rFonts w:hint="eastAsia" w:ascii="仿宋_GB2312" w:eastAsia="仿宋_GB2312"/>
          <w:color w:val="000000" w:themeColor="text1"/>
          <w:sz w:val="32"/>
          <w:szCs w:val="32"/>
        </w:rPr>
        <w:t>安</w:t>
      </w:r>
      <w:r>
        <w:rPr>
          <w:rFonts w:ascii="仿宋_GB2312" w:eastAsia="仿宋_GB2312"/>
          <w:color w:val="000000" w:themeColor="text1"/>
          <w:sz w:val="32"/>
          <w:szCs w:val="32"/>
        </w:rPr>
        <w:t>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rPr>
        <w:t>80.50</w:t>
      </w:r>
      <w:r>
        <w:rPr>
          <w:rFonts w:hint="eastAsia" w:ascii="仿宋_GB2312" w:eastAsia="仿宋_GB2312"/>
          <w:sz w:val="32"/>
          <w:szCs w:val="32"/>
        </w:rPr>
        <w:t>万元，决算数</w:t>
      </w:r>
      <w:r>
        <w:rPr>
          <w:rFonts w:ascii="仿宋_GB2312" w:eastAsia="仿宋_GB2312"/>
          <w:color w:val="000000" w:themeColor="text1"/>
          <w:sz w:val="32"/>
          <w:szCs w:val="32"/>
        </w:rPr>
        <w:t>9.20</w:t>
      </w:r>
      <w:r>
        <w:rPr>
          <w:rFonts w:hint="eastAsia" w:ascii="仿宋_GB2312" w:eastAsia="仿宋_GB2312"/>
          <w:sz w:val="32"/>
          <w:szCs w:val="32"/>
        </w:rPr>
        <w:t>万元</w:t>
      </w:r>
      <w:r>
        <w:rPr>
          <w:rFonts w:ascii="仿宋_GB2312" w:eastAsia="仿宋_GB2312"/>
          <w:color w:val="000000" w:themeColor="text1"/>
          <w:sz w:val="32"/>
          <w:szCs w:val="32"/>
        </w:rPr>
        <w:t>，预决算差异率-88.57%，主要原因是：公安局车辆部分为一般公务用车运行，其余车辆为业务执法办案用车，严格控制公务用车辆使用，节约经费；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rPr>
        <w:t>0</w:t>
      </w:r>
      <w:r>
        <w:rPr>
          <w:rFonts w:hint="eastAsia" w:ascii="仿宋_GB2312" w:eastAsia="仿宋_GB2312"/>
          <w:sz w:val="32"/>
          <w:szCs w:val="32"/>
        </w:rPr>
        <w:t>万元，决算数</w:t>
      </w:r>
      <w:r>
        <w:rPr>
          <w:rFonts w:hint="eastAsia" w:ascii="仿宋_GB2312" w:eastAsia="仿宋_GB2312"/>
          <w:color w:val="000000" w:themeColor="text1"/>
          <w:sz w:val="32"/>
          <w:szCs w:val="32"/>
        </w:rPr>
        <w:t>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，预决算差异率0%，主要原因是：预算未</w:t>
      </w:r>
      <w:r>
        <w:rPr>
          <w:rFonts w:hint="eastAsia" w:ascii="仿宋_GB2312" w:eastAsia="仿宋_GB2312"/>
          <w:color w:val="000000" w:themeColor="text1"/>
          <w:sz w:val="32"/>
          <w:szCs w:val="32"/>
        </w:rPr>
        <w:t>安</w:t>
      </w:r>
      <w:r>
        <w:rPr>
          <w:rFonts w:ascii="仿宋_GB2312" w:eastAsia="仿宋_GB2312"/>
          <w:color w:val="000000" w:themeColor="text1"/>
          <w:sz w:val="32"/>
          <w:szCs w:val="32"/>
        </w:rPr>
        <w:t>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rPr>
        <w:t>2019年度新疆喀什地区塔西南公安局机关运行经费支出123.84万元，比上年增加2.08万元，增长1.71%，主要原因是70年大庆，经费支出增加。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年度政府采购支出总额41.17万元，其中：政府采购货物支出41.17万元、政府采购工程支出0万元、政府采购服务支出0万元。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授予中小企业合同金额41.17万元，占政府采购支出总额的100%，其中：授予小微企业合同金额41.17万元，占政府采购支出总额的100%。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年12月31日，单位共有房屋5,433.91（平方米），价值672.83万元。车辆35辆，价值638.38万元，其中：副部（省）级及以上领导用车0辆、主要领导干部用车</w:t>
      </w:r>
      <w:r>
        <w:rPr>
          <w:rFonts w:ascii="仿宋_GB2312" w:eastAsia="仿宋_GB2312"/>
          <w:color w:val="000000" w:themeColor="text1"/>
          <w:sz w:val="32"/>
          <w:szCs w:val="32"/>
        </w:rPr>
        <w:t>0</w:t>
      </w:r>
      <w:r>
        <w:rPr>
          <w:rFonts w:hint="eastAsia" w:ascii="仿宋_GB2312" w:eastAsia="仿宋_GB2312"/>
          <w:sz w:val="32"/>
          <w:szCs w:val="32"/>
        </w:rPr>
        <w:t>辆、机要通信用车</w:t>
      </w:r>
      <w:r>
        <w:rPr>
          <w:rFonts w:ascii="仿宋_GB2312" w:eastAsia="仿宋_GB2312"/>
          <w:color w:val="000000" w:themeColor="text1"/>
          <w:sz w:val="32"/>
          <w:szCs w:val="32"/>
        </w:rPr>
        <w:t>0</w:t>
      </w:r>
      <w:r>
        <w:rPr>
          <w:rFonts w:hint="eastAsia" w:ascii="仿宋_GB2312" w:eastAsia="仿宋_GB2312"/>
          <w:sz w:val="32"/>
          <w:szCs w:val="32"/>
        </w:rPr>
        <w:t>辆、应急保障用车</w:t>
      </w:r>
      <w:r>
        <w:rPr>
          <w:rFonts w:ascii="仿宋_GB2312" w:eastAsia="仿宋_GB2312"/>
          <w:color w:val="000000" w:themeColor="text1"/>
          <w:sz w:val="32"/>
          <w:szCs w:val="32"/>
        </w:rPr>
        <w:t>0</w:t>
      </w:r>
      <w:r>
        <w:rPr>
          <w:rFonts w:hint="eastAsia" w:ascii="仿宋_GB2312" w:eastAsia="仿宋_GB2312"/>
          <w:sz w:val="32"/>
          <w:szCs w:val="32"/>
        </w:rPr>
        <w:t>辆、执法执勤用车14辆、特种专业技术用车4辆、离退休干部用车</w:t>
      </w:r>
      <w:r>
        <w:rPr>
          <w:rFonts w:ascii="仿宋_GB2312" w:eastAsia="仿宋_GB2312"/>
          <w:color w:val="000000" w:themeColor="text1"/>
          <w:sz w:val="32"/>
          <w:szCs w:val="32"/>
        </w:rPr>
        <w:t>0</w:t>
      </w:r>
      <w:r>
        <w:rPr>
          <w:rFonts w:hint="eastAsia" w:ascii="仿宋_GB2312" w:eastAsia="仿宋_GB2312"/>
          <w:sz w:val="32"/>
          <w:szCs w:val="32"/>
        </w:rPr>
        <w:t>辆、其他用车</w:t>
      </w:r>
      <w:r>
        <w:rPr>
          <w:rFonts w:ascii="仿宋_GB2312" w:eastAsia="仿宋_GB2312"/>
          <w:color w:val="000000" w:themeColor="text1"/>
          <w:sz w:val="32"/>
          <w:szCs w:val="32"/>
        </w:rPr>
        <w:t>17</w:t>
      </w:r>
      <w:r>
        <w:rPr>
          <w:rFonts w:hint="eastAsia" w:ascii="仿宋_GB2312" w:eastAsia="仿宋_GB2312"/>
          <w:sz w:val="32"/>
          <w:szCs w:val="32"/>
        </w:rPr>
        <w:t>辆，其他用车主要是：</w:t>
      </w:r>
      <w:r>
        <w:rPr>
          <w:rFonts w:ascii="仿宋_GB2312" w:eastAsia="仿宋_GB2312"/>
          <w:color w:val="000000" w:themeColor="text1"/>
          <w:sz w:val="32"/>
          <w:szCs w:val="32"/>
        </w:rPr>
        <w:t>物资用皮卡车、运兵车、业务办案、一般公务车辆；</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3个，共涉及资金240.6万元。预算绩效管理取得的成效：一是部门年度任务是在预算资金额度内完成，并通过规范的招投标及严格的资金管理及项目管理及其他创新的管理措施实现了资金的节约。三公经费是在预算范围内开支，开支范围较上年的变化，有节约；二是各项工作计划是按预期计划按时完成，效益是按预期时间产生。发现的问题及原因：通过预算绩效管理，发现了工作中存在的不足，如前期资金使用因上级文件下达晚原因未按期支付，导致了资金滞缓，影响了项目的进度，造成了部分资金突击执行。下一步改进措施：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QxYzUyNzU4NmM3ZGZlMzJiZDUxZWE3OGIzZmVmNGYifQ=="/>
  </w:docVars>
  <w:rsids>
    <w:rsidRoot w:val="001C6E66"/>
    <w:rsid w:val="000033EF"/>
    <w:rsid w:val="00004533"/>
    <w:rsid w:val="00005A21"/>
    <w:rsid w:val="00021D1E"/>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05488"/>
    <w:rsid w:val="002122DE"/>
    <w:rsid w:val="00227229"/>
    <w:rsid w:val="002328AF"/>
    <w:rsid w:val="00233021"/>
    <w:rsid w:val="0024217C"/>
    <w:rsid w:val="00243E6C"/>
    <w:rsid w:val="00251018"/>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91758"/>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D062C"/>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1E2A"/>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31DA6"/>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0C1C5C69"/>
    <w:rsid w:val="1DAF458D"/>
    <w:rsid w:val="2A053397"/>
    <w:rsid w:val="2D1136DF"/>
    <w:rsid w:val="31C63837"/>
    <w:rsid w:val="3D5275AC"/>
    <w:rsid w:val="46901EEE"/>
    <w:rsid w:val="469C74D2"/>
    <w:rsid w:val="4FEF03FB"/>
    <w:rsid w:val="50DB5F45"/>
    <w:rsid w:val="69AD798C"/>
    <w:rsid w:val="6B68175F"/>
    <w:rsid w:val="73FB6630"/>
    <w:rsid w:val="77ED6F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4353</Words>
  <Characters>4783</Characters>
  <Lines>40</Lines>
  <Paragraphs>11</Paragraphs>
  <TotalTime>147</TotalTime>
  <ScaleCrop>false</ScaleCrop>
  <LinksUpToDate>false</LinksUpToDate>
  <CharactersWithSpaces>4815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2023-06-15T03:17:22Z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D17E395C3B454FB98F40DE7F9129F78E_12</vt:lpwstr>
  </property>
</Properties>
</file>