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pStyle w:val="11"/>
        <w:ind w:firstLine="1041" w:firstLineChars="200"/>
      </w:pPr>
      <w:r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专项</w:t>
      </w:r>
      <w:r>
        <w:rPr>
          <w:rFonts w:hint="eastAsia" w:ascii="仿宋" w:hAnsi="仿宋" w:eastAsia="仿宋" w:cs="宋体"/>
          <w:kern w:val="0"/>
          <w:sz w:val="36"/>
          <w:szCs w:val="36"/>
        </w:rPr>
        <w:t>工作经费项目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实施单位（公章）：新疆维吾尔自治区喀什地区科学技术局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自治区主管部门（公章）：新疆维吾尔自治区科学技术厅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b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</w:t>
      </w:r>
      <w:r>
        <w:rPr>
          <w:rFonts w:hint="eastAsia" w:ascii="仿宋" w:hAnsi="仿宋" w:eastAsia="仿宋" w:cs="宋体"/>
          <w:kern w:val="0"/>
          <w:sz w:val="36"/>
          <w:szCs w:val="36"/>
        </w:rPr>
        <w:t>9年</w:t>
      </w:r>
      <w:r>
        <w:rPr>
          <w:rFonts w:ascii="仿宋" w:hAnsi="仿宋" w:eastAsia="仿宋" w:cs="宋体"/>
          <w:kern w:val="0"/>
          <w:sz w:val="36"/>
          <w:szCs w:val="36"/>
        </w:rPr>
        <w:t>1</w:t>
      </w:r>
      <w:r>
        <w:rPr>
          <w:rFonts w:hint="eastAsia" w:ascii="仿宋" w:hAnsi="仿宋" w:eastAsia="仿宋" w:cs="宋体"/>
          <w:kern w:val="0"/>
          <w:sz w:val="36"/>
          <w:szCs w:val="36"/>
        </w:rPr>
        <w:t>月</w:t>
      </w:r>
      <w:r>
        <w:rPr>
          <w:rFonts w:ascii="仿宋" w:hAnsi="仿宋" w:eastAsia="仿宋" w:cs="宋体"/>
          <w:kern w:val="0"/>
          <w:sz w:val="36"/>
          <w:szCs w:val="36"/>
        </w:rPr>
        <w:t>1</w:t>
      </w:r>
      <w:r>
        <w:rPr>
          <w:rFonts w:hint="eastAsia" w:ascii="仿宋" w:hAnsi="仿宋" w:eastAsia="仿宋" w:cs="宋体"/>
          <w:kern w:val="0"/>
          <w:sz w:val="36"/>
          <w:szCs w:val="36"/>
        </w:rPr>
        <w:t>2日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新疆维吾尔地区喀什地区科学技术局隶属于喀什地区行政公署，坐落于喀什市解放南路260号，行政编制数18个，核定工勤人员编制2名。编制人数 37 人，其中：行政人员编制 18人，核定工勤人员编制2 人，全额拨款事业单位人员编制  17人。实有在职人数 31 人，其中：行政在职 17人，参照公务员管理的事业单位人员 0人，事业在职12 人，工勤在职人数  2人。离退休人员 24 人，其中：离休人员 0 人，退休人员 24 人。此外，我局还有一名在社保局领取养老金的合同制退休工人。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喀什地区科技局主要职能是：编制全地区民用科技发展的中长期规划和年度计划，合理配置相应的科技经费；研究提出加强全地区科技创新体系建设的政策措施；促进科技型中小企业技术创新工作；指导全地区民办科技工作；负责农村科技示范活动；管理自治区在喀什地区实施的重大科技项目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仿宋" w:hAnsi="仿宋" w:eastAsia="仿宋"/>
          <w:spacing w:val="-4"/>
          <w:sz w:val="32"/>
          <w:szCs w:val="32"/>
        </w:rPr>
      </w:pPr>
      <w:bookmarkStart w:id="0" w:name="_Hlk535368011"/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  <w:bookmarkEnd w:id="0"/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人员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1个；村民总人数；工作的实效100%；工作时长1年；资金拨付率及时率100%；工作经费总额13.15万元；改善村级办公环境及时率100%；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脱贫户数增长率100%；受益者满意度100%。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bookmarkStart w:id="1" w:name="_Hlk535368040"/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bookmarkEnd w:id="1"/>
    <w:p>
      <w:pPr>
        <w:widowControl/>
        <w:spacing w:line="560" w:lineRule="atLeast"/>
        <w:ind w:firstLine="640" w:firstLineChars="200"/>
        <w:jc w:val="left"/>
        <w:rPr>
          <w:rStyle w:val="19"/>
          <w:rFonts w:ascii="仿宋" w:hAnsi="仿宋" w:eastAsia="仿宋" w:cs="黑体"/>
          <w:b w:val="0"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改善办公环境、为开展工作提供资金保障。</w:t>
      </w:r>
    </w:p>
    <w:p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16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工作经费项目预算安排总额为13.15万元，其中财政资金13.15万元，其他资金0万元，2018年实际收到预算资金13.15万元。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57" w:firstLineChars="181"/>
        <w:rPr>
          <w:rFonts w:ascii="仿宋" w:hAnsi="仿宋" w:eastAsia="仿宋"/>
          <w:color w:val="000000" w:themeColor="text1"/>
          <w:spacing w:val="-6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6"/>
          <w:sz w:val="32"/>
          <w:szCs w:val="32"/>
        </w:rPr>
        <w:t>本项目实际支付资金13.15万元，预算执行率100%，项目资金主要用于支出工作经费13.15万元。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bookmarkStart w:id="2" w:name="_Hlk535368454"/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严格按照政府会计财务管理制度执行，制定了会计人员集中核算工作管理制度、财务收支审批制度、财务稽核制度、财务牵制制度、会计主管岗位职责等制度规定，资金的拨付有完整的审批程序和手续，不存在截留、挤占、挪用等情况。</w:t>
      </w:r>
      <w:bookmarkEnd w:id="2"/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bookmarkStart w:id="3" w:name="_Hlk535368475"/>
      <w:r>
        <w:rPr>
          <w:rFonts w:hint="eastAsia" w:ascii="仿宋" w:hAnsi="仿宋" w:eastAsia="仿宋"/>
          <w:bCs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本项目不存在调整情况。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本项目不存在检查验收程序。</w:t>
      </w:r>
      <w:bookmarkEnd w:id="3"/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喀什地区科学技术局建立了《喀什地区科技局财务管理制度》保障项目的顺利实施。项目的实施遵守相关法律法规和业务管理规定，项目资料齐全并及时归档。已建立《喀什地区科技局日常检查监督检查机制》，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已完成三级指标9个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</w:t>
      </w:r>
      <w:r>
        <w:rPr>
          <w:rFonts w:ascii="仿宋" w:hAnsi="仿宋" w:eastAsia="仿宋"/>
          <w:bCs/>
          <w:spacing w:val="-4"/>
          <w:sz w:val="32"/>
          <w:szCs w:val="32"/>
        </w:rPr>
        <w:t>10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0%。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经济性：项目预算安排总额为13.15万元。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效率性：资金拨付率及时率100%。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" w:hAnsi="仿宋" w:eastAsia="仿宋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效益性：</w:t>
      </w:r>
      <w:r>
        <w:rPr>
          <w:rFonts w:hint="eastAsia" w:ascii="仿宋" w:hAnsi="仿宋" w:eastAsia="仿宋" w:cs="仿宋_GB2312"/>
          <w:bCs/>
          <w:sz w:val="32"/>
          <w:szCs w:val="32"/>
        </w:rPr>
        <w:t>严格按照项目资金规定的条件和范围要求，确定工作经费项目，严格按照有关规定使用管理专项资金。</w:t>
      </w: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</w:rPr>
        <w:t>坚持“实用、够用、安全、节俭”的原则，把满足基本需要放在首位，保障改善村办公环境，为</w:t>
      </w:r>
      <w:bookmarkStart w:id="4" w:name="_GoBack"/>
      <w:bookmarkEnd w:id="4"/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</w:rPr>
        <w:t>开展工作提供资金保障，改善村级办公环境及时率达到100%；                      脱贫户数增长率达到90%；受益者满意度达到95%。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</w:t>
      </w:r>
      <w:r>
        <w:rPr>
          <w:rFonts w:ascii="仿宋" w:hAnsi="仿宋" w:eastAsia="仿宋"/>
          <w:spacing w:val="-4"/>
          <w:sz w:val="32"/>
          <w:szCs w:val="32"/>
        </w:rPr>
        <w:t>7</w:t>
      </w:r>
      <w:r>
        <w:rPr>
          <w:rFonts w:hint="eastAsia" w:ascii="仿宋" w:hAnsi="仿宋" w:eastAsia="仿宋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atLeast"/>
        <w:ind w:firstLine="640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按要求做好财务信息公开工作，通过当地媒体、部门网站等方式，向社会公示工作经费资金总体规划、年度资金安排、工作进展等情况。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1、主要经验及做法：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无。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存在的问题：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3、建议：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无。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了解工作经费项目资金的</w:t>
      </w:r>
      <w:r>
        <w:rPr>
          <w:rFonts w:hint="eastAsia" w:ascii="仿宋" w:hAnsi="仿宋" w:eastAsia="仿宋"/>
          <w:spacing w:val="-4"/>
          <w:sz w:val="32"/>
          <w:szCs w:val="32"/>
        </w:rPr>
        <w:t>使用效率和效果，项目管理过程规范，完成了预期绩效目标等。同时，通过开展自我评价来总结经验和教训，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为喀什地区工作经费项目今后的开展提供参考建议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6F3CC"/>
    <w:multiLevelType w:val="singleLevel"/>
    <w:tmpl w:val="45C6F3C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04BED"/>
    <w:rsid w:val="00030F00"/>
    <w:rsid w:val="000509FD"/>
    <w:rsid w:val="000520B6"/>
    <w:rsid w:val="00056465"/>
    <w:rsid w:val="00121AE4"/>
    <w:rsid w:val="00146AAD"/>
    <w:rsid w:val="00146F2C"/>
    <w:rsid w:val="001B3A40"/>
    <w:rsid w:val="00330B65"/>
    <w:rsid w:val="004366A8"/>
    <w:rsid w:val="004959AC"/>
    <w:rsid w:val="004F4636"/>
    <w:rsid w:val="00502BA7"/>
    <w:rsid w:val="005162F1"/>
    <w:rsid w:val="00535153"/>
    <w:rsid w:val="00554F82"/>
    <w:rsid w:val="0056390D"/>
    <w:rsid w:val="005719B0"/>
    <w:rsid w:val="005D10D6"/>
    <w:rsid w:val="006D4FA9"/>
    <w:rsid w:val="006E22A5"/>
    <w:rsid w:val="00855E3A"/>
    <w:rsid w:val="008D37A1"/>
    <w:rsid w:val="008E5A11"/>
    <w:rsid w:val="00922CB9"/>
    <w:rsid w:val="009949F1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35F40"/>
    <w:rsid w:val="00C56C72"/>
    <w:rsid w:val="00CA6457"/>
    <w:rsid w:val="00D17F2E"/>
    <w:rsid w:val="00D30354"/>
    <w:rsid w:val="00DB52C3"/>
    <w:rsid w:val="00DF42A0"/>
    <w:rsid w:val="00E769FE"/>
    <w:rsid w:val="00EA2CBE"/>
    <w:rsid w:val="00F32FEE"/>
    <w:rsid w:val="00F55898"/>
    <w:rsid w:val="00FB10BB"/>
    <w:rsid w:val="0AA561C6"/>
    <w:rsid w:val="1AB4028E"/>
    <w:rsid w:val="22E0032F"/>
    <w:rsid w:val="2CDC14DB"/>
    <w:rsid w:val="446168F8"/>
    <w:rsid w:val="4B9F1768"/>
    <w:rsid w:val="5723097A"/>
    <w:rsid w:val="58E10594"/>
    <w:rsid w:val="60B9604C"/>
    <w:rsid w:val="62B80E50"/>
    <w:rsid w:val="7285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qFormat/>
    <w:uiPriority w:val="99"/>
    <w:pPr>
      <w:jc w:val="left"/>
    </w:p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annotation reference"/>
    <w:basedOn w:val="18"/>
    <w:semiHidden/>
    <w:unhideWhenUsed/>
    <w:uiPriority w:val="99"/>
    <w:rPr>
      <w:sz w:val="21"/>
      <w:szCs w:val="21"/>
    </w:rPr>
  </w:style>
  <w:style w:type="character" w:customStyle="1" w:styleId="22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字符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8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9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字符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字符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字符"/>
    <w:basedOn w:val="18"/>
    <w:link w:val="35"/>
    <w:uiPriority w:val="29"/>
    <w:rPr>
      <w:i/>
      <w:sz w:val="24"/>
      <w:szCs w:val="24"/>
    </w:rPr>
  </w:style>
  <w:style w:type="paragraph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字符"/>
    <w:basedOn w:val="18"/>
    <w:link w:val="37"/>
    <w:qFormat/>
    <w:uiPriority w:val="30"/>
    <w:rPr>
      <w:b/>
      <w:i/>
      <w:sz w:val="24"/>
    </w:rPr>
  </w:style>
  <w:style w:type="character" w:customStyle="1" w:styleId="39">
    <w:name w:val="不明显强调1"/>
    <w:qFormat/>
    <w:uiPriority w:val="19"/>
    <w:rPr>
      <w:i/>
      <w:color w:val="595959" w:themeColor="text1" w:themeTint="A5"/>
    </w:rPr>
  </w:style>
  <w:style w:type="character" w:customStyle="1" w:styleId="40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1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2">
    <w:name w:val="明显参考1"/>
    <w:basedOn w:val="18"/>
    <w:qFormat/>
    <w:uiPriority w:val="32"/>
    <w:rPr>
      <w:b/>
      <w:sz w:val="24"/>
      <w:u w:val="single"/>
    </w:rPr>
  </w:style>
  <w:style w:type="character" w:customStyle="1" w:styleId="43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字符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批注框文本 字符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288</Words>
  <Characters>1645</Characters>
  <Lines>13</Lines>
  <Paragraphs>3</Paragraphs>
  <TotalTime>0</TotalTime>
  <ScaleCrop>false</ScaleCrop>
  <LinksUpToDate>false</LinksUpToDate>
  <CharactersWithSpaces>1930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2019-10-25T11:41:21Z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