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2018年度新疆喀什地区科学技术局</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根据喀署办发[2011]174号“关于印发《喀什地区科学技术局主要职责、内设机构和人员编制规定》的通知”文件规定，地区科技局内设4个职能科（室），包括办公室、综合计划科、科技管理科、社会科技科、3个地区设立的办事机构包括地区科教兴喀领导小组办公室、地区专家顾问团办公室、科技特派员办公室。行政编制数18个，核定工勤人员编制2名。主要职责：(一)贯彻执行中央、自治区、地区有关科技工作方针、政策、法律、法规。组织制订本地区的科技发展战略、规划以及科技促进经济与社会发展的政策。协同有关部门、县(市)推动科技兴行业、科技兴县、乡镇的工作和区域科技创新体系建设，提高本地区科技创新能力，推动全社会的科技进步和科技事业发展。(二)编制全地区民用科技发展的中长期规划和年度计划，合理配置相应的科技经费；指导、协调各有关部门和各县、市的科技体制改革工作；研究提出加强全地区科技创新体系建设的政策措施；促进科技型中小企业技术创新工作；指导全地区民办科技工作；负责农村科技示范活动；管理自治区在喀什地区实施的重大科技项目。(三)研究提出多渠道增加科技投入的政策措施，负责归口管理的科学技术管理事务经费、技术研究与开发经费、科技条件与服务、科技交流与合作、科技重大专项资金和科技发展基金的预、决算及其使用的动态管理；协同有关部门运用行政、经济手段，加强对科技活动的调控。(四)协同有关部门提出充分发挥科技人员积极性、创造性，促进科技人才成长的政策措施；会同有关部门开展科技管理干部和城乡重大经济技术活动的技术带头人的重点培训工作；组织协调重大的国际科技合作与交流。(五)归口管理自然科学技术及软科学领域的科技成果、科技奖励、科技保密、技术市场等工作。协调本地区科学技术普及工作；指导科技咨询和技术服务，促进科技咨询、评估等社会中介组织的发展，推动科技服务体系的建立。组织科技人员参与地区科技、经济、社会发展重大决策的研究、咨询活动；负责地区科技信息、科技宣传、科技统计等工作。(六)负责管理国家科技部设在喀什的国家级星火培训基地-喀什科技培训中心的科技培训工作。(七)承办地委、行署和自治区科学技术厅交办的其他事项。地区科技局下设2个全额事业单位，一是喀什地区科技情报所，正科级，全额事业，编制数10人。承担全地区科技信息的收集、整理、研究、提供利用和咨询服务工作；开展科技信息的培训、检查、指导工作。建成基本满足科技创新和科技发展需求的科技信息网络服务平台，建成和充实部分科技基础数据库，充分发挥科技信息资源优势，加强对现有科技文献信息资源的集成，全面提升科技文献信息网络的开发水平，形成布局合理功能齐备的科技文献信息网络服务体系。二是喀什科技培训中心，正科级，全额事业，编制数7人。承担国家科技部、自治区科技厅和喀什地区科技局下达的培训任务，根据国家科技部农村与社会发展司编制的《国家星火培训基地星火培训指南》，制定和实施喀什科技培训中心培训计划，结合本地实际，对全地区科技管理干部和科技业务干部进行培训。承担开发引进、示范推广先进的实用技术和设备、材料，创办科技市场，负责科技局机关及直属单位的后勤服务工作。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新疆喀什地区科学技术局</w:t>
      </w:r>
      <w:r>
        <w:rPr>
          <w:rFonts w:ascii="仿宋_GB2312" w:eastAsia="仿宋_GB2312" w:hint="eastAsia"/>
          <w:sz w:val="32"/>
          <w:szCs w:val="32"/>
        </w:rPr>
        <w:t>部门决算包括：</w:t>
      </w:r>
      <w:r>
        <w:rPr>
          <w:rFonts w:ascii="仿宋_GB2312" w:eastAsia="仿宋_GB2312"/>
          <w:sz w:val="32"/>
          <w:szCs w:val="32"/>
        </w:rPr>
        <w:t>新疆喀什地区科学技术局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新疆喀什地区科学技术局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新疆维吾尔自治区喀什地区科学技术局</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773.31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，与上年相比，增加140.25万元，增长22.15%，增加的主要原因是：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自治区下拨的“三区”人才项目、科普活动项目收入增加；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802.64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，与上年相比，增加155.25万元，增长23.98%，增加的主要原因是：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自治区下拨的“三区”人才项目、科普活动项目支出增加；本年度增资调资，且有新增人员；</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，与上年相比，减少29.33万元，下降33.59%，减少的主要原因是：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本年本单位加快了资金执行进度。</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773.31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715.31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92.5%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况：本年收入年初预算数596.24万元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，决算数773.31万元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，预决算差异率29.7%，差异主要原因是:今年调资，有新进职工，职工工资薪酬收入增长，年中做追加了；本年度自治区科技厅拨入项目经费增加。</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802.64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564.69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70.35%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237.95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29.65%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与年初预算数相比情况：本年支出年初预算数686.64万元，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决算数802.64万元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，预决算差异率16.89%，差异主要原因是:自治区下拨的“三区”人才项目、科普活动项目支出增加；本年度增资调资，且有新增人员。</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715.31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，与上年相比，增加140.55万元，增长24.45%，增加的主要原因是：</w:t>
      </w:r>
      <w:r>
        <w:rPr>
          <w:rFonts w:ascii="仿宋_GB2312" w:eastAsia="仿宋_GB2312"/>
          <w:sz w:val="32"/>
          <w:szCs w:val="32"/>
        </w:rPr>
        <w:t/>
      </w:r>
      <w:r>
        <w:rPr>
          <w:rFonts w:ascii="仿宋_GB2312" w:eastAsia="仿宋_GB2312" w:hint="eastAsia"/>
          <w:sz w:val="32"/>
          <w:szCs w:val="32"/>
        </w:rPr>
        <w:t>今年调资，有新进职工，职工工资薪酬收入增长，年中做追加了；本年度自治区科技厅拨入项目经费增加。这些资金主要来源都为财政拨款收入。</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730.31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，与上年相比，增加155.55万元，增长27.06%，增加的主要原因是：</w:t>
      </w:r>
      <w:r>
        <w:rPr>
          <w:rFonts w:ascii="仿宋_GB2312" w:eastAsia="仿宋_GB2312"/>
          <w:sz w:val="32"/>
          <w:szCs w:val="32"/>
        </w:rPr>
        <w:t>自治区下拨的“三区”人才项目、科普活动项目支出增加；本年度增资调资，且有新增人员。这些资金都为财政拨款支出。</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564.69</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165.62</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，与上年相比，减少15万元，下降100%，减少的主要原因是：</w:t>
      </w:r>
      <w:r>
        <w:rPr>
          <w:rFonts w:ascii="仿宋_GB2312" w:eastAsia="仿宋_GB2312"/>
          <w:sz w:val="32"/>
          <w:szCs w:val="32"/>
        </w:rPr>
        <w:t/>
      </w:r>
      <w:r>
        <w:rPr>
          <w:rFonts w:ascii="仿宋_GB2312" w:eastAsia="仿宋_GB2312" w:hint="eastAsia"/>
          <w:sz w:val="32"/>
          <w:szCs w:val="32"/>
        </w:rPr>
        <w:t>本年本单位加快了资金执行进度。</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596.24</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715.31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，预决算差异率19.97%，差异主要原因是:今年调资，有新进职工，职工工资薪酬收入增长，年中做追加了；本年度自治区科技厅拨入项目经费增加。</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596.24</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730.31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，预决算差异率22.49%，差异主要原因是:自治区下拨的“三区”人才项目、科普活动项目支出增加；本年度增资调资，且有新增人员薪资支出。</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715.31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，与上年相比，增加140.55万元，增长24.45%，增加的主要原因是：今年调资，有新进职工，职工工资薪酬收入增长。</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730.31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，与上年相比，增加155.55万元，增长27.06%，增加的主要原因是：</w:t>
      </w:r>
      <w:r>
        <w:rPr>
          <w:rFonts w:ascii="仿宋_GB2312" w:eastAsia="仿宋_GB2312"/>
          <w:sz w:val="32"/>
          <w:szCs w:val="32"/>
        </w:rPr>
        <w:t/>
      </w:r>
      <w:r>
        <w:rPr>
          <w:rFonts w:ascii="仿宋_GB2312" w:eastAsia="仿宋_GB2312" w:hint="eastAsia"/>
          <w:sz w:val="32"/>
          <w:szCs w:val="32"/>
        </w:rPr>
        <w:t>本年度增资调资，且有新增人员薪资支出。</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教育支出4.68万元,科学技术支出646.16万元,其他支出21.07万元,社会保障和就业支出58.4万元。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工资福利支出464.49万元,商品和服务支出184.54万元,对个人和家庭的补助80.07万元,资本性支出1.22万元。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596.24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715.31</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，预决算差异率19.97%，差异主要原因是:今年调资，有新进职工，职工工资薪酬收入增长。</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596.24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730.31</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，预决算差异率22.49%，差异主要原因是:本年度增资调资，且有新增人员薪资支出，年中做了相关追加。</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无政府性基金预算收入。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无政府性基金预算收收入。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58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。与上年相比，减少29.33万元，下降33.59%</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。与上年相比，减少15万元，下降100%。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，与上年相比，增加0.45万元，增长7.69%，增加的主要原因是：</w:t>
      </w:r>
      <w:r>
        <w:rPr>
          <w:rFonts w:ascii="仿宋_GB2312" w:eastAsia="仿宋_GB2312"/>
          <w:sz w:val="32"/>
          <w:szCs w:val="32"/>
        </w:rPr>
        <w:t/>
      </w:r>
      <w:r>
        <w:rPr>
          <w:rFonts w:ascii="仿宋_GB2312" w:eastAsia="仿宋_GB2312" w:hint="eastAsia"/>
          <w:sz w:val="32"/>
          <w:szCs w:val="32"/>
        </w:rPr>
        <w:t>到县市等地开展工作的汽油费增加，车使用年限增加维修费相应增加。</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，与上年相比，增加0.45万元，增长7.69%，增加的主要原因是：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到县市等地开展工作的汽油费增加，车使用年限增加维修费相应增加；</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新疆喀什地区科学技术局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本单位日常工作所需油费，到县市等地开展工作的汽油费，公车保养及维修</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新疆喀什地区科学技术局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6.3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万元，决算数6.3万元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，预决算差异率0%，差异主要原因是:年中无追加追减相关支出。</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，预决算差异率0%，差异主要原因是:本单位今年无此项支出；</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，预决算差异率0%，差异主要原因是:无差异，未购置车辆；</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6.3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，预决算差异率0%，差异主要原因是:年中无追加追减相关支出；</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无相关支出。</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2018年度新疆喀什地区科学技术局机关运行经费支出20.14万元，与上年相比，减少10.61万元，下降34.5%，减少的主要原因是：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厉行节约，压缩相关支出。</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7.17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6.32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0.85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72.96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3</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一般单位公务用车，开展日常工作所需；</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本单位本年纳入绩效管理的项目资金共计11项。10个项目预算执行率为100%，一个项目预算执行率为40.28%，其余资金结转下年补充日常工作所需。</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1、自治区拨付重大科普活动经费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87.00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14万元，实际支出14万元，其中：授课专家科普宣传及知识讲座费用7万元；科普资料印刷、光盘制作等费用7万元，支出未超出预算。效率性：本项目按期开展科普宣传和科技知识竞赛活动，科普活动完成及时率达到100%，参与科普活动人员科普知识的掌握率达到了100%，科技知识提高生产率达到了90%。效益性：通过本项目的实施，科普知识在生活生产中的应用增长率达到了100％，科普活动参与者满意度达到了95%，激发了全民爱科学，参与科普活动的热情。</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建议与网络活动、展览展示、互动体验、现场咨询等方式结合起来让市民更直观、深入地了解科学知识，让科普在市民中流行起来。</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2、地区科技成果转化与扩散专项经费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90.00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28万元，实际支出28万元，其中：资料费28万元。效率性：本项目服务项目数45个；下派人数92人服务到12县（市）；培养本土科技人才达到95%；培养农村科技创业人才达到95%；服务受援单位及时率达到100%；资金拨付及时率达到100%；保质保量完成了本次项目。效益性：通过此次项目受援单位创业能力水平提高率达到85%；贫困县、贫困村科技人才覆盖率达到95%；受援单位的满意度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3、科技三项费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94.00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25万元，实际支出25万元，其中支付项目承担单位项目计划管理费25万元，支出未超出预算。效率性：召开地区本级科技项目新立项项目的专家论证会，到期结题各类科技项目开展实地验收工作，项目验收通过率预计达到了95%以上；输出技术合同登记65项；输出技术合同签订及时率达到了100%。效益性：项目实施后，使用新技术提高生产效率达到了85%以上；新技术应用数占研发技术总数比率100%；新技术使用者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建议加大项目承担单位落实项目约定支付的匹配经费及其他配套条件及按照项目任务书的要求落实匹配资金，并严格执行项目预算的监督力度。</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4、社会公益研究</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18.5万元，实际支出18.5万元，其中：项目实施人员经费4.5万元；声像室建设、数据库建设、配备设备费10万元；项目合作单位试验外协费用4万元，支出未超出预算。效率性：本项目严格按照项目进度计划实施，项目实施及时率达到100%。严格执行政府采购制度，设备的购置按规定办理政府采购手续，设备采购合格率达到100%。数据库建成后整合科技信息资源500条，整合数据库信息1000条。效益性：项目实施后数据库使用率达到了100%，数据库使用增长率达到了，数据库使用者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2018年本项目绩效目标完成率100%，不存在未完成原因分析。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5、自治区公益性科研院所基本科研业务专项经费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15万元，实际支出15万元。效率性：本项目严格按照项目进度计划实施，项目实施及时率达到100%。严格执行政府采购制度，设备的购置按规定办理政府采购手续，设备采购合格率达到100%。数据库建成后整科技信息资源500条，整合数据库信息1000条。效益性：项目实施后数据库使用率达到了100%，数据库使用增长率达到了，数据库使用者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2018年本项目绩效目标完成率100%，不存在未完成原因分析。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6、山东东营市拨付科技援疆工作经费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80.00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18万元，实际支出18万元，未超预算支出。效率性：本项目严格按照援疆资金和相关财务制度执行，项目验收合格率达到100%；援疆资金拨付及时率达到100%；效益性：项目实施后提升科技工作者的积极性100%；提升受援单位科技创新能力达到100%；受益者满意度达到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2018年本项目绩效目标完成率100%，不存在未完成原因分析。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7、自治区基本科研业务专项经费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27.35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27.35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27.35万元，实际支出27.35万元。效率性：本项目严格按照项目进度计划实施，项目实施及时率达到100%。严格执行政府采购制度，设备的购置按规定办理政府采购手续，设备采购合格率达到100%。数据库建成后整合科技信息资源500条，整合数据库信息1000条。效益性：项目实施后数据库使用率达到了100%，数据库使用增长率达到了，数据库使用者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2018年本项目绩效目标全部完成，不存在未完成原因分析。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8、专项工作经费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13.15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13.15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专项项目预算安排总额为13.15万元。效率性：专项资金拨付率及时率100%。效益性：严格按照项目资金规定的条件和范围要求，确定专项工作经费项目，严格按照有关规定使用管理专项资金。坚持“实用、够用、安全、节俭”的原则，把满足基本需要放在首位，保障改善村办公环境，为员工开展工作提供资金保障，改善相关办公环境及时率达到100%；                      脱贫户数增长率达到90%；受益者满意度达到95%。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2017年本项目绩效目标全部达成，不存在未完成原因分析。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9、自然科学基金专项经费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87.00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11.42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11.42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11.42万元，实际支出11.42万元，其中：培训人员及授课教师食宿费4万元；讲课费2万元；培训资料费用2万元；会场租用费3.42万元。效率性：本项目按期在5天的培训期间内完成了培训内容，培训人员合格率达到了100%；培训人员对培训内容的理解率达到95%以上；培训完成及时率达到了100%，保质保量完成了本次项目。效益性：通过此次培训，科技特派员服务农民及科技创业能力水平提高了85%以上；创新创业法律法规及相关政策解读在服务农民中的覆盖率达到了100%；对最新技术与产业发展动态进行培训与知识更新的及时率达到了100%；培训人员对培训内容的理解率达到了95%；参加此次培训人员的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完善培训机制，提升创新能力。</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10、三区人才支持计划科技人员专项经费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40.55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40.55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40.55万元，实际支出40.55万元，其中：派出科技人员差旅费25.31万元；资料费15.24万元。效率性：本项目服务项目数45个；下派人数92人服务到12（市）；培养本土科技人才达到95%；培养农村科技创业人才达到95%；服务受援单位及时率达到100%；资金拨付及时率达到100%；保质保量完成了本次项目。效益性：通过此次项目“三区”科技人才创业能力水平提高率达到85%；服务创业工作及时率达到95%；受援单位的满意度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11、广东拨付科技援疆工作经费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85.10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66.98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26.98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40.28%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在本项目执行过程中严格控制支出成本，预算总金额为66.98万元，实际支出26.98万元，其中：培训人员住宿，机票，伙食费支出8.2万元，授课教师费用7.8万元，外出现场学习调研费用4.88万元，课室租赁费用6.1万元，未超预算支出。效率性：本项目培训天数10天，按期完成了培训，培训计划按期完成率100%，培训人员合格率达到100%，培训出勤率达到100%。效益性：项目实施后高技能人才培训完成率达到了85%，受训人员上岗率达到100%，实施教学模式创新率达到了100%，人才增长率达到了85%，受训学员满意度达到了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2018年本项目绩效目标完成率是62.5%，资金尚有结转，结转资金用于下一年度科技援疆工作。</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完善评估机制，评估与实际工作接轨，促进培训成果转化在实际工作中的应用。</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206（类）04（款）02（项）指：应用技术研究与开发。206（类）02（款）03（项）指：自然科学基金。206（类）03（款）02（项）指：社会公益研究。206（类）05（款）99（项）指：其他科技条件与服务支出。206（类）01（款）02（项）指：一般行政管理事务。206（类）01（款）01（项）指：行政运行。206（类）01（款）99（项）指：其他科学技术管理事务支出。205（类）02（款）01（项）指：学前教育。229（类）99（款）01（项）指：其他支出。206（类）07（款）02（项）指：科普活动。206（类）04（款）04（项）指：科技成果转化与扩散。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3VsgUbyyxt/QIGz6KnPoiw==" w:hash="Kt98QGiDxzdxrSSzSYunmZ4VPk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