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r>
        <w:rPr>
          <w:rFonts w:hint="eastAsia" w:ascii="方正小标宋简体" w:eastAsia="方正小标宋简体"/>
          <w:sz w:val="44"/>
          <w:szCs w:val="44"/>
        </w:rPr>
        <w:t>喀什地区技师学院部门南疆四地州自聘教师工资补助资金项目支出绩效评价报告</w:t>
      </w: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autoSpaceDE w:val="0"/>
        <w:autoSpaceDN w:val="0"/>
        <w:spacing w:line="540" w:lineRule="exact"/>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项目名称：南疆四地州自聘教师工资补助资金项目</w:t>
      </w:r>
    </w:p>
    <w:p>
      <w:pPr>
        <w:autoSpaceDE w:val="0"/>
        <w:autoSpaceDN w:val="0"/>
        <w:spacing w:line="540" w:lineRule="exact"/>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实施单位：喀什技师学院</w:t>
      </w:r>
    </w:p>
    <w:p>
      <w:pPr>
        <w:autoSpaceDE w:val="0"/>
        <w:autoSpaceDN w:val="0"/>
        <w:spacing w:line="540" w:lineRule="exact"/>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评价部门：喀什技师学院</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3560" w:firstLineChars="10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Lines="50" w:line="0" w:lineRule="atLeast"/>
        <w:jc w:val="left"/>
        <w:rPr>
          <w:sz w:val="28"/>
          <w:szCs w:val="28"/>
        </w:rPr>
      </w:pPr>
    </w:p>
    <w:p>
      <w:pPr>
        <w:spacing w:beforeLines="50" w:afterLines="50" w:line="600" w:lineRule="exact"/>
        <w:jc w:val="center"/>
        <w:rPr>
          <w:rFonts w:ascii="方正小标宋简体" w:hAnsi="仿宋_GB2312" w:eastAsia="方正小标宋简体" w:cs="仿宋_GB2312"/>
          <w:color w:val="FF0000"/>
          <w:kern w:val="0"/>
          <w:sz w:val="44"/>
          <w:szCs w:val="44"/>
          <w:shd w:val="clear" w:color="auto" w:fill="FFFFFF"/>
        </w:rPr>
      </w:pPr>
    </w:p>
    <w:p>
      <w:pPr>
        <w:pStyle w:val="22"/>
        <w:numPr>
          <w:ilvl w:val="0"/>
          <w:numId w:val="2"/>
        </w:numPr>
        <w:ind w:firstLineChars="0"/>
      </w:pPr>
      <w:r>
        <w:rPr>
          <w:rFonts w:hint="eastAsia"/>
        </w:rPr>
        <w:t>基本情况</w:t>
      </w:r>
    </w:p>
    <w:p>
      <w:pPr>
        <w:pStyle w:val="24"/>
        <w:ind w:left="0" w:firstLine="643" w:firstLineChars="200"/>
      </w:pPr>
      <w:bookmarkStart w:id="0" w:name="_Toc26401549"/>
      <w:r>
        <w:rPr>
          <w:rFonts w:hint="eastAsia"/>
        </w:rPr>
        <w:t>项目概况</w:t>
      </w:r>
      <w:bookmarkEnd w:id="0"/>
    </w:p>
    <w:p>
      <w:pPr>
        <w:pStyle w:val="18"/>
        <w:numPr>
          <w:ilvl w:val="0"/>
          <w:numId w:val="3"/>
        </w:numPr>
        <w:spacing w:beforeLines="50" w:line="600" w:lineRule="exact"/>
        <w:ind w:firstLineChars="0"/>
        <w:rPr>
          <w:rFonts w:ascii="仿宋_GB2312" w:hAnsi="仿宋" w:eastAsia="仿宋_GB2312" w:cs="宋体"/>
          <w:b/>
          <w:sz w:val="32"/>
          <w:szCs w:val="32"/>
        </w:rPr>
      </w:pPr>
      <w:r>
        <w:rPr>
          <w:rFonts w:hint="eastAsia" w:ascii="仿宋_GB2312" w:hAnsi="仿宋" w:eastAsia="仿宋_GB2312" w:cs="宋体"/>
          <w:b/>
          <w:sz w:val="32"/>
          <w:szCs w:val="32"/>
        </w:rPr>
        <w:t>项目背景及立项依据</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本项目根据喀什技师学院招生简章立项，旨在招收品学兼优的大学毕业生来我院人教，</w:t>
      </w:r>
      <w:r>
        <w:rPr>
          <w:rFonts w:ascii="仿宋_GB2312" w:hAnsi="仿宋" w:eastAsia="仿宋_GB2312" w:cs="宋体"/>
          <w:sz w:val="32"/>
          <w:szCs w:val="32"/>
        </w:rPr>
        <w:t>充实</w:t>
      </w:r>
      <w:r>
        <w:rPr>
          <w:rFonts w:hint="eastAsia" w:ascii="仿宋_GB2312" w:hAnsi="仿宋" w:eastAsia="仿宋_GB2312" w:cs="宋体"/>
          <w:sz w:val="32"/>
          <w:szCs w:val="32"/>
        </w:rPr>
        <w:t>学院师资力量，</w:t>
      </w:r>
      <w:r>
        <w:rPr>
          <w:rFonts w:ascii="仿宋_GB2312" w:hAnsi="仿宋" w:eastAsia="仿宋_GB2312" w:cs="宋体"/>
          <w:sz w:val="32"/>
          <w:szCs w:val="32"/>
        </w:rPr>
        <w:t>提高</w:t>
      </w:r>
      <w:r>
        <w:rPr>
          <w:rFonts w:hint="eastAsia" w:ascii="仿宋_GB2312" w:hAnsi="仿宋" w:eastAsia="仿宋_GB2312" w:cs="宋体"/>
          <w:sz w:val="32"/>
          <w:szCs w:val="32"/>
        </w:rPr>
        <w:t>学院教育教学水平，</w:t>
      </w:r>
      <w:r>
        <w:rPr>
          <w:rFonts w:ascii="仿宋_GB2312" w:hAnsi="仿宋" w:eastAsia="仿宋_GB2312" w:cs="宋体"/>
          <w:sz w:val="32"/>
          <w:szCs w:val="32"/>
        </w:rPr>
        <w:t>培养</w:t>
      </w:r>
      <w:r>
        <w:rPr>
          <w:rFonts w:hint="eastAsia" w:ascii="仿宋_GB2312" w:hAnsi="仿宋" w:eastAsia="仿宋_GB2312" w:cs="宋体"/>
          <w:sz w:val="32"/>
          <w:szCs w:val="32"/>
        </w:rPr>
        <w:t>大量的专业技能人才，促进喀什地区经济社会的发展。</w:t>
      </w:r>
    </w:p>
    <w:p>
      <w:pPr>
        <w:pStyle w:val="18"/>
        <w:numPr>
          <w:ilvl w:val="0"/>
          <w:numId w:val="3"/>
        </w:numPr>
        <w:spacing w:beforeLines="50" w:line="600" w:lineRule="exact"/>
        <w:ind w:firstLineChars="0"/>
        <w:rPr>
          <w:rFonts w:ascii="仿宋_GB2312" w:hAnsi="仿宋" w:eastAsia="仿宋_GB2312" w:cs="宋体"/>
          <w:b/>
          <w:sz w:val="32"/>
          <w:szCs w:val="32"/>
        </w:rPr>
      </w:pPr>
      <w:r>
        <w:rPr>
          <w:rFonts w:hint="eastAsia" w:ascii="仿宋_GB2312" w:hAnsi="仿宋" w:eastAsia="仿宋_GB2312" w:cs="宋体"/>
          <w:b/>
          <w:sz w:val="32"/>
          <w:szCs w:val="32"/>
        </w:rPr>
        <w:t>项目主要内容及实施情况</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项目实施前进行充分调研，</w:t>
      </w:r>
      <w:r>
        <w:rPr>
          <w:rFonts w:ascii="Times New Roman" w:hAnsi="Times New Roman" w:eastAsia="仿宋" w:cs="Times New Roman"/>
          <w:color w:val="000000" w:themeColor="text1"/>
          <w:sz w:val="32"/>
          <w:szCs w:val="32"/>
        </w:rPr>
        <w:t>喀什技师学院由新疆维吾尔自治区人民政府批准成立，由喀什地区行政公署主管，实施中级工、高级工和预备技师等技能型人才培养的公办全日制技工院校，学院位于喀什市经济开发区中亚南亚产业园中亚北二路。占地446亩，建筑面积10万平方米，全日制在校生7066人。在地委、行署的坚强领导下，在广东援疆的大力帮扶下，2017年5月升格为技师学院，学院发展迈入新阶段。按照地委决策部署，2020年前将达到万人办学规模。</w:t>
      </w:r>
      <w:r>
        <w:rPr>
          <w:rFonts w:hint="eastAsia" w:ascii="Times New Roman" w:hAnsi="Times New Roman" w:eastAsia="仿宋" w:cs="Times New Roman"/>
          <w:color w:val="000000" w:themeColor="text1"/>
          <w:sz w:val="32"/>
          <w:szCs w:val="32"/>
        </w:rPr>
        <w:t>现有教师数量少不能满足学院教育教学工作，无法实现现代职业教育的需求，就实际情况学院多次向地区请示汇报，</w:t>
      </w:r>
      <w:r>
        <w:rPr>
          <w:rFonts w:ascii="Times New Roman" w:hAnsi="Times New Roman" w:eastAsia="仿宋" w:cs="Times New Roman"/>
          <w:color w:val="000000" w:themeColor="text1"/>
          <w:sz w:val="32"/>
          <w:szCs w:val="32"/>
        </w:rPr>
        <w:t>在地委、行署</w:t>
      </w:r>
      <w:r>
        <w:rPr>
          <w:rFonts w:hint="eastAsia" w:ascii="Times New Roman" w:hAnsi="Times New Roman" w:eastAsia="仿宋" w:cs="Times New Roman"/>
          <w:color w:val="000000" w:themeColor="text1"/>
          <w:sz w:val="32"/>
          <w:szCs w:val="32"/>
        </w:rPr>
        <w:t>的大力支持下</w:t>
      </w:r>
      <w:r>
        <w:rPr>
          <w:rFonts w:ascii="Times New Roman" w:hAnsi="Times New Roman" w:eastAsia="仿宋" w:cs="Times New Roman"/>
          <w:color w:val="000000" w:themeColor="text1"/>
          <w:sz w:val="32"/>
          <w:szCs w:val="32"/>
        </w:rPr>
        <w:t>面向全国政治合格、</w:t>
      </w:r>
      <w:bookmarkStart w:id="8" w:name="_GoBack"/>
      <w:bookmarkEnd w:id="8"/>
      <w:r>
        <w:rPr>
          <w:rFonts w:hint="eastAsia" w:ascii="Times New Roman" w:hAnsi="Times New Roman" w:eastAsia="仿宋" w:cs="Times New Roman"/>
          <w:color w:val="000000" w:themeColor="text1"/>
          <w:sz w:val="32"/>
          <w:szCs w:val="32"/>
          <w:lang w:eastAsia="zh-CN"/>
        </w:rPr>
        <w:t>语文</w:t>
      </w:r>
      <w:r>
        <w:rPr>
          <w:rFonts w:ascii="Times New Roman" w:hAnsi="Times New Roman" w:eastAsia="仿宋" w:cs="Times New Roman"/>
          <w:color w:val="000000" w:themeColor="text1"/>
          <w:sz w:val="32"/>
          <w:szCs w:val="32"/>
        </w:rPr>
        <w:t>能力强、专业技能和教学能力过硬的专业技术教师</w:t>
      </w:r>
      <w:r>
        <w:rPr>
          <w:rFonts w:hint="eastAsia" w:ascii="Times New Roman" w:hAnsi="Times New Roman" w:eastAsia="仿宋" w:cs="Times New Roman"/>
          <w:color w:val="000000" w:themeColor="text1"/>
          <w:sz w:val="32"/>
          <w:szCs w:val="32"/>
        </w:rPr>
        <w:t>，</w:t>
      </w:r>
      <w:r>
        <w:rPr>
          <w:rFonts w:hint="eastAsia" w:ascii="仿宋_GB2312" w:hAnsi="仿宋" w:eastAsia="仿宋_GB2312" w:cs="宋体"/>
          <w:sz w:val="32"/>
          <w:szCs w:val="32"/>
        </w:rPr>
        <w:t>制定招生简章和教室分配系部的实施方案，项目实施过程中严格按照实施方案进行实施并及时进行监督管理，项目实施后是按照学院规定及时签订合同，</w:t>
      </w:r>
      <w:r>
        <w:rPr>
          <w:rFonts w:ascii="仿宋_GB2312" w:hAnsi="仿宋" w:eastAsia="仿宋_GB2312" w:cs="宋体"/>
          <w:sz w:val="32"/>
          <w:szCs w:val="32"/>
        </w:rPr>
        <w:t>按照</w:t>
      </w:r>
      <w:r>
        <w:rPr>
          <w:rFonts w:hint="eastAsia" w:ascii="仿宋_GB2312" w:hAnsi="仿宋" w:eastAsia="仿宋_GB2312" w:cs="宋体"/>
          <w:sz w:val="32"/>
          <w:szCs w:val="32"/>
        </w:rPr>
        <w:t>合同开展此项工作。</w:t>
      </w:r>
    </w:p>
    <w:p>
      <w:pPr>
        <w:tabs>
          <w:tab w:val="left" w:pos="7770"/>
        </w:tabs>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3.项目负责人为艾克拜尔阿巴斯，主要职责为负责学院自聘教师资格审查、</w:t>
      </w:r>
      <w:r>
        <w:rPr>
          <w:rFonts w:ascii="仿宋_GB2312" w:hAnsi="仿宋" w:eastAsia="仿宋_GB2312" w:cs="宋体"/>
          <w:sz w:val="32"/>
          <w:szCs w:val="32"/>
        </w:rPr>
        <w:t>工资补助</w:t>
      </w:r>
      <w:r>
        <w:rPr>
          <w:rFonts w:hint="eastAsia" w:ascii="仿宋_GB2312" w:hAnsi="仿宋" w:eastAsia="仿宋_GB2312" w:cs="宋体"/>
          <w:sz w:val="32"/>
          <w:szCs w:val="32"/>
        </w:rPr>
        <w:t>保障等工作，</w:t>
      </w:r>
    </w:p>
    <w:p>
      <w:pPr>
        <w:pStyle w:val="24"/>
        <w:ind w:left="0" w:firstLine="643" w:firstLineChars="200"/>
      </w:pPr>
      <w:bookmarkStart w:id="1" w:name="_Toc26401550"/>
      <w:r>
        <w:rPr>
          <w:rFonts w:hint="eastAsia"/>
        </w:rPr>
        <w:t>资金</w:t>
      </w:r>
      <w:bookmarkEnd w:id="1"/>
      <w:r>
        <w:rPr>
          <w:rFonts w:hint="eastAsia"/>
        </w:rPr>
        <w:t>投入和使用情况</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本项目总投资</w:t>
      </w:r>
      <w:r>
        <w:rPr>
          <w:rFonts w:ascii="仿宋_GB2312" w:hAnsi="仿宋" w:eastAsia="仿宋_GB2312" w:cs="宋体"/>
          <w:sz w:val="32"/>
          <w:szCs w:val="32"/>
        </w:rPr>
        <w:t>2635.34</w:t>
      </w:r>
      <w:r>
        <w:rPr>
          <w:rFonts w:hint="eastAsia" w:ascii="仿宋_GB2312" w:hAnsi="仿宋" w:eastAsia="仿宋_GB2312" w:cs="宋体"/>
          <w:sz w:val="32"/>
          <w:szCs w:val="32"/>
        </w:rPr>
        <w:t>元，资金来源为自治区专项资金。</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南疆四地州自聘教师工资性补助项目资金的使用范围：</w:t>
      </w:r>
      <w:r>
        <w:rPr>
          <w:rStyle w:val="15"/>
          <w:rFonts w:hint="eastAsia" w:ascii="仿宋" w:hAnsi="仿宋" w:eastAsia="仿宋"/>
          <w:b w:val="0"/>
          <w:color w:val="000000" w:themeColor="text1"/>
          <w:spacing w:val="-4"/>
          <w:sz w:val="32"/>
          <w:szCs w:val="32"/>
        </w:rPr>
        <w:t>该项目用来支付外聘教师工资，社保。公积金等，保障外聘人员工资待遇支出1728.47万元</w:t>
      </w:r>
      <w:r>
        <w:rPr>
          <w:rFonts w:hint="eastAsia" w:ascii="仿宋_GB2312" w:hAnsi="仿宋" w:eastAsia="仿宋_GB2312" w:cs="宋体"/>
          <w:sz w:val="32"/>
          <w:szCs w:val="32"/>
        </w:rPr>
        <w:t>。</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喀什技师学院制定了《项目资金管理办法》，按照</w:t>
      </w:r>
      <w:r>
        <w:rPr>
          <w:rFonts w:hint="eastAsia" w:ascii="仿宋" w:hAnsi="仿宋" w:eastAsia="仿宋"/>
          <w:bCs/>
          <w:color w:val="000000" w:themeColor="text1"/>
          <w:spacing w:val="-4"/>
          <w:sz w:val="32"/>
          <w:szCs w:val="32"/>
        </w:rPr>
        <w:t>新财教〔2018〕148号、喀地财教【2018】76号</w:t>
      </w:r>
      <w:r>
        <w:rPr>
          <w:rFonts w:hint="eastAsia" w:ascii="仿宋_GB2312" w:hAnsi="仿宋" w:eastAsia="仿宋_GB2312" w:cs="宋体"/>
          <w:sz w:val="32"/>
          <w:szCs w:val="32"/>
        </w:rPr>
        <w:t>文件进行使用。</w:t>
      </w:r>
    </w:p>
    <w:p>
      <w:pPr>
        <w:pStyle w:val="24"/>
        <w:ind w:left="0" w:firstLine="643" w:firstLineChars="200"/>
      </w:pPr>
      <w:bookmarkStart w:id="2" w:name="_Toc26401551"/>
      <w:r>
        <w:rPr>
          <w:rFonts w:hint="eastAsia"/>
        </w:rPr>
        <w:t>绩效目标</w:t>
      </w:r>
      <w:bookmarkEnd w:id="2"/>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总体目标为：教师</w:t>
      </w:r>
      <w:r>
        <w:rPr>
          <w:rFonts w:ascii="仿宋_GB2312" w:hAnsi="仿宋" w:eastAsia="仿宋_GB2312" w:cs="宋体"/>
          <w:sz w:val="32"/>
          <w:szCs w:val="32"/>
        </w:rPr>
        <w:t>238名，缓解学院教师短缺，保障学院教育教学工作的顺利开展，提高学院学生专业技能水平。</w:t>
      </w:r>
    </w:p>
    <w:p>
      <w:pPr>
        <w:spacing w:beforeLines="50" w:line="600" w:lineRule="exact"/>
        <w:ind w:firstLine="480" w:firstLineChars="150"/>
        <w:rPr>
          <w:rFonts w:ascii="仿宋_GB2312" w:hAnsi="仿宋" w:eastAsia="仿宋_GB2312" w:cs="宋体"/>
          <w:color w:val="FF0000"/>
          <w:sz w:val="32"/>
          <w:szCs w:val="32"/>
        </w:rPr>
      </w:pPr>
      <w:r>
        <w:rPr>
          <w:rFonts w:hint="eastAsia" w:ascii="仿宋_GB2312" w:hAnsi="仿宋" w:eastAsia="仿宋_GB2312" w:cs="宋体"/>
          <w:sz w:val="32"/>
          <w:szCs w:val="32"/>
        </w:rPr>
        <w:t>项目共设置</w:t>
      </w:r>
      <w:r>
        <w:rPr>
          <w:rFonts w:ascii="仿宋_GB2312" w:hAnsi="仿宋" w:eastAsia="仿宋_GB2312" w:cs="宋体"/>
          <w:sz w:val="32"/>
          <w:szCs w:val="32"/>
        </w:rPr>
        <w:t>1</w:t>
      </w:r>
      <w:r>
        <w:rPr>
          <w:rFonts w:hint="eastAsia" w:ascii="仿宋_GB2312" w:hAnsi="仿宋" w:eastAsia="仿宋_GB2312" w:cs="宋体"/>
          <w:sz w:val="32"/>
          <w:szCs w:val="32"/>
        </w:rPr>
        <w:t>级指标3个，二级指标</w:t>
      </w:r>
      <w:r>
        <w:rPr>
          <w:rFonts w:ascii="仿宋_GB2312" w:hAnsi="仿宋" w:eastAsia="仿宋_GB2312" w:cs="宋体"/>
          <w:sz w:val="32"/>
          <w:szCs w:val="32"/>
        </w:rPr>
        <w:t>7</w:t>
      </w:r>
      <w:r>
        <w:rPr>
          <w:rFonts w:hint="eastAsia" w:ascii="仿宋_GB2312" w:hAnsi="仿宋" w:eastAsia="仿宋_GB2312" w:cs="宋体"/>
          <w:sz w:val="32"/>
          <w:szCs w:val="32"/>
        </w:rPr>
        <w:t>个，三级指标</w:t>
      </w:r>
      <w:r>
        <w:rPr>
          <w:rFonts w:ascii="仿宋_GB2312" w:hAnsi="仿宋" w:eastAsia="仿宋_GB2312" w:cs="宋体"/>
          <w:sz w:val="32"/>
          <w:szCs w:val="32"/>
        </w:rPr>
        <w:t>11</w:t>
      </w:r>
      <w:r>
        <w:rPr>
          <w:rFonts w:hint="eastAsia" w:ascii="仿宋_GB2312" w:hAnsi="仿宋" w:eastAsia="仿宋_GB2312" w:cs="宋体"/>
          <w:sz w:val="32"/>
          <w:szCs w:val="32"/>
        </w:rPr>
        <w:t>个，绩效目标申报表详见附件1。</w:t>
      </w:r>
    </w:p>
    <w:p>
      <w:pPr>
        <w:pStyle w:val="22"/>
        <w:numPr>
          <w:ilvl w:val="0"/>
          <w:numId w:val="2"/>
        </w:numPr>
        <w:ind w:firstLineChars="0"/>
      </w:pPr>
      <w:bookmarkStart w:id="3" w:name="_Toc26401552"/>
      <w:r>
        <w:rPr>
          <w:rFonts w:hint="eastAsia"/>
        </w:rPr>
        <w:t>评价工作简述</w:t>
      </w:r>
      <w:bookmarkEnd w:id="3"/>
    </w:p>
    <w:p>
      <w:pPr>
        <w:pStyle w:val="24"/>
        <w:numPr>
          <w:ilvl w:val="0"/>
          <w:numId w:val="4"/>
        </w:numPr>
        <w:ind w:left="0" w:firstLine="643" w:firstLineChars="200"/>
      </w:pPr>
      <w:bookmarkStart w:id="4" w:name="_Toc26401553"/>
      <w:r>
        <w:rPr>
          <w:rFonts w:hint="eastAsia"/>
        </w:rPr>
        <w:t>评价目的</w:t>
      </w:r>
      <w:bookmarkEnd w:id="4"/>
    </w:p>
    <w:p>
      <w:pPr>
        <w:spacing w:beforeLines="50" w:line="600" w:lineRule="exact"/>
        <w:ind w:firstLine="640" w:firstLineChars="200"/>
        <w:rPr>
          <w:rFonts w:ascii="仿宋_GB2312" w:hAnsi="仿宋" w:eastAsia="仿宋_GB2312" w:cs="宋体"/>
          <w:color w:val="000000" w:themeColor="text1"/>
          <w:sz w:val="32"/>
          <w:szCs w:val="32"/>
        </w:rPr>
      </w:pPr>
      <w:r>
        <w:rPr>
          <w:rFonts w:hint="eastAsia" w:ascii="仿宋_GB2312" w:hAnsi="仿宋" w:eastAsia="仿宋_GB2312" w:cs="宋体"/>
          <w:sz w:val="32"/>
          <w:szCs w:val="32"/>
        </w:rPr>
        <w:t>本次绩效评价遵循财政部《项目</w:t>
      </w:r>
      <w:r>
        <w:rPr>
          <w:rFonts w:ascii="仿宋_GB2312" w:hAnsi="仿宋" w:eastAsia="仿宋_GB2312" w:cs="宋体"/>
          <w:sz w:val="32"/>
          <w:szCs w:val="32"/>
        </w:rPr>
        <w:t>支出绩效评价管理办法》（财预〔2020〕10号）和自治区财政厅</w:t>
      </w:r>
      <w:r>
        <w:rPr>
          <w:rFonts w:hint="eastAsia" w:ascii="仿宋_GB2312" w:hAnsi="仿宋_GB2312" w:eastAsia="仿宋_GB2312" w:cs="仿宋_GB2312"/>
          <w:kern w:val="0"/>
          <w:sz w:val="32"/>
          <w:szCs w:val="32"/>
          <w:shd w:val="clear" w:color="auto" w:fill="FFFFFF"/>
        </w:rPr>
        <w:t>《自治区财政支出绩效评价管理暂行办法》（新财预〔</w:t>
      </w:r>
      <w:r>
        <w:rPr>
          <w:rFonts w:ascii="仿宋_GB2312" w:hAnsi="仿宋_GB2312" w:eastAsia="仿宋_GB2312" w:cs="仿宋_GB2312"/>
          <w:kern w:val="0"/>
          <w:sz w:val="32"/>
          <w:szCs w:val="32"/>
          <w:shd w:val="clear" w:color="auto" w:fill="FFFFFF"/>
        </w:rPr>
        <w:t>2018〕189号</w:t>
      </w:r>
      <w:r>
        <w:rPr>
          <w:rFonts w:hint="eastAsia" w:ascii="仿宋_GB2312" w:hAnsi="仿宋_GB2312" w:eastAsia="仿宋_GB2312" w:cs="仿宋_GB2312"/>
          <w:kern w:val="0"/>
          <w:sz w:val="32"/>
          <w:szCs w:val="32"/>
          <w:shd w:val="clear" w:color="auto" w:fill="FFFFFF"/>
        </w:rPr>
        <w:t>）</w:t>
      </w:r>
      <w:r>
        <w:rPr>
          <w:rFonts w:ascii="仿宋_GB2312" w:hAnsi="仿宋" w:eastAsia="仿宋_GB2312" w:cs="宋体"/>
          <w:sz w:val="32"/>
          <w:szCs w:val="32"/>
        </w:rPr>
        <w:t>等相关政策文件与规定，</w:t>
      </w:r>
      <w:r>
        <w:rPr>
          <w:rFonts w:hint="eastAsia" w:ascii="仿宋_GB2312" w:hAnsi="仿宋" w:eastAsia="仿宋_GB2312" w:cs="宋体"/>
          <w:sz w:val="32"/>
          <w:szCs w:val="32"/>
        </w:rPr>
        <w:t>旨在评价“南疆四地州自聘教师工资补助项目”实施前期、过程及效果，评价财政预算资金使用的效率及效益。</w:t>
      </w:r>
      <w:r>
        <w:rPr>
          <w:rFonts w:hint="eastAsia" w:ascii="仿宋_GB2312" w:hAnsi="仿宋" w:eastAsia="仿宋_GB2312" w:cs="宋体"/>
          <w:color w:val="000000" w:themeColor="text1"/>
          <w:sz w:val="32"/>
          <w:szCs w:val="32"/>
        </w:rPr>
        <w:t>开展本项目绩效评价的目的是提高教师的素质水平，培养综合素质能力较强的学生，</w:t>
      </w:r>
      <w:r>
        <w:rPr>
          <w:rFonts w:ascii="仿宋_GB2312" w:hAnsi="仿宋" w:eastAsia="仿宋_GB2312" w:cs="宋体"/>
          <w:color w:val="000000" w:themeColor="text1"/>
          <w:sz w:val="32"/>
          <w:szCs w:val="32"/>
        </w:rPr>
        <w:t>促进</w:t>
      </w:r>
      <w:r>
        <w:rPr>
          <w:rFonts w:hint="eastAsia" w:ascii="仿宋_GB2312" w:hAnsi="仿宋" w:eastAsia="仿宋_GB2312" w:cs="宋体"/>
          <w:color w:val="000000" w:themeColor="text1"/>
          <w:sz w:val="32"/>
          <w:szCs w:val="32"/>
        </w:rPr>
        <w:t>学生就业，主推经济社会的发展。</w:t>
      </w:r>
    </w:p>
    <w:p>
      <w:pPr>
        <w:pStyle w:val="24"/>
        <w:numPr>
          <w:ilvl w:val="0"/>
          <w:numId w:val="4"/>
        </w:numPr>
        <w:ind w:left="0" w:firstLine="643" w:firstLineChars="200"/>
      </w:pPr>
      <w:r>
        <w:rPr>
          <w:rFonts w:hint="eastAsia"/>
        </w:rPr>
        <w:t>本次绩效评价的对象及范围</w:t>
      </w:r>
      <w:bookmarkStart w:id="5" w:name="_Toc26401554"/>
    </w:p>
    <w:p>
      <w:pPr>
        <w:spacing w:beforeLines="50" w:line="60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本次评价对象为</w:t>
      </w:r>
      <w:r>
        <w:rPr>
          <w:rFonts w:hint="eastAsia" w:ascii="仿宋_GB2312" w:hAnsi="仿宋" w:eastAsia="仿宋_GB2312" w:cs="宋体"/>
          <w:sz w:val="32"/>
          <w:szCs w:val="32"/>
        </w:rPr>
        <w:t>“南疆四地州自聘教师工资补助项目”</w:t>
      </w:r>
      <w:r>
        <w:rPr>
          <w:rFonts w:ascii="仿宋_GB2312" w:hAnsi="仿宋" w:eastAsia="仿宋_GB2312" w:cs="宋体"/>
          <w:sz w:val="32"/>
          <w:szCs w:val="32"/>
        </w:rPr>
        <w:t>资金，评价范围包括专项资</w:t>
      </w:r>
      <w:r>
        <w:rPr>
          <w:rFonts w:hint="eastAsia" w:ascii="仿宋_GB2312" w:hAnsi="仿宋" w:eastAsia="仿宋_GB2312" w:cs="宋体"/>
          <w:sz w:val="32"/>
          <w:szCs w:val="32"/>
        </w:rPr>
        <w:t>金的安排、组织及使用效益。</w:t>
      </w:r>
    </w:p>
    <w:p>
      <w:pPr>
        <w:pStyle w:val="24"/>
        <w:numPr>
          <w:ilvl w:val="0"/>
          <w:numId w:val="4"/>
        </w:numPr>
        <w:ind w:left="0" w:firstLine="643" w:firstLineChars="200"/>
      </w:pPr>
      <w:r>
        <w:rPr>
          <w:rFonts w:hint="eastAsia"/>
        </w:rPr>
        <w:t>绩效评价原则</w:t>
      </w:r>
      <w:bookmarkEnd w:id="5"/>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4"/>
        <w:keepNext w:val="0"/>
        <w:keepLines w:val="0"/>
        <w:numPr>
          <w:ilvl w:val="1"/>
          <w:numId w:val="5"/>
        </w:numPr>
        <w:ind w:left="0" w:firstLine="640" w:firstLineChars="200"/>
        <w:rPr>
          <w:rFonts w:hAnsi="仿宋" w:cs="宋体"/>
          <w:b w:val="0"/>
        </w:rPr>
      </w:pPr>
      <w:r>
        <w:rPr>
          <w:rFonts w:hint="eastAsia" w:hAnsi="仿宋" w:cs="宋体"/>
          <w:b w:val="0"/>
        </w:rPr>
        <w:t>科学公正。绩效评价应当运用科学合理的方法，按照规范的程序，对项目绩效进行客观、公正的反映。</w:t>
      </w:r>
    </w:p>
    <w:p>
      <w:pPr>
        <w:pStyle w:val="24"/>
        <w:keepNext w:val="0"/>
        <w:keepLines w:val="0"/>
        <w:numPr>
          <w:ilvl w:val="1"/>
          <w:numId w:val="5"/>
        </w:numPr>
        <w:ind w:left="0" w:firstLine="640" w:firstLineChars="200"/>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4"/>
        <w:keepNext w:val="0"/>
        <w:keepLines w:val="0"/>
        <w:numPr>
          <w:ilvl w:val="1"/>
          <w:numId w:val="5"/>
        </w:numPr>
        <w:ind w:left="0" w:firstLine="640" w:firstLineChars="200"/>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4"/>
        <w:keepNext w:val="0"/>
        <w:keepLines w:val="0"/>
        <w:numPr>
          <w:ilvl w:val="1"/>
          <w:numId w:val="5"/>
        </w:numPr>
        <w:ind w:left="0" w:firstLine="640" w:firstLineChars="200"/>
        <w:rPr>
          <w:b w:val="0"/>
        </w:rPr>
      </w:pPr>
      <w:r>
        <w:rPr>
          <w:rFonts w:hint="eastAsia" w:hAnsi="仿宋" w:cs="宋体"/>
          <w:b w:val="0"/>
        </w:rPr>
        <w:t>公开透明。绩效评价结果应依法依规公开，并自觉接受社会监督。</w:t>
      </w:r>
      <w:r>
        <w:rPr>
          <w:rFonts w:hint="eastAsia"/>
          <w:b w:val="0"/>
        </w:rPr>
        <w:t>绩效评价体系</w:t>
      </w:r>
    </w:p>
    <w:p>
      <w:pPr>
        <w:pStyle w:val="24"/>
        <w:numPr>
          <w:ilvl w:val="0"/>
          <w:numId w:val="4"/>
        </w:numPr>
        <w:ind w:left="0" w:firstLine="643" w:firstLineChars="200"/>
      </w:pPr>
      <w:r>
        <w:rPr>
          <w:rFonts w:hint="eastAsia"/>
        </w:rPr>
        <w:t>本项目绩效评价体系</w:t>
      </w:r>
    </w:p>
    <w:p>
      <w:pPr>
        <w:pStyle w:val="24"/>
        <w:numPr>
          <w:ilvl w:val="0"/>
          <w:numId w:val="0"/>
        </w:numPr>
        <w:ind w:firstLine="640" w:firstLineChars="200"/>
        <w:rPr>
          <w:b w:val="0"/>
        </w:rPr>
      </w:pPr>
      <w:r>
        <w:rPr>
          <w:rFonts w:hint="eastAsia"/>
          <w:b w:val="0"/>
        </w:rPr>
        <w:t>本项目绩效评价体系为根据财预</w:t>
      </w:r>
      <w:r>
        <w:rPr>
          <w:rFonts w:hint="eastAsia" w:ascii="仿宋" w:hAnsi="仿宋" w:eastAsia="仿宋"/>
          <w:b w:val="0"/>
        </w:rPr>
        <w:t>﹝</w:t>
      </w:r>
      <w:r>
        <w:rPr>
          <w:rFonts w:hint="eastAsia"/>
          <w:b w:val="0"/>
        </w:rPr>
        <w:t>2</w:t>
      </w:r>
      <w:r>
        <w:rPr>
          <w:b w:val="0"/>
        </w:rPr>
        <w:t>020</w:t>
      </w:r>
      <w:r>
        <w:rPr>
          <w:rFonts w:hint="eastAsia" w:ascii="仿宋" w:hAnsi="仿宋" w:eastAsia="仿宋"/>
          <w:b w:val="0"/>
        </w:rPr>
        <w:t>﹞</w:t>
      </w:r>
      <w:r>
        <w:rPr>
          <w:rFonts w:hint="eastAsia"/>
          <w:b w:val="0"/>
        </w:rPr>
        <w:t>1</w:t>
      </w:r>
      <w:r>
        <w:rPr>
          <w:b w:val="0"/>
        </w:rPr>
        <w:t>0</w:t>
      </w:r>
      <w:r>
        <w:rPr>
          <w:rFonts w:hint="eastAsia"/>
          <w:b w:val="0"/>
        </w:rPr>
        <w:t>号共性指标及个性化指</w:t>
      </w:r>
      <w:r>
        <w:rPr>
          <w:rFonts w:hint="eastAsia"/>
          <w:b w:val="0"/>
          <w:color w:val="000000" w:themeColor="text1"/>
        </w:rPr>
        <w:t>标设置，详见附件2。</w:t>
      </w:r>
    </w:p>
    <w:p>
      <w:pPr>
        <w:pStyle w:val="24"/>
        <w:keepNext w:val="0"/>
        <w:keepLines w:val="0"/>
        <w:numPr>
          <w:ilvl w:val="0"/>
          <w:numId w:val="4"/>
        </w:numPr>
        <w:ind w:left="0" w:firstLine="643" w:firstLineChars="200"/>
      </w:pPr>
      <w:bookmarkStart w:id="6" w:name="_Toc26401555"/>
      <w:r>
        <w:rPr>
          <w:rFonts w:hint="eastAsia"/>
        </w:rPr>
        <w:t>绩效评价方法</w:t>
      </w:r>
      <w:bookmarkEnd w:id="6"/>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本次绩效评价方法的选用坚持简便有效的原则采用成本效益分析法、比较法、因素分析法、最低成本法、综合指数评价法、问卷调查法、综合分析法。</w:t>
      </w:r>
    </w:p>
    <w:p>
      <w:pPr>
        <w:pStyle w:val="24"/>
        <w:keepNext w:val="0"/>
        <w:keepLines w:val="0"/>
        <w:numPr>
          <w:ilvl w:val="0"/>
          <w:numId w:val="4"/>
        </w:numPr>
        <w:ind w:left="0" w:firstLine="643" w:firstLineChars="200"/>
      </w:pPr>
      <w:r>
        <w:rPr>
          <w:rFonts w:hint="eastAsia"/>
        </w:rPr>
        <w:t>评价标准</w:t>
      </w:r>
    </w:p>
    <w:p>
      <w:pPr>
        <w:pStyle w:val="24"/>
        <w:keepNext w:val="0"/>
        <w:keepLines w:val="0"/>
        <w:numPr>
          <w:ilvl w:val="0"/>
          <w:numId w:val="0"/>
        </w:numPr>
        <w:ind w:firstLine="480" w:firstLineChars="150"/>
      </w:pPr>
      <w:r>
        <w:rPr>
          <w:rFonts w:hint="eastAsia"/>
          <w:b w:val="0"/>
        </w:rPr>
        <w:t>项目评价标准采用</w:t>
      </w:r>
      <w:r>
        <w:rPr>
          <w:rFonts w:hint="eastAsia"/>
          <w:b w:val="0"/>
          <w:bCs w:val="0"/>
        </w:rPr>
        <w:t>计划标准、行业标准、历史标准</w:t>
      </w:r>
      <w:r>
        <w:rPr>
          <w:rFonts w:hint="eastAsia"/>
          <w:b w:val="0"/>
          <w:bCs w:val="0"/>
          <w:color w:val="FF0000"/>
        </w:rPr>
        <w:t>。</w:t>
      </w:r>
    </w:p>
    <w:p>
      <w:pPr>
        <w:pStyle w:val="24"/>
        <w:keepNext w:val="0"/>
        <w:keepLines w:val="0"/>
        <w:numPr>
          <w:ilvl w:val="0"/>
          <w:numId w:val="4"/>
        </w:numPr>
        <w:ind w:left="0" w:firstLine="643" w:firstLineChars="200"/>
      </w:pPr>
      <w:r>
        <w:rPr>
          <w:rFonts w:hint="eastAsia"/>
        </w:rPr>
        <w:t>绩效评价工作过程</w:t>
      </w:r>
    </w:p>
    <w:p>
      <w:pPr>
        <w:pStyle w:val="24"/>
        <w:keepNext w:val="0"/>
        <w:keepLines w:val="0"/>
        <w:numPr>
          <w:ilvl w:val="0"/>
          <w:numId w:val="0"/>
        </w:numPr>
        <w:ind w:firstLine="640" w:firstLineChars="200"/>
        <w:outlineLvl w:val="9"/>
        <w:rPr>
          <w:b w:val="0"/>
          <w:bCs w:val="0"/>
        </w:rPr>
      </w:pPr>
      <w:r>
        <w:rPr>
          <w:rFonts w:hint="eastAsia"/>
          <w:b w:val="0"/>
          <w:bCs w:val="0"/>
        </w:rPr>
        <w:t>本次评价成立了评价</w:t>
      </w:r>
      <w:r>
        <w:rPr>
          <w:rFonts w:hint="eastAsia"/>
          <w:b w:val="0"/>
          <w:bCs w:val="0"/>
          <w:lang w:eastAsia="zh-CN"/>
        </w:rPr>
        <w:t>小组</w:t>
      </w:r>
      <w:r>
        <w:rPr>
          <w:rFonts w:hint="eastAsia"/>
          <w:b w:val="0"/>
          <w:bCs w:val="0"/>
        </w:rPr>
        <w:t>，成员如下：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评价人</w:t>
            </w:r>
          </w:p>
        </w:tc>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职责</w:t>
            </w:r>
          </w:p>
        </w:tc>
        <w:tc>
          <w:tcPr>
            <w:tcW w:w="2766" w:type="dxa"/>
            <w:vAlign w:val="center"/>
          </w:tcPr>
          <w:p>
            <w:pPr>
              <w:pStyle w:val="24"/>
              <w:keepNext w:val="0"/>
              <w:keepLines w:val="0"/>
              <w:numPr>
                <w:ilvl w:val="0"/>
                <w:numId w:val="0"/>
              </w:numPr>
              <w:spacing w:line="240" w:lineRule="atLeast"/>
              <w:jc w:val="center"/>
              <w:rPr>
                <w:b w:val="0"/>
                <w:bCs w:val="0"/>
              </w:rPr>
            </w:pPr>
            <w:r>
              <w:rPr>
                <w:rFonts w:hint="eastAsia"/>
                <w:b w:val="0"/>
                <w:bCs w:val="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艾克拜尔·阿巴斯</w:t>
            </w:r>
          </w:p>
        </w:tc>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评价组组长</w:t>
            </w:r>
          </w:p>
        </w:tc>
        <w:tc>
          <w:tcPr>
            <w:tcW w:w="2766" w:type="dxa"/>
            <w:vAlign w:val="center"/>
          </w:tcPr>
          <w:p>
            <w:pPr>
              <w:pStyle w:val="24"/>
              <w:keepNext w:val="0"/>
              <w:keepLines w:val="0"/>
              <w:numPr>
                <w:ilvl w:val="0"/>
                <w:numId w:val="0"/>
              </w:numPr>
              <w:spacing w:line="240" w:lineRule="atLeast"/>
              <w:jc w:val="center"/>
              <w:rPr>
                <w:b w:val="0"/>
                <w:bCs w:val="0"/>
              </w:rPr>
            </w:pPr>
            <w:r>
              <w:rPr>
                <w:rFonts w:hint="eastAsia"/>
                <w:b w:val="0"/>
                <w:bCs w:val="0"/>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吕萌月</w:t>
            </w:r>
          </w:p>
        </w:tc>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4"/>
              <w:keepNext w:val="0"/>
              <w:keepLines w:val="0"/>
              <w:numPr>
                <w:ilvl w:val="0"/>
                <w:numId w:val="0"/>
              </w:numPr>
              <w:spacing w:line="240" w:lineRule="atLeast"/>
              <w:jc w:val="center"/>
              <w:rPr>
                <w:b w:val="0"/>
                <w:bCs w:val="0"/>
              </w:rPr>
            </w:pPr>
            <w:r>
              <w:rPr>
                <w:rFonts w:hint="eastAsia"/>
                <w:b w:val="0"/>
                <w:bCs w:val="0"/>
              </w:rPr>
              <w:t>党委委员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王丽</w:t>
            </w:r>
          </w:p>
        </w:tc>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4"/>
              <w:keepNext w:val="0"/>
              <w:keepLines w:val="0"/>
              <w:numPr>
                <w:ilvl w:val="0"/>
                <w:numId w:val="0"/>
              </w:numPr>
              <w:spacing w:line="240" w:lineRule="atLeast"/>
              <w:jc w:val="center"/>
              <w:rPr>
                <w:b w:val="0"/>
                <w:bCs w:val="0"/>
              </w:rPr>
            </w:pPr>
            <w:r>
              <w:rPr>
                <w:rFonts w:hint="eastAsia"/>
                <w:b w:val="0"/>
                <w:bCs w:val="0"/>
              </w:rPr>
              <w:t>办公室副主任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王芝兰</w:t>
            </w:r>
          </w:p>
        </w:tc>
        <w:tc>
          <w:tcPr>
            <w:tcW w:w="2765" w:type="dxa"/>
            <w:vAlign w:val="center"/>
          </w:tcPr>
          <w:p>
            <w:pPr>
              <w:pStyle w:val="24"/>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4"/>
              <w:keepNext w:val="0"/>
              <w:keepLines w:val="0"/>
              <w:numPr>
                <w:ilvl w:val="0"/>
                <w:numId w:val="0"/>
              </w:numPr>
              <w:spacing w:line="240" w:lineRule="atLeast"/>
              <w:jc w:val="center"/>
              <w:rPr>
                <w:b w:val="0"/>
                <w:bCs w:val="0"/>
              </w:rPr>
            </w:pPr>
            <w:r>
              <w:rPr>
                <w:rFonts w:hint="eastAsia"/>
                <w:b w:val="0"/>
                <w:bCs w:val="0"/>
              </w:rPr>
              <w:t>财务科科长</w:t>
            </w:r>
          </w:p>
        </w:tc>
      </w:tr>
    </w:tbl>
    <w:p>
      <w:pPr>
        <w:pStyle w:val="24"/>
        <w:keepNext w:val="0"/>
        <w:keepLines w:val="0"/>
        <w:numPr>
          <w:ilvl w:val="0"/>
          <w:numId w:val="0"/>
        </w:numPr>
        <w:ind w:firstLine="640" w:firstLineChars="200"/>
        <w:outlineLvl w:val="9"/>
        <w:rPr>
          <w:b w:val="0"/>
          <w:bCs w:val="0"/>
        </w:rPr>
      </w:pPr>
      <w:r>
        <w:rPr>
          <w:rFonts w:hint="eastAsia"/>
          <w:b w:val="0"/>
          <w:bCs w:val="0"/>
        </w:rPr>
        <w:t>本次评价设计了评价方案、评价指标体系，通过资料分析、调研、访谈满意度调查等方式形成评价结论，在与项目单位沟通后确定评价意见，并出具评价报告。　</w:t>
      </w:r>
    </w:p>
    <w:p>
      <w:pPr>
        <w:pStyle w:val="22"/>
        <w:numPr>
          <w:ilvl w:val="0"/>
          <w:numId w:val="2"/>
        </w:numPr>
        <w:ind w:firstLineChars="0"/>
        <w:rPr>
          <w:color w:val="000000" w:themeColor="text1"/>
        </w:rPr>
      </w:pPr>
      <w:bookmarkStart w:id="7" w:name="_Toc26401558"/>
      <w:r>
        <w:rPr>
          <w:rFonts w:hint="eastAsia" w:ascii="黑体" w:hAnsi="黑体"/>
          <w:color w:val="000000" w:themeColor="text1"/>
        </w:rPr>
        <w:t>综合评价情况及评价结论</w:t>
      </w:r>
      <w:r>
        <w:rPr>
          <w:rFonts w:hint="eastAsia" w:ascii="仿宋_GB2312"/>
          <w:color w:val="000000" w:themeColor="text1"/>
        </w:rPr>
        <w:t>（附相关评分表）</w:t>
      </w:r>
    </w:p>
    <w:p>
      <w:pPr>
        <w:pStyle w:val="22"/>
        <w:ind w:firstLine="640"/>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经评价组通过实地调研、资料分析等方式，采用综合分析法、成本效益分析法、最低成本法等对项目的决策、管理、绩效进行的综合评价分析，项目得分为</w:t>
      </w:r>
      <w:r>
        <w:rPr>
          <w:rFonts w:ascii="仿宋_GB2312" w:eastAsia="仿宋_GB2312" w:hAnsiTheme="majorHAnsi"/>
          <w:b w:val="0"/>
          <w:bCs w:val="0"/>
          <w:kern w:val="2"/>
        </w:rPr>
        <w:t>98</w:t>
      </w:r>
      <w:r>
        <w:rPr>
          <w:rFonts w:hint="eastAsia" w:ascii="仿宋_GB2312" w:eastAsia="仿宋_GB2312" w:hAnsiTheme="majorHAnsi"/>
          <w:b w:val="0"/>
          <w:bCs w:val="0"/>
          <w:kern w:val="2"/>
        </w:rPr>
        <w:t>分，评价结果为良，详见附件4。</w:t>
      </w:r>
    </w:p>
    <w:p>
      <w:pPr>
        <w:pStyle w:val="22"/>
        <w:numPr>
          <w:ilvl w:val="0"/>
          <w:numId w:val="2"/>
        </w:numPr>
        <w:ind w:firstLineChars="0"/>
      </w:pPr>
      <w:r>
        <w:rPr>
          <w:rFonts w:hint="eastAsia"/>
        </w:rPr>
        <w:t>绩效评价指标分析</w:t>
      </w:r>
      <w:bookmarkEnd w:id="7"/>
    </w:p>
    <w:p>
      <w:pPr>
        <w:pStyle w:val="18"/>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项目的决策情况</w:t>
      </w:r>
    </w:p>
    <w:p>
      <w:pPr>
        <w:pStyle w:val="27"/>
        <w:ind w:firstLine="640"/>
        <w:rPr>
          <w:rFonts w:ascii="仿宋_GB2312" w:hAnsi="仿宋" w:cs="宋体"/>
          <w:sz w:val="32"/>
          <w:szCs w:val="32"/>
        </w:rPr>
      </w:pPr>
      <w:r>
        <w:rPr>
          <w:rFonts w:hint="eastAsia" w:ascii="仿宋_GB2312" w:hAnsi="仿宋" w:cs="宋体"/>
          <w:sz w:val="32"/>
          <w:szCs w:val="32"/>
        </w:rPr>
        <w:t>本项目的立项符合相关法规政策及部门职责，依据充分；项目按照规定的程序申请设立；审批文件、材料符合相关要求；项目前期已经过必要的可行性研究、集体决策。</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项目在资金投入方面，预算编制经过科学论证、有明确标准，资金额度与年度目标相适应，用以反映和考核项目预算编制的科学性、合理性情况。项目预算资金分配有测算依据，与补助单位或地方实际相适应。</w:t>
      </w:r>
    </w:p>
    <w:p>
      <w:pPr>
        <w:pStyle w:val="18"/>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在资金管理方面，项目资金到位足额及时，及时支付，资金使用符合国家法规和财务管理制度；资金拨付有完整的审批程序和手续，符合项目预算批复或合同规定的用途；不存在截留、挤占、挪用、虚列支出等情况。</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在项目组织实施方面，项目单位已制定或具有相应的财务和业务管理制度，财务和业务管理制度合法、合规、完整。项目实施遵守相关法律法规和相关管理规定。</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项目调整及支出调整手续完备，项目合同书、验收报告、技术鉴定等资料齐全并及时归档，项目实施的人员条件、场地设备、信息支撑等落实到位。</w:t>
      </w:r>
    </w:p>
    <w:p>
      <w:pPr>
        <w:spacing w:beforeLines="50" w:line="600" w:lineRule="exact"/>
        <w:ind w:firstLine="321" w:firstLineChars="100"/>
        <w:rPr>
          <w:rFonts w:ascii="仿宋_GB2312" w:hAnsi="仿宋" w:eastAsia="仿宋_GB2312" w:cs="宋体"/>
          <w:b/>
          <w:bCs/>
          <w:sz w:val="32"/>
          <w:szCs w:val="32"/>
        </w:rPr>
      </w:pPr>
      <w:r>
        <w:rPr>
          <w:rFonts w:hint="eastAsia" w:ascii="仿宋_GB2312" w:hAnsi="仿宋" w:eastAsia="仿宋_GB2312" w:cs="宋体"/>
          <w:b/>
          <w:bCs/>
          <w:sz w:val="32"/>
          <w:szCs w:val="32"/>
        </w:rPr>
        <w:t>（三</w:t>
      </w:r>
      <w:r>
        <w:rPr>
          <w:rFonts w:ascii="仿宋_GB2312" w:hAnsi="仿宋" w:eastAsia="仿宋_GB2312" w:cs="宋体"/>
          <w:b/>
          <w:bCs/>
          <w:sz w:val="32"/>
          <w:szCs w:val="32"/>
        </w:rPr>
        <w:t>）</w:t>
      </w:r>
      <w:r>
        <w:rPr>
          <w:rFonts w:hint="eastAsia" w:ascii="仿宋_GB2312" w:hAnsi="仿宋" w:eastAsia="仿宋_GB2312" w:cs="宋体"/>
          <w:b/>
          <w:bCs/>
          <w:sz w:val="32"/>
          <w:szCs w:val="32"/>
        </w:rPr>
        <w:t>项目产出情况</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项目产出数量为数量指标，预期指标值为238人，实际完成值为</w:t>
      </w:r>
      <w:r>
        <w:rPr>
          <w:rFonts w:ascii="仿宋_GB2312" w:hAnsi="仿宋" w:eastAsia="仿宋_GB2312" w:cs="宋体"/>
          <w:sz w:val="32"/>
          <w:szCs w:val="32"/>
        </w:rPr>
        <w:t>175</w:t>
      </w:r>
      <w:r>
        <w:rPr>
          <w:rFonts w:hint="eastAsia" w:ascii="仿宋_GB2312" w:hAnsi="仿宋" w:eastAsia="仿宋_GB2312" w:cs="宋体"/>
          <w:sz w:val="32"/>
          <w:szCs w:val="32"/>
        </w:rPr>
        <w:t>人，</w:t>
      </w:r>
      <w:r>
        <w:rPr>
          <w:rFonts w:hint="eastAsia" w:ascii="仿宋_GB2312" w:eastAsia="仿宋_GB2312"/>
          <w:sz w:val="32"/>
          <w:szCs w:val="32"/>
        </w:rPr>
        <w:t>项目产出数量指标未达到预期目标，原因是9月将38名外聘辅导员从该项目中分离出去，同时辞职12人</w:t>
      </w:r>
      <w:r>
        <w:rPr>
          <w:rFonts w:hint="eastAsia" w:ascii="仿宋_GB2312" w:hAnsi="仿宋" w:eastAsia="仿宋_GB2312" w:cs="宋体"/>
          <w:sz w:val="32"/>
          <w:szCs w:val="32"/>
        </w:rPr>
        <w:t>.2019年地区预拨2019年至2020年项目资金。</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项目产出质量为政治素质合格率，预期指标值为100%，实际完成值为</w:t>
      </w:r>
      <w:r>
        <w:rPr>
          <w:rFonts w:ascii="仿宋_GB2312" w:hAnsi="仿宋" w:eastAsia="仿宋_GB2312" w:cs="宋体"/>
          <w:sz w:val="32"/>
          <w:szCs w:val="32"/>
        </w:rPr>
        <w:t>100%</w:t>
      </w:r>
      <w:r>
        <w:rPr>
          <w:rFonts w:hint="eastAsia" w:ascii="仿宋_GB2312" w:hAnsi="仿宋" w:eastAsia="仿宋_GB2312" w:cs="宋体"/>
          <w:sz w:val="32"/>
          <w:szCs w:val="32"/>
        </w:rPr>
        <w:t>，指标达到预期目标。</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项目产出质量为普通话水平达标率，预期指标值为100%，实际完成值为</w:t>
      </w:r>
      <w:r>
        <w:rPr>
          <w:rFonts w:ascii="仿宋_GB2312" w:hAnsi="仿宋" w:eastAsia="仿宋_GB2312" w:cs="宋体"/>
          <w:sz w:val="32"/>
          <w:szCs w:val="32"/>
        </w:rPr>
        <w:t>100%</w:t>
      </w:r>
      <w:r>
        <w:rPr>
          <w:rFonts w:hint="eastAsia" w:ascii="仿宋_GB2312" w:hAnsi="仿宋" w:eastAsia="仿宋_GB2312" w:cs="宋体"/>
          <w:sz w:val="32"/>
          <w:szCs w:val="32"/>
        </w:rPr>
        <w:t>，指标达到预期目标。</w:t>
      </w:r>
    </w:p>
    <w:p>
      <w:pPr>
        <w:spacing w:beforeLines="50" w:line="600" w:lineRule="exact"/>
        <w:ind w:firstLine="660"/>
        <w:rPr>
          <w:rFonts w:ascii="仿宋_GB2312" w:hAnsi="仿宋" w:eastAsia="仿宋_GB2312" w:cs="宋体"/>
          <w:sz w:val="32"/>
          <w:szCs w:val="32"/>
        </w:rPr>
      </w:pPr>
      <w:r>
        <w:rPr>
          <w:rFonts w:hint="eastAsia" w:ascii="仿宋_GB2312" w:hAnsi="仿宋" w:eastAsia="仿宋_GB2312" w:cs="宋体"/>
          <w:sz w:val="32"/>
          <w:szCs w:val="32"/>
        </w:rPr>
        <w:t>项目产出时效为工作完成时间，预期指标值为2019年12月，实际完成值为2019年12月，达到预期目标。</w:t>
      </w:r>
    </w:p>
    <w:p>
      <w:pPr>
        <w:spacing w:beforeLines="50" w:line="600" w:lineRule="exact"/>
        <w:ind w:firstLine="660"/>
        <w:rPr>
          <w:rFonts w:ascii="仿宋_GB2312" w:hAnsi="仿宋" w:eastAsia="仿宋_GB2312" w:cs="宋体"/>
          <w:sz w:val="32"/>
          <w:szCs w:val="32"/>
        </w:rPr>
      </w:pPr>
      <w:r>
        <w:rPr>
          <w:rFonts w:hint="eastAsia" w:ascii="仿宋_GB2312" w:hAnsi="仿宋" w:eastAsia="仿宋_GB2312" w:cs="宋体"/>
          <w:sz w:val="32"/>
          <w:szCs w:val="32"/>
        </w:rPr>
        <w:t>项目产出时效为教师签订合同率，预期指标值为90%，实际完成值为90%，达到预期目标。</w:t>
      </w:r>
    </w:p>
    <w:p>
      <w:pPr>
        <w:spacing w:beforeLines="50" w:line="600" w:lineRule="exact"/>
        <w:ind w:firstLine="660"/>
        <w:rPr>
          <w:rFonts w:ascii="仿宋_GB2312" w:hAnsi="仿宋" w:eastAsia="仿宋_GB2312" w:cs="宋体"/>
          <w:sz w:val="32"/>
          <w:szCs w:val="32"/>
        </w:rPr>
      </w:pPr>
      <w:r>
        <w:rPr>
          <w:rFonts w:hint="eastAsia" w:ascii="仿宋_GB2312" w:hAnsi="仿宋" w:eastAsia="仿宋_GB2312" w:cs="宋体"/>
          <w:sz w:val="32"/>
          <w:szCs w:val="32"/>
        </w:rPr>
        <w:t>项目产出时效为外聘教师工资支付及时率，预期指标值为100%，实际完成值为66%，部分达到预期目标。原因是地区下拨的是2019年至2020年项目资金，</w:t>
      </w:r>
      <w:r>
        <w:rPr>
          <w:rFonts w:ascii="仿宋_GB2312" w:hAnsi="仿宋" w:eastAsia="仿宋_GB2312" w:cs="宋体"/>
          <w:sz w:val="32"/>
          <w:szCs w:val="32"/>
        </w:rPr>
        <w:t>学院</w:t>
      </w:r>
      <w:r>
        <w:rPr>
          <w:rFonts w:hint="eastAsia" w:ascii="仿宋_GB2312" w:hAnsi="仿宋" w:eastAsia="仿宋_GB2312" w:cs="宋体"/>
          <w:sz w:val="32"/>
          <w:szCs w:val="32"/>
        </w:rPr>
        <w:t>按照工资绩效考核制度每月发放资金。</w:t>
      </w:r>
    </w:p>
    <w:p>
      <w:pPr>
        <w:spacing w:beforeLines="50" w:line="600" w:lineRule="exact"/>
        <w:ind w:firstLine="660"/>
        <w:rPr>
          <w:rFonts w:ascii="仿宋_GB2312" w:hAnsi="仿宋" w:eastAsia="仿宋_GB2312" w:cs="宋体"/>
          <w:sz w:val="32"/>
          <w:szCs w:val="32"/>
        </w:rPr>
      </w:pPr>
      <w:r>
        <w:rPr>
          <w:rFonts w:hint="eastAsia" w:ascii="仿宋_GB2312" w:hAnsi="仿宋" w:eastAsia="仿宋_GB2312" w:cs="宋体"/>
          <w:sz w:val="32"/>
          <w:szCs w:val="32"/>
        </w:rPr>
        <w:t>项目产出成本指标为外聘教师人均工资，预期指标值为0.79万元，实际完成值为0.79万元，达到预期目标。</w:t>
      </w:r>
    </w:p>
    <w:p>
      <w:pPr>
        <w:pStyle w:val="18"/>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项目效益情况</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无项目实施产生的经济效益</w:t>
      </w:r>
      <w:r>
        <w:rPr>
          <w:rFonts w:hint="eastAsia" w:ascii="仿宋_GB2312" w:eastAsia="仿宋_GB2312"/>
          <w:sz w:val="32"/>
          <w:szCs w:val="32"/>
        </w:rPr>
        <w:t>指标</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项目实施产生的社会效益</w:t>
      </w:r>
      <w:r>
        <w:rPr>
          <w:rFonts w:hint="eastAsia" w:ascii="仿宋_GB2312" w:eastAsia="仿宋_GB2312"/>
          <w:sz w:val="32"/>
          <w:szCs w:val="32"/>
        </w:rPr>
        <w:t>指标为学校外聘教师增长率，预期指标值为</w:t>
      </w:r>
      <w:r>
        <w:rPr>
          <w:rFonts w:ascii="仿宋_GB2312" w:eastAsia="仿宋_GB2312"/>
          <w:sz w:val="32"/>
          <w:szCs w:val="32"/>
        </w:rPr>
        <w:t>100%</w:t>
      </w:r>
      <w:r>
        <w:rPr>
          <w:rFonts w:hint="eastAsia" w:ascii="仿宋_GB2312" w:eastAsia="仿宋_GB2312"/>
          <w:sz w:val="32"/>
          <w:szCs w:val="32"/>
        </w:rPr>
        <w:t>，实际完成值为</w:t>
      </w:r>
      <w:r>
        <w:rPr>
          <w:rFonts w:ascii="仿宋_GB2312" w:eastAsia="仿宋_GB2312"/>
          <w:sz w:val="32"/>
          <w:szCs w:val="32"/>
        </w:rPr>
        <w:t>100%</w:t>
      </w:r>
      <w:r>
        <w:rPr>
          <w:rFonts w:hint="eastAsia" w:ascii="仿宋_GB2312" w:hAnsi="仿宋" w:eastAsia="仿宋_GB2312" w:cs="宋体"/>
          <w:bCs/>
          <w:sz w:val="32"/>
          <w:szCs w:val="32"/>
        </w:rPr>
        <w:t>。</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项目实施产生的社会效益</w:t>
      </w:r>
      <w:r>
        <w:rPr>
          <w:rFonts w:hint="eastAsia" w:ascii="仿宋_GB2312" w:eastAsia="仿宋_GB2312"/>
          <w:sz w:val="32"/>
          <w:szCs w:val="32"/>
        </w:rPr>
        <w:t>指标为学校外聘教师覆盖系部，预期指标值为</w:t>
      </w:r>
      <w:r>
        <w:rPr>
          <w:rFonts w:ascii="仿宋_GB2312" w:eastAsia="仿宋_GB2312"/>
          <w:sz w:val="32"/>
          <w:szCs w:val="32"/>
        </w:rPr>
        <w:t>13</w:t>
      </w:r>
      <w:r>
        <w:rPr>
          <w:rFonts w:hint="eastAsia" w:ascii="仿宋_GB2312" w:eastAsia="仿宋_GB2312"/>
          <w:sz w:val="32"/>
          <w:szCs w:val="32"/>
        </w:rPr>
        <w:t>个，实际完成值为</w:t>
      </w:r>
      <w:r>
        <w:rPr>
          <w:rFonts w:ascii="仿宋_GB2312" w:eastAsia="仿宋_GB2312"/>
          <w:sz w:val="32"/>
          <w:szCs w:val="32"/>
        </w:rPr>
        <w:t>13</w:t>
      </w:r>
      <w:r>
        <w:rPr>
          <w:rFonts w:hint="eastAsia" w:ascii="仿宋_GB2312" w:eastAsia="仿宋_GB2312"/>
          <w:sz w:val="32"/>
          <w:szCs w:val="32"/>
        </w:rPr>
        <w:t>个</w:t>
      </w:r>
      <w:r>
        <w:rPr>
          <w:rFonts w:hint="eastAsia" w:ascii="仿宋_GB2312" w:hAnsi="仿宋" w:eastAsia="仿宋_GB2312" w:cs="宋体"/>
          <w:bCs/>
          <w:sz w:val="32"/>
          <w:szCs w:val="32"/>
        </w:rPr>
        <w:t>。</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无项目实施产生的生态效益</w:t>
      </w:r>
      <w:r>
        <w:rPr>
          <w:rFonts w:hint="eastAsia" w:ascii="仿宋_GB2312" w:eastAsia="仿宋_GB2312"/>
          <w:sz w:val="32"/>
          <w:szCs w:val="32"/>
        </w:rPr>
        <w:t>指标</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项目的可持续效益效益</w:t>
      </w:r>
      <w:r>
        <w:rPr>
          <w:rFonts w:hint="eastAsia" w:ascii="仿宋_GB2312" w:eastAsia="仿宋_GB2312"/>
          <w:sz w:val="32"/>
          <w:szCs w:val="32"/>
        </w:rPr>
        <w:t>指标为服务新疆总目标情况，预期指标值为有效提高，实际完成值为</w:t>
      </w:r>
      <w:r>
        <w:rPr>
          <w:rFonts w:ascii="仿宋_GB2312" w:eastAsia="仿宋_GB2312"/>
          <w:sz w:val="32"/>
          <w:szCs w:val="32"/>
        </w:rPr>
        <w:t>100%</w:t>
      </w:r>
      <w:r>
        <w:rPr>
          <w:rFonts w:hint="eastAsia" w:ascii="仿宋_GB2312" w:hAnsi="仿宋" w:eastAsia="仿宋_GB2312" w:cs="宋体"/>
          <w:bCs/>
          <w:sz w:val="32"/>
          <w:szCs w:val="32"/>
        </w:rPr>
        <w:t>，达到了预期目标。</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经问卷调查</w:t>
      </w:r>
      <w:r>
        <w:rPr>
          <w:rFonts w:hint="eastAsia" w:ascii="仿宋_GB2312" w:hAnsi="仿宋" w:eastAsia="仿宋_GB2312" w:cs="宋体"/>
          <w:bCs/>
          <w:color w:val="FF0000"/>
          <w:sz w:val="32"/>
          <w:szCs w:val="32"/>
        </w:rPr>
        <w:t>，</w:t>
      </w:r>
      <w:r>
        <w:rPr>
          <w:rFonts w:hint="eastAsia" w:ascii="仿宋_GB2312" w:hAnsi="仿宋" w:eastAsia="仿宋_GB2312" w:cs="宋体"/>
          <w:bCs/>
          <w:sz w:val="32"/>
          <w:szCs w:val="32"/>
        </w:rPr>
        <w:t>项目收益群众满意度为</w:t>
      </w:r>
      <w:r>
        <w:rPr>
          <w:rFonts w:ascii="仿宋_GB2312" w:hAnsi="仿宋" w:eastAsia="仿宋_GB2312" w:cs="宋体"/>
          <w:bCs/>
          <w:sz w:val="32"/>
          <w:szCs w:val="32"/>
        </w:rPr>
        <w:t>93%</w:t>
      </w:r>
      <w:r>
        <w:rPr>
          <w:rFonts w:hint="eastAsia" w:ascii="仿宋_GB2312" w:hAnsi="仿宋" w:eastAsia="仿宋_GB2312" w:cs="宋体"/>
          <w:bCs/>
          <w:sz w:val="32"/>
          <w:szCs w:val="32"/>
        </w:rPr>
        <w:t>：达到了预期目标。</w:t>
      </w:r>
    </w:p>
    <w:p>
      <w:pPr>
        <w:pStyle w:val="22"/>
        <w:numPr>
          <w:ilvl w:val="0"/>
          <w:numId w:val="2"/>
        </w:numPr>
        <w:ind w:firstLineChars="0"/>
      </w:pPr>
      <w:r>
        <w:rPr>
          <w:rFonts w:hint="eastAsia" w:ascii="黑体" w:hAnsi="黑体"/>
        </w:rPr>
        <w:t>主要经验及做法、存在的问题及原因分析</w:t>
      </w:r>
    </w:p>
    <w:p>
      <w:pPr>
        <w:pStyle w:val="24"/>
        <w:numPr>
          <w:ilvl w:val="0"/>
          <w:numId w:val="7"/>
        </w:numPr>
        <w:ind w:left="0" w:firstLine="643" w:firstLineChars="200"/>
      </w:pPr>
      <w:r>
        <w:rPr>
          <w:rFonts w:hint="eastAsia"/>
        </w:rPr>
        <w:t>主要经验及做法</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本项目实施效果较好的原因主要是管理制度完善、责任落实到位，跟踪考核机制完善且运行有效，在项目实施过程中创新管理办法，采用对教师每月绩效考核方式使项目取得了良好的效果。通过预算绩效管理，总结了工作中的较好的经验，按月及时发放外聘人员工资，结合学院教师的需求，在规定的时间内择优教师，充实到学院13个系部，减轻学院教师短缺的压力，通过足月足额发放工资，增加了外聘教师的</w:t>
      </w:r>
      <w:r>
        <w:rPr>
          <w:rFonts w:hint="eastAsia" w:ascii="仿宋_GB2312" w:hAnsi="仿宋" w:eastAsia="仿宋_GB2312" w:cs="宋体"/>
          <w:bCs/>
          <w:sz w:val="32"/>
          <w:szCs w:val="32"/>
          <w:lang w:eastAsia="zh-CN"/>
        </w:rPr>
        <w:t>安定</w:t>
      </w:r>
      <w:r>
        <w:rPr>
          <w:rFonts w:hint="eastAsia" w:ascii="仿宋_GB2312" w:hAnsi="仿宋" w:eastAsia="仿宋_GB2312" w:cs="宋体"/>
          <w:bCs/>
          <w:sz w:val="32"/>
          <w:szCs w:val="32"/>
        </w:rPr>
        <w:t>性，充分解决外聘人员生活困难，为外聘人员安心工作奠定坚实的物质基础。</w:t>
      </w:r>
    </w:p>
    <w:p>
      <w:pPr>
        <w:pStyle w:val="24"/>
        <w:numPr>
          <w:ilvl w:val="0"/>
          <w:numId w:val="7"/>
        </w:numPr>
        <w:ind w:left="0" w:firstLine="643" w:firstLineChars="200"/>
      </w:pPr>
      <w:r>
        <w:rPr>
          <w:rFonts w:hint="eastAsia"/>
        </w:rPr>
        <w:t>存在的问题及原因分析</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通过预算绩效管理，发现了工作中存在的不足，主要是在资金的支付过程中，由于考勤情况不能及时上报，导致资金支付比较匆忙，一个月的工资存在多次付款的情况，不能够按照学院规定的时间支付资金，</w:t>
      </w:r>
      <w:r>
        <w:rPr>
          <w:rFonts w:ascii="仿宋_GB2312" w:hAnsi="仿宋" w:eastAsia="仿宋_GB2312" w:cs="宋体"/>
          <w:bCs/>
          <w:sz w:val="32"/>
          <w:szCs w:val="32"/>
        </w:rPr>
        <w:t>导致</w:t>
      </w:r>
      <w:r>
        <w:rPr>
          <w:rFonts w:hint="eastAsia" w:ascii="仿宋_GB2312" w:hAnsi="仿宋" w:eastAsia="仿宋_GB2312" w:cs="宋体"/>
          <w:bCs/>
          <w:sz w:val="32"/>
          <w:szCs w:val="32"/>
        </w:rPr>
        <w:t>资金支付缓慢。</w:t>
      </w:r>
    </w:p>
    <w:p>
      <w:pPr>
        <w:pStyle w:val="22"/>
        <w:numPr>
          <w:ilvl w:val="0"/>
          <w:numId w:val="2"/>
        </w:numPr>
        <w:ind w:firstLineChars="0"/>
        <w:rPr>
          <w:rFonts w:ascii="黑体" w:hAnsi="黑体"/>
        </w:rPr>
      </w:pPr>
      <w:r>
        <w:rPr>
          <w:rFonts w:hint="eastAsia" w:ascii="黑体" w:hAnsi="黑体"/>
        </w:rPr>
        <w:t>有关建议</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建议学院各系部处室学院结合项目绩效管理，</w:t>
      </w:r>
      <w:r>
        <w:rPr>
          <w:rFonts w:ascii="仿宋_GB2312" w:hAnsi="仿宋" w:eastAsia="仿宋_GB2312" w:cs="宋体"/>
          <w:bCs/>
          <w:sz w:val="32"/>
          <w:szCs w:val="32"/>
        </w:rPr>
        <w:t>按照</w:t>
      </w:r>
      <w:r>
        <w:rPr>
          <w:rFonts w:hint="eastAsia" w:ascii="仿宋_GB2312" w:hAnsi="仿宋" w:eastAsia="仿宋_GB2312" w:cs="宋体"/>
          <w:bCs/>
          <w:sz w:val="32"/>
          <w:szCs w:val="32"/>
        </w:rPr>
        <w:t>学院规定的资金支付时间及时上报相关绩效考核表，</w:t>
      </w:r>
      <w:r>
        <w:rPr>
          <w:rFonts w:ascii="仿宋_GB2312" w:hAnsi="仿宋" w:eastAsia="仿宋_GB2312" w:cs="宋体"/>
          <w:bCs/>
          <w:sz w:val="32"/>
          <w:szCs w:val="32"/>
        </w:rPr>
        <w:t>学院</w:t>
      </w:r>
      <w:r>
        <w:rPr>
          <w:rFonts w:hint="eastAsia" w:ascii="仿宋_GB2312" w:hAnsi="仿宋" w:eastAsia="仿宋_GB2312" w:cs="宋体"/>
          <w:bCs/>
          <w:sz w:val="32"/>
          <w:szCs w:val="32"/>
        </w:rPr>
        <w:t>人事科提前将学院教职工工资发放通知一次性下发财务，资金按时规范发放。</w:t>
      </w:r>
    </w:p>
    <w:p>
      <w:pPr>
        <w:pStyle w:val="22"/>
        <w:numPr>
          <w:ilvl w:val="0"/>
          <w:numId w:val="2"/>
        </w:numPr>
        <w:ind w:firstLineChars="0"/>
        <w:rPr>
          <w:rFonts w:ascii="黑体" w:hAnsi="黑体"/>
        </w:rPr>
      </w:pPr>
      <w:r>
        <w:rPr>
          <w:rFonts w:hint="eastAsia" w:ascii="黑体" w:hAnsi="黑体"/>
        </w:rPr>
        <w:t>其他需要说明的问题</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规范并建立项目绩效评价工作的长效机制，进一步完善项目绩效管理评价制度。</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附件1：喀什地区技师学院部门南疆四地州自聘教师工资补助资金项目支出绩效目标申报表</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附件2：喀什地区技师学院部门南疆四地州自聘教师工资补助资金项目支出绩效目标表</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附件3：喀什地区技师学院部门南疆四地州自聘教师工资补助资金项目支出绩效自评表</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附件4：喀什地区技师学院部门南疆四地州自聘教师工资补助资金项目支出绩效评价指标体系</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附件5：绩效评价依据</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附件6：喀什地区技师学院部门南疆四地州自聘教师工资补助资金项目支出绩效评价评分表</w:t>
      </w:r>
    </w:p>
    <w:p>
      <w:pPr>
        <w:spacing w:beforeLines="50" w:line="600" w:lineRule="exact"/>
        <w:ind w:firstLine="640" w:firstLineChars="200"/>
        <w:rPr>
          <w:rFonts w:ascii="仿宋_GB2312" w:hAnsi="仿宋" w:eastAsia="仿宋_GB2312" w:cs="宋体"/>
          <w:bCs/>
          <w:sz w:val="32"/>
          <w:szCs w:val="32"/>
        </w:rPr>
      </w:pP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Light">
    <w:altName w:val="微软雅黑"/>
    <w:panose1 w:val="00000000000000000000"/>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75715"/>
    <w:rsid w:val="00022413"/>
    <w:rsid w:val="00030E2A"/>
    <w:rsid w:val="00037F93"/>
    <w:rsid w:val="00042126"/>
    <w:rsid w:val="000D7C64"/>
    <w:rsid w:val="000E0C7B"/>
    <w:rsid w:val="000F2007"/>
    <w:rsid w:val="00100A64"/>
    <w:rsid w:val="00100AA9"/>
    <w:rsid w:val="001143D6"/>
    <w:rsid w:val="0012798F"/>
    <w:rsid w:val="00132553"/>
    <w:rsid w:val="00151AF1"/>
    <w:rsid w:val="00173C79"/>
    <w:rsid w:val="00174F3A"/>
    <w:rsid w:val="0018169D"/>
    <w:rsid w:val="00193649"/>
    <w:rsid w:val="0019720C"/>
    <w:rsid w:val="001A1902"/>
    <w:rsid w:val="001A4FFA"/>
    <w:rsid w:val="001A68A9"/>
    <w:rsid w:val="001B5B44"/>
    <w:rsid w:val="001D5FF2"/>
    <w:rsid w:val="001D6F2E"/>
    <w:rsid w:val="00203299"/>
    <w:rsid w:val="00203FB6"/>
    <w:rsid w:val="00206D43"/>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C7CA5"/>
    <w:rsid w:val="003E0E95"/>
    <w:rsid w:val="003E139E"/>
    <w:rsid w:val="003F1C70"/>
    <w:rsid w:val="003F2E47"/>
    <w:rsid w:val="00403544"/>
    <w:rsid w:val="004115AA"/>
    <w:rsid w:val="00434C92"/>
    <w:rsid w:val="00443C47"/>
    <w:rsid w:val="00452560"/>
    <w:rsid w:val="00467DBB"/>
    <w:rsid w:val="004A0587"/>
    <w:rsid w:val="004A4F1F"/>
    <w:rsid w:val="004C56AB"/>
    <w:rsid w:val="004D088E"/>
    <w:rsid w:val="004D198F"/>
    <w:rsid w:val="004D4F06"/>
    <w:rsid w:val="005152C4"/>
    <w:rsid w:val="005225F1"/>
    <w:rsid w:val="00531253"/>
    <w:rsid w:val="00540B36"/>
    <w:rsid w:val="00563E06"/>
    <w:rsid w:val="0058554B"/>
    <w:rsid w:val="00596DDF"/>
    <w:rsid w:val="005B6EAB"/>
    <w:rsid w:val="005D7AC7"/>
    <w:rsid w:val="00630E69"/>
    <w:rsid w:val="006362B2"/>
    <w:rsid w:val="00636DF1"/>
    <w:rsid w:val="0065420A"/>
    <w:rsid w:val="006640A1"/>
    <w:rsid w:val="00685A80"/>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0901"/>
    <w:rsid w:val="0090104C"/>
    <w:rsid w:val="0091371E"/>
    <w:rsid w:val="00982B10"/>
    <w:rsid w:val="009C0267"/>
    <w:rsid w:val="009E5354"/>
    <w:rsid w:val="00A10F1E"/>
    <w:rsid w:val="00A12A0C"/>
    <w:rsid w:val="00A365D5"/>
    <w:rsid w:val="00A41DB8"/>
    <w:rsid w:val="00A43094"/>
    <w:rsid w:val="00A53361"/>
    <w:rsid w:val="00A5786D"/>
    <w:rsid w:val="00A60191"/>
    <w:rsid w:val="00A81609"/>
    <w:rsid w:val="00A85237"/>
    <w:rsid w:val="00AB07C5"/>
    <w:rsid w:val="00AE1FDF"/>
    <w:rsid w:val="00AE3042"/>
    <w:rsid w:val="00B03B29"/>
    <w:rsid w:val="00B16C8F"/>
    <w:rsid w:val="00B22660"/>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07EB9"/>
    <w:rsid w:val="00D117FB"/>
    <w:rsid w:val="00D23C2E"/>
    <w:rsid w:val="00D41D2E"/>
    <w:rsid w:val="00D454F1"/>
    <w:rsid w:val="00D61EC8"/>
    <w:rsid w:val="00D93516"/>
    <w:rsid w:val="00DA7F4C"/>
    <w:rsid w:val="00DB11D0"/>
    <w:rsid w:val="00DC5F94"/>
    <w:rsid w:val="00DE152F"/>
    <w:rsid w:val="00DE293B"/>
    <w:rsid w:val="00E05626"/>
    <w:rsid w:val="00E25B2F"/>
    <w:rsid w:val="00E373A5"/>
    <w:rsid w:val="00E66A4D"/>
    <w:rsid w:val="00E72B1C"/>
    <w:rsid w:val="00E96169"/>
    <w:rsid w:val="00EE0E50"/>
    <w:rsid w:val="00F0780F"/>
    <w:rsid w:val="00F16D54"/>
    <w:rsid w:val="00F6015C"/>
    <w:rsid w:val="00F75715"/>
    <w:rsid w:val="00F95C7E"/>
    <w:rsid w:val="00FB2E2F"/>
    <w:rsid w:val="00FD300A"/>
    <w:rsid w:val="00FF137F"/>
    <w:rsid w:val="00FF6959"/>
    <w:rsid w:val="00FF6C14"/>
    <w:rsid w:val="01BE6316"/>
    <w:rsid w:val="03063902"/>
    <w:rsid w:val="217F35A7"/>
    <w:rsid w:val="24E73B1F"/>
    <w:rsid w:val="267204D5"/>
    <w:rsid w:val="26F03C06"/>
    <w:rsid w:val="2A547683"/>
    <w:rsid w:val="57964064"/>
    <w:rsid w:val="5D2C02C8"/>
    <w:rsid w:val="667765BF"/>
    <w:rsid w:val="71AE4D53"/>
    <w:rsid w:val="7775238E"/>
    <w:rsid w:val="7A8638D9"/>
    <w:rsid w:val="7F7E42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7"/>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semiHidden/>
    <w:unhideWhenUsed/>
    <w:qFormat/>
    <w:uiPriority w:val="39"/>
    <w:rPr>
      <w:rFonts w:eastAsia="仿宋_GB2312"/>
      <w:sz w:val="28"/>
    </w:rPr>
  </w:style>
  <w:style w:type="paragraph" w:styleId="6">
    <w:name w:val="Balloon Text"/>
    <w:basedOn w:val="1"/>
    <w:link w:val="21"/>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Hyperlink"/>
    <w:basedOn w:val="14"/>
    <w:unhideWhenUsed/>
    <w:qFormat/>
    <w:uiPriority w:val="99"/>
    <w:rPr>
      <w:color w:val="0563C1" w:themeColor="hyperlink"/>
      <w:u w:val="single"/>
    </w:rPr>
  </w:style>
  <w:style w:type="character" w:customStyle="1" w:styleId="17">
    <w:name w:val="标题 1 Char"/>
    <w:basedOn w:val="14"/>
    <w:link w:val="2"/>
    <w:qFormat/>
    <w:uiPriority w:val="9"/>
    <w:rPr>
      <w:rFonts w:ascii="Times New Roman" w:hAnsi="Times New Roman" w:eastAsia="黑体" w:cs="Arial"/>
      <w:b/>
      <w:bCs/>
      <w:kern w:val="44"/>
      <w:sz w:val="28"/>
      <w:szCs w:val="44"/>
    </w:rPr>
  </w:style>
  <w:style w:type="paragraph" w:styleId="18">
    <w:name w:val="List Paragraph"/>
    <w:basedOn w:val="1"/>
    <w:qFormat/>
    <w:uiPriority w:val="34"/>
    <w:pPr>
      <w:ind w:firstLine="420" w:firstLineChars="200"/>
    </w:pPr>
  </w:style>
  <w:style w:type="character" w:customStyle="1" w:styleId="19">
    <w:name w:val="页眉 Char"/>
    <w:basedOn w:val="14"/>
    <w:link w:val="8"/>
    <w:qFormat/>
    <w:uiPriority w:val="99"/>
    <w:rPr>
      <w:sz w:val="18"/>
      <w:szCs w:val="18"/>
    </w:rPr>
  </w:style>
  <w:style w:type="character" w:customStyle="1" w:styleId="20">
    <w:name w:val="页脚 Char"/>
    <w:basedOn w:val="14"/>
    <w:link w:val="7"/>
    <w:qFormat/>
    <w:uiPriority w:val="99"/>
    <w:rPr>
      <w:sz w:val="18"/>
      <w:szCs w:val="18"/>
    </w:rPr>
  </w:style>
  <w:style w:type="character" w:customStyle="1" w:styleId="21">
    <w:name w:val="批注框文本 Char"/>
    <w:basedOn w:val="14"/>
    <w:link w:val="6"/>
    <w:semiHidden/>
    <w:qFormat/>
    <w:uiPriority w:val="99"/>
    <w:rPr>
      <w:sz w:val="18"/>
      <w:szCs w:val="18"/>
    </w:rPr>
  </w:style>
  <w:style w:type="paragraph" w:customStyle="1" w:styleId="22">
    <w:name w:val="标题1"/>
    <w:basedOn w:val="2"/>
    <w:qFormat/>
    <w:uiPriority w:val="0"/>
    <w:pPr>
      <w:spacing w:before="120" w:after="120" w:line="500" w:lineRule="exact"/>
      <w:ind w:firstLine="200" w:firstLineChars="200"/>
    </w:pPr>
    <w:rPr>
      <w:rFonts w:cs="Times New Roman"/>
      <w:sz w:val="32"/>
      <w:szCs w:val="32"/>
    </w:rPr>
  </w:style>
  <w:style w:type="character" w:customStyle="1" w:styleId="23">
    <w:name w:val="标题 2 Char"/>
    <w:basedOn w:val="14"/>
    <w:link w:val="3"/>
    <w:qFormat/>
    <w:uiPriority w:val="9"/>
    <w:rPr>
      <w:rFonts w:asciiTheme="majorHAnsi" w:hAnsiTheme="majorHAnsi" w:eastAsiaTheme="majorEastAsia" w:cstheme="majorBidi"/>
      <w:b/>
      <w:bCs/>
      <w:sz w:val="32"/>
      <w:szCs w:val="32"/>
    </w:rPr>
  </w:style>
  <w:style w:type="paragraph" w:customStyle="1" w:styleId="24">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6">
    <w:name w:val="闻政正文 Char"/>
    <w:link w:val="27"/>
    <w:qFormat/>
    <w:uiPriority w:val="0"/>
    <w:rPr>
      <w:rFonts w:ascii="Times New Roman" w:hAnsi="Times New Roman" w:eastAsia="仿宋_GB2312" w:cs="Times New Roman"/>
      <w:sz w:val="28"/>
      <w:szCs w:val="28"/>
    </w:rPr>
  </w:style>
  <w:style w:type="paragraph" w:customStyle="1" w:styleId="27">
    <w:name w:val="闻政正文"/>
    <w:basedOn w:val="1"/>
    <w:link w:val="26"/>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8">
    <w:name w:val="闻政表 Char"/>
    <w:link w:val="29"/>
    <w:qFormat/>
    <w:uiPriority w:val="0"/>
    <w:rPr>
      <w:rFonts w:ascii="Times New Roman" w:hAnsi="Times New Roman" w:eastAsia="仿宋_GB2312" w:cs="Times New Roman"/>
      <w:b/>
      <w:sz w:val="24"/>
      <w:szCs w:val="28"/>
    </w:rPr>
  </w:style>
  <w:style w:type="paragraph" w:customStyle="1" w:styleId="29">
    <w:name w:val="闻政表"/>
    <w:basedOn w:val="1"/>
    <w:link w:val="28"/>
    <w:qFormat/>
    <w:uiPriority w:val="0"/>
    <w:pPr>
      <w:spacing w:before="60" w:after="60"/>
      <w:jc w:val="center"/>
    </w:pPr>
    <w:rPr>
      <w:rFonts w:ascii="Times New Roman" w:hAnsi="Times New Roman" w:eastAsia="仿宋_GB2312" w:cs="Times New Roman"/>
      <w:b/>
      <w:sz w:val="24"/>
      <w:szCs w:val="28"/>
    </w:rPr>
  </w:style>
  <w:style w:type="paragraph" w:customStyle="1" w:styleId="30">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1">
    <w:name w:val="闻政标题3 Char"/>
    <w:link w:val="32"/>
    <w:qFormat/>
    <w:uiPriority w:val="0"/>
    <w:rPr>
      <w:rFonts w:ascii="黑体" w:hAnsi="黑体" w:eastAsia="黑体" w:cs="Times New Roman"/>
      <w:bCs/>
      <w:sz w:val="32"/>
      <w:szCs w:val="32"/>
    </w:rPr>
  </w:style>
  <w:style w:type="paragraph" w:customStyle="1" w:styleId="32">
    <w:name w:val="闻政标题3"/>
    <w:basedOn w:val="4"/>
    <w:link w:val="31"/>
    <w:qFormat/>
    <w:uiPriority w:val="99"/>
    <w:pPr>
      <w:spacing w:before="120" w:after="60" w:line="500" w:lineRule="exact"/>
      <w:jc w:val="left"/>
      <w:outlineLvl w:val="0"/>
    </w:pPr>
    <w:rPr>
      <w:rFonts w:ascii="黑体" w:hAnsi="黑体" w:eastAsia="黑体" w:cs="Times New Roman"/>
      <w:b w:val="0"/>
    </w:rPr>
  </w:style>
  <w:style w:type="character" w:customStyle="1" w:styleId="33">
    <w:name w:val="标题 3 Char"/>
    <w:basedOn w:val="14"/>
    <w:link w:val="4"/>
    <w:semiHidden/>
    <w:qFormat/>
    <w:uiPriority w:val="9"/>
    <w:rPr>
      <w:b/>
      <w:bCs/>
      <w:sz w:val="32"/>
      <w:szCs w:val="32"/>
    </w:rPr>
  </w:style>
  <w:style w:type="paragraph" w:customStyle="1" w:styleId="34">
    <w:name w:val="Body text|1"/>
    <w:basedOn w:val="1"/>
    <w:link w:val="35"/>
    <w:qFormat/>
    <w:uiPriority w:val="0"/>
    <w:pPr>
      <w:spacing w:after="40" w:line="334" w:lineRule="auto"/>
    </w:pPr>
    <w:rPr>
      <w:rFonts w:ascii="MingLiU" w:hAnsi="MingLiU" w:eastAsia="MingLiU" w:cs="MingLiU"/>
      <w:sz w:val="20"/>
      <w:szCs w:val="20"/>
      <w:lang w:val="zh-TW" w:eastAsia="zh-TW" w:bidi="zh-TW"/>
    </w:rPr>
  </w:style>
  <w:style w:type="character" w:customStyle="1" w:styleId="35">
    <w:name w:val="Body text|1_"/>
    <w:basedOn w:val="14"/>
    <w:link w:val="34"/>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E91C21-1E21-42AF-A1D4-2D541E41DB0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573</Words>
  <Characters>3269</Characters>
  <Lines>27</Lines>
  <Paragraphs>7</Paragraphs>
  <TotalTime>12</TotalTime>
  <ScaleCrop>false</ScaleCrop>
  <LinksUpToDate>false</LinksUpToDate>
  <CharactersWithSpaces>3835</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2020-04-20T15:51:00Z</dcterms:created>
  <dc:creator>ThinkPad</dc:creator>
  <cp:lastModifiedBy>Administrator</cp:lastModifiedBy>
  <dcterms:modified xsi:type="dcterms:W3CDTF">2020-09-05T06:04:47Z</dcterms:modified>
  <dc:title>新疆普天鹏华商务信息咨询有限公司</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