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52765" w14:textId="77777777" w:rsidR="00E7612A" w:rsidRDefault="00E7612A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E450B95" w14:textId="77777777" w:rsidR="00E7612A" w:rsidRDefault="00E7612A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9DA2E51" w14:textId="77777777" w:rsidR="00E7612A" w:rsidRDefault="00E7612A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322FB570" w14:textId="77777777" w:rsidR="00E7612A" w:rsidRDefault="00E7612A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6B50659F" w14:textId="77777777" w:rsidR="00E7612A" w:rsidRDefault="00E7612A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06578019" w14:textId="77777777" w:rsidR="00E7612A" w:rsidRDefault="00E7612A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65D9F1F5" w14:textId="77777777" w:rsidR="00E7612A" w:rsidRDefault="00E7612A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5242AA7" w14:textId="669A8BE6" w:rsidR="00E7612A" w:rsidRDefault="008F4CA9"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喀什地区财政</w:t>
      </w:r>
      <w:r w:rsidR="00B77738"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>专项</w:t>
      </w: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>支出绩效自评报告</w:t>
      </w:r>
    </w:p>
    <w:p w14:paraId="07854308" w14:textId="77777777" w:rsidR="00E7612A" w:rsidRDefault="00E7612A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E692ED9" w14:textId="396E8DE4" w:rsidR="00E7612A" w:rsidRDefault="008F4CA9"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Style w:val="ad"/>
          <w:rFonts w:ascii="仿宋_GB2312" w:eastAsia="仿宋_GB2312" w:hAnsi="楷体" w:hint="eastAsia"/>
          <w:spacing w:val="-4"/>
          <w:sz w:val="32"/>
          <w:szCs w:val="32"/>
        </w:rPr>
        <w:t>2022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437035D" w14:textId="77777777" w:rsidR="00E7612A" w:rsidRDefault="00E7612A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88DA09" w14:textId="77777777" w:rsidR="00E7612A" w:rsidRDefault="00E7612A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5621372D" w14:textId="77777777" w:rsidR="00E7612A" w:rsidRDefault="008F4CA9">
      <w:pPr>
        <w:spacing w:line="57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  <w:r>
        <w:rPr>
          <w:rFonts w:ascii="方正小标宋_GBK" w:eastAsia="方正小标宋_GBK" w:hAnsi="宋体" w:cs="宋体" w:hint="eastAsia"/>
          <w:kern w:val="0"/>
          <w:sz w:val="36"/>
          <w:szCs w:val="36"/>
        </w:rPr>
        <w:t xml:space="preserve"> </w:t>
      </w:r>
    </w:p>
    <w:p w14:paraId="534EA41F" w14:textId="77777777" w:rsidR="00E7612A" w:rsidRDefault="00E7612A">
      <w:pPr>
        <w:spacing w:line="57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</w:p>
    <w:p w14:paraId="0AFB0CE3" w14:textId="0DA3C3AD" w:rsidR="00E7612A" w:rsidRDefault="00E7612A">
      <w:pPr>
        <w:spacing w:line="570" w:lineRule="exact"/>
        <w:rPr>
          <w:rFonts w:eastAsia="仿宋_GB2312" w:hAnsi="宋体" w:cs="宋体"/>
          <w:kern w:val="0"/>
          <w:sz w:val="30"/>
          <w:szCs w:val="30"/>
        </w:rPr>
      </w:pPr>
    </w:p>
    <w:p w14:paraId="5E968ACE" w14:textId="77777777" w:rsidR="007C0EA3" w:rsidRDefault="007C0EA3">
      <w:pPr>
        <w:spacing w:line="570" w:lineRule="exact"/>
        <w:rPr>
          <w:rFonts w:eastAsia="仿宋_GB2312" w:hAnsi="宋体" w:cs="宋体"/>
          <w:kern w:val="0"/>
          <w:sz w:val="30"/>
          <w:szCs w:val="30"/>
        </w:rPr>
      </w:pPr>
    </w:p>
    <w:p w14:paraId="5C2A08DA" w14:textId="5D4E6B16" w:rsidR="00E7612A" w:rsidRDefault="008F4CA9">
      <w:pPr>
        <w:spacing w:line="700" w:lineRule="exact"/>
        <w:ind w:firstLineChars="100" w:firstLine="36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项目名称：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2022年全民健身设施补短板工程(巴楚唐王城健走步道)</w:t>
      </w:r>
    </w:p>
    <w:p w14:paraId="53A2695D" w14:textId="551B8E64" w:rsidR="00E7612A" w:rsidRDefault="008F4CA9">
      <w:pPr>
        <w:spacing w:line="570" w:lineRule="exact"/>
        <w:ind w:firstLineChars="100" w:firstLine="36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实施单位（公章）：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喀什地区巴楚县文体广播电视和旅游局</w:t>
      </w:r>
    </w:p>
    <w:p w14:paraId="18B0EA48" w14:textId="05BA31A1" w:rsidR="00E7612A" w:rsidRDefault="008F4CA9" w:rsidP="007A3C1F">
      <w:pPr>
        <w:spacing w:line="540" w:lineRule="exact"/>
        <w:ind w:firstLineChars="100" w:firstLine="36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主管部门（公章）：</w:t>
      </w:r>
      <w:r w:rsidR="007A3C1F"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喀什地区体育局</w:t>
      </w:r>
    </w:p>
    <w:p w14:paraId="711D26DE" w14:textId="0ED18634" w:rsidR="005E259B" w:rsidRDefault="005E259B" w:rsidP="005E259B">
      <w:pPr>
        <w:spacing w:line="570" w:lineRule="exact"/>
        <w:ind w:firstLineChars="100" w:firstLine="36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宋林军</w:t>
      </w:r>
    </w:p>
    <w:p w14:paraId="06580AD8" w14:textId="35781503" w:rsidR="00E7612A" w:rsidRDefault="008F4CA9">
      <w:pPr>
        <w:spacing w:line="540" w:lineRule="exact"/>
        <w:ind w:firstLineChars="100" w:firstLine="360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填报时间：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2023年01月12日</w:t>
      </w:r>
    </w:p>
    <w:p w14:paraId="7AA4B8F6" w14:textId="77777777" w:rsidR="00E7612A" w:rsidRDefault="00E7612A">
      <w:pPr>
        <w:spacing w:line="57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</w:p>
    <w:p w14:paraId="11FB36A2" w14:textId="64C82E2B" w:rsidR="00E7612A" w:rsidRDefault="00E7612A">
      <w:pPr>
        <w:spacing w:line="570" w:lineRule="exact"/>
        <w:rPr>
          <w:rFonts w:eastAsia="仿宋_GB2312" w:hAnsi="宋体" w:cs="宋体"/>
          <w:kern w:val="0"/>
          <w:sz w:val="30"/>
          <w:szCs w:val="30"/>
        </w:rPr>
      </w:pPr>
    </w:p>
    <w:p w14:paraId="6D6BACC8" w14:textId="77777777" w:rsidR="00E7612A" w:rsidRDefault="00E7612A">
      <w:pPr>
        <w:spacing w:line="57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56D05CE1" w14:textId="77777777" w:rsidR="00E7612A" w:rsidRDefault="008F4CA9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1288170E" w14:textId="77777777" w:rsidR="00E7612A" w:rsidRDefault="008F4CA9">
      <w:pPr>
        <w:spacing w:line="570" w:lineRule="exact"/>
        <w:ind w:firstLineChars="200" w:firstLine="627"/>
        <w:rPr>
          <w:rStyle w:val="ad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9E93C78" w14:textId="35CBD87F" w:rsidR="00E7612A" w:rsidRDefault="008F4CA9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（一）项目概况</w:t>
        <w:br/>
        <w:t>1. 项目背景</w:t>
        <w:br/>
        <w:t>本项目遵循财政部《项目支出绩效评价管理办法》（财预〔2020〕10号）和自治区财政厅《自治区财政支出绩效评价管理暂行办法》（新财预〔2022〕23号）等相关政策文件与规定，下达2022年全民健身设施补短板工程中央基建投资预算[巴楚唐王城健走步道]项目600万元。旨在评价喀什地区唐王城健走步道建设项目实施前期、过程及效果，评价财政预算资金使用的效率及效益。通过该项目的实施，有效完善了巴楚县公共体育服务设施，提高公共体育普及水平，不断满足人群民众日益增长的体育健身需求。</w:t>
        <w:br/>
        <w:t>2. 主要内容及实施情况</w:t>
        <w:br/>
        <w:t>2022年全民健身设施补短板工程中央基建投资预算[巴楚唐王城健走步道]项目主要实施内容为：项目总投资600万元，主要建设健走步道10公里，配套附属设施。项目的实施对丰富我区群众体育生活，扩大我市体育场地设施有效供给，进一步落实自治区“体育强区”战略目标具有重要作用。</w:t>
        <w:br/>
        <w:t>3.项目实施主体</w:t>
        <w:br/>
        <w:t>巴楚文化体育广播电视和旅游局为全额拨款行政单位，纳入2021年部门决算编制范围的有：综合办公室、旅游管理股、文化艺术体育股、文化市场管理股、财务室和项目办6个科室。</w:t>
        <w:br/>
        <w:t>编制人数35人，其中行政人员14人，事业人员17人，参公2人，工勤2人。</w:t>
        <w:br/>
        <w:t>4. 资金投入和使用情况</w:t>
        <w:br/>
        <w:t>喀地财建【2022】13号共安排下达资金600万元，为中央预算内资金，最终确定项目资金总数为600万元。</w:t>
        <w:br/>
        <w:t>截至2022年11月22日，实际支出281.82万元，预算执行率46.97%。</w:t>
      </w:r>
    </w:p>
    <w:p w14:paraId="53C18CE7" w14:textId="77777777" w:rsidR="00E7612A" w:rsidRDefault="008F4CA9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（二）项目绩效目标。包括总体目标和阶段性目标。</w:t>
      </w:r>
    </w:p>
    <w:p w14:paraId="4347546E" w14:textId="136FABFB" w:rsidR="00E7612A" w:rsidRDefault="008F4CA9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（二）项目绩效目标</w:t>
        <w:br/>
        <w:t>项目绩效目标包括项目绩效总目标和阶段性目标。</w:t>
        <w:br/>
        <w:t>1.项目绩效总目标</w:t>
        <w:br/>
        <w:t>完善巴楚县公共体育服务设施建设，提高公共体育普及水平，不断满足人群民众日益增长的体育健身需求，提高群众身体素质，促进人们的身心健康，让更多的群众在劳动、工作、学习之余参与到体育运动中来，增强身体素质，增强抵御疾病的能力，从而减少社会在医疗卫生方面的支出。</w:t>
        <w:br/>
        <w:t>2.阶段性目标</w:t>
        <w:br/>
        <w:t>项目计划以完成健走步道建设基础设施，主要新建健走步道10公里，在工程施工期间解决当地农民群众就业，发放农民群众投工投劳报酬，提高本地群众就业率和劳务增收；项目建成后有效完善公共体育健身基础场地，为群众提供休闲、娱乐和健身于一体的综合场所。</w:t>
      </w:r>
    </w:p>
    <w:p w14:paraId="227EE9FD" w14:textId="77777777" w:rsidR="00E7612A" w:rsidRDefault="008F4CA9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二、绩效评价工作开展情况</w:t>
      </w:r>
    </w:p>
    <w:p w14:paraId="79E34335" w14:textId="77777777" w:rsidR="00E7612A" w:rsidRDefault="008F4CA9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（一）绩效评价目的、对象和范围。</w:t>
      </w:r>
    </w:p>
    <w:p w14:paraId="1E964037" w14:textId="3D5636C6" w:rsidR="00E7612A" w:rsidRDefault="008F4CA9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（一）绩效评价目的、对象和范围</w:t>
        <w:br/>
        <w:t>1. 绩效评价目的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</w:t>
        <w:br/>
        <w:t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 w14:paraId="052A507B" w14:textId="77777777" w:rsidR="00E7612A" w:rsidRDefault="008F4CA9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435E31A3" w14:textId="616A93ED" w:rsidR="00E7612A" w:rsidRDefault="008F4CA9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（二）绩效评价原则、评价指标体系、评价方法评价标准</w:t>
        <w:br/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为根据财预﹝2020﹞10号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产出下设产出数量、产出质量、产出时效、产出成本4个2级指标，效益下设项目效益1个二级指标。项目绩效评价体系详见附件1。</w:t>
        <w:br/>
        <w:t>3. 绩效评价方法</w:t>
        <w:br/>
        <w:t>本次评价采用定量与定性评价相结合的比较法，公众评判法，总分由各项指标得分汇总形成。</w:t>
        <w:br/>
        <w:t>比较法：是指将实施情况与绩效目标、历史情况、不同部门和地区同类支出情况进行比较的方法。</w:t>
        <w:br/>
        <w:t>公众评判法：是指通过专家评估、公众问卷及抽样调查等方式进行评判的方法。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绩效评价标准通常包括计划标准、行业标准、历史标准等，用于对绩效指标完成情况进行比较、分析、评价。本次评价主要采用了计划标准和行业标准。</w:t>
        <w:br/>
        <w:t>计划标准：指以预先制定的目标、计划、预算、定额等作为评价标准。</w:t>
        <w:br/>
        <w:t>行业标准：指参照国家公布的行业指标数据制定的评价标准。</w:t>
      </w:r>
    </w:p>
    <w:p w14:paraId="0FA3017A" w14:textId="77777777" w:rsidR="00E7612A" w:rsidRDefault="008F4CA9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（三）绩效评价工作过程。</w:t>
      </w:r>
    </w:p>
    <w:p w14:paraId="7B7C4ED4" w14:textId="05E10D88" w:rsidR="00E7612A" w:rsidRDefault="008F4CA9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（三）绩效评价工作过程</w:t>
        <w:br/>
        <w:t>本次评价成立了评价工作组，成员如下：</w:t>
        <w:br/>
        <w:t>本次评价设计了评价方案、评价指标体系，通过资料分析、调研、访谈满意度调查等方式形成评价结论，在与项目单位沟通后确定评价意见，并出具评价报告。</w:t>
        <w:br/>
        <w:t>第一阶段：前期准备。认真学习相关要求与规定，成立绩效评价工作组，作为绩效评价工作具体实施机构。成员构成如下：</w:t>
        <w:br/>
        <w:t>龚健任任评价组组长，绩效评价工作职责为负责全盘工作。</w:t>
        <w:br/>
        <w:t>艾合买提江·买买提任评价组副组长，绩效评价工作职责为为对项目实施情况进行实地调查。</w:t>
        <w:br/>
        <w:t>刘德峰、胡燕花任评价组成员，绩效评价工作职责为负责资料审核等工作。</w:t>
        <w:br/>
        <w:t>第二阶段：组织实施。经评价组通过实地调研、查阅资料等方式，采用综合分析法对项目的决策、管理、绩效进行的综合评价分析。</w:t>
        <w:br/>
        <w:t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 w14:paraId="6AE90CFB" w14:textId="77777777" w:rsidR="00E7612A" w:rsidRDefault="008F4CA9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三、综合评价情况及评价结论</w:t>
      </w:r>
    </w:p>
    <w:p w14:paraId="09A3DDAB" w14:textId="54943E80" w:rsidR="00E7612A" w:rsidRDefault="008F4CA9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（一）综合评价情况</w:t>
        <w:br/>
        <w:t>经评价组通过实地调研、综合分析法、问卷调查法等方式，主要采用综合分析法对项目的决策、实施、产出、效益进行综合评价分析，最终评分89.7分。</w:t>
        <w:br/>
        <w:t>2022年全民健身设施补短板工程中央基建投资预算</w:t>
        <w:br/>
        <w:t>[巴楚唐王城健走步道]项目得分情况表</w:t>
        <w:br/>
        <w:t>一级指标	权重	得分率	实际得分</w:t>
        <w:br/>
        <w:t>项目决策	20	100%	20</w:t>
        <w:br/>
        <w:t>项目过程	20	85%	17.35</w:t>
        <w:br/>
        <w:t>项目产出	40	95%	32.35</w:t>
        <w:br/>
        <w:t>项目效益	20	100%	20</w:t>
        <w:br/>
        <w:t>合计	100	89.7%	89.7</w:t>
        <w:br/>
        <w:t>（二）综合评价结论</w:t>
        <w:br/>
        <w:t>运用项目组制定评价指标体系及财政部《项目支出绩效评价管理办法》（财预〔2020〕10号）文件评分标准进行评价，本次绩效评价结果主要采取评分和评级相结合的方式，具体分值和等级可根据不同评价的内容设定。总分一般设置为100分，其中项目决策20分、项目过程17分、项目产出38分、项目效益20分。评价结果分为优、良、中、差四个等级：优（90分（含）—100分）；良（80分（含）—90分）；中（60分（含）—80分）；差（0分—60分）。</w:t>
        <w:br/>
        <w:t>2022年全民健身设施补短板工程中央基建投资预算[巴楚唐王城健走步道]项目已完成健走步道铺设的80%，在工程施工期间解决当地农民群众就业，发放农民群众投工投劳报酬，提高本地群众就业率和劳务增收；项目建成后有效完善公共体育健身基础场地，为群众提供休闲、娱乐和健身于一体的综合场所。该项目最终评分89.7分，绩效评级为“良”。</w:t>
      </w:r>
    </w:p>
    <w:p w14:paraId="6E7B8C8F" w14:textId="77777777" w:rsidR="00E7612A" w:rsidRDefault="008F4CA9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 w14:paraId="14CC46EF" w14:textId="77777777" w:rsidR="00E7612A" w:rsidRDefault="008F4CA9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（一）项目决策情况。</w:t>
      </w:r>
    </w:p>
    <w:p w14:paraId="7BC9F166" w14:textId="534B2EF3" w:rsidR="00E7612A" w:rsidRDefault="008F4CA9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项目决策类指标包括项目立项、绩效目标和资金投入三方面的内容，由6个三级指标构成，权重分为 20 分，实际得分20分，得分率为100%。</w:t>
        <w:br/>
        <w:t>项目决策指标得分情况</w:t>
        <w:br/>
        <w:t>三级指标	权重	得分率	实际得分</w:t>
        <w:br/>
        <w:t>立项依据充分性	3	100%	3</w:t>
        <w:br/>
        <w:t>立项程序规范性	2	100%	2</w:t>
        <w:br/>
        <w:t>绩效目标合理性	3	100%	3</w:t>
        <w:br/>
        <w:t>绩效指标明确性	2	100%	2</w:t>
        <w:br/>
        <w:t>预算编制科学性	5	100%	5</w:t>
        <w:br/>
        <w:t>资金分配合理性	5	100%	5</w:t>
        <w:br/>
        <w:t>合计	20	100%	20</w:t>
        <w:br/>
        <w:t>（1）立项依据充分性：结合体育局职责，并组织实施。围绕2022年度工作重点和工作计划制定经费预算，根据评分标准，该指标不扣分，得3分。</w:t>
        <w:br/>
        <w:t>（2）立项程序规范性：根据决策依据编制工作计划和经费预算，经过与地区体育局分管领导进行沟通、筛选确定经费预算计划，上党委会研究确定最终预算方案，根据评分标准，该指标不扣分，得2分。</w:t>
        <w:br/>
        <w:t>（3）绩效目标合理性：制定了《2022年全民健身设施补短板工程中央基建投资预算[巴楚唐王城健走步道]项目实施方案》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将项目绩效目标细化分解为具体的绩效指标，其中，3个一级指标，7个二级指标，9个三级指标构成。根据评分标准，该指标不扣分，得2分。</w:t>
        <w:br/>
        <w:t>（5）预算编制科学性： 预算编制经过科学论证，内容与项目内容匹配，项目投资额600万元与健走步道建设任务相匹配，根据评分标准，该指标不扣分，得5分。</w:t>
        <w:br/>
        <w:t>（6）资金分配合理性：资金分配与健走步道建设实际相适应，根据评分标准，该指标不扣分，得5分。</w:t>
      </w:r>
    </w:p>
    <w:p w14:paraId="0D3EC733" w14:textId="77777777" w:rsidR="00E7612A" w:rsidRDefault="008F4CA9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（二）项目过程情况。</w:t>
      </w:r>
    </w:p>
    <w:p w14:paraId="3C6CADCB" w14:textId="055C9EF4" w:rsidR="00E7612A" w:rsidRDefault="008F4CA9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（二）项目过程情况</w:t>
        <w:br/>
        <w:t>项目过程类指标包括资金管理和组织实施两方面的内容，由 5个三级指标构成，权重分为20分，实际得分17.35分，得分率为86.75%。</w:t>
        <w:br/>
        <w:t>项目过程指标得分情况</w:t>
        <w:br/>
        <w:t>三级指标	权重	得分率	实际得分</w:t>
        <w:br/>
        <w:t>资金到位率	5	100%	5</w:t>
        <w:br/>
        <w:t>预算执行率	5	47%	2.35</w:t>
        <w:br/>
        <w:t>资金使用合规性	5	100%	5</w:t>
        <w:br/>
        <w:t>管理制度健全性	2	100%	2</w:t>
        <w:br/>
        <w:t>制度执行	3	100%	3</w:t>
        <w:br/>
        <w:t>合计	20	100%	17.35</w:t>
        <w:br/>
        <w:t>（1）资金到位率：预算资金600万元，实际到位资金600万元，资金到位率100%，资金足额拨付到位，根据评分标准，该指标不扣分，得5分。   </w:t>
        <w:br/>
        <w:t>（2）预算执行率：实际到位资金600万元，实际支出资金为281.82万元，资金执行率47%，偏差原因：该项目因疫情原因，尚未完工，采取措施：加快施工进度。根据评分标准，该指标扣2.65分，得2.35分。</w:t>
        <w:br/>
        <w:t>（3）资金使用合规性：制定了《喀什地区体育局财务收支管理制度》对经费使用进行规范管理，财务制度健全、执行严格，根据评分标准，该指标不扣分，得5分。</w:t>
        <w:br/>
        <w:t>（4）管理制度健全性：制定了《喀什地区体育局财务收支管理制度》，对财政专项资金进行严格管理，基本做到了专款专用，根据评分标准，该指标不扣分，得2分。</w:t>
        <w:br/>
        <w:t>（5）制度执行有效性：由体育局提出经费预算支出可行性方案，经过与体育局分管领导沟通后，报党组会议研究执行，财务对资金的使用合法合规性进行监督，年底对资金使用效果进行自评，根据评分标准，该指标不扣分，得3分。</w:t>
      </w:r>
    </w:p>
    <w:p w14:paraId="30541C6A" w14:textId="77777777" w:rsidR="00E7612A" w:rsidRDefault="008F4CA9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（三）项目产出情况。</w:t>
      </w:r>
    </w:p>
    <w:p w14:paraId="25D2D5EB" w14:textId="445053DD" w:rsidR="00E7612A" w:rsidRDefault="008F4CA9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（三）项目产出情况</w:t>
        <w:br/>
        <w:t>项目产出类指标包括产出数量、产出质量、产出时效、产出成本四方面的内容，由4个三级指标构成，权重分为40分，实际得分32.35分，得分率为80.88%。</w:t>
        <w:br/>
        <w:t>项目产出指标得分情况</w:t>
        <w:br/>
        <w:t>三级指标	权重	得分率	实际得分</w:t>
        <w:br/>
        <w:t>产出数量	10	100%	10</w:t>
        <w:br/>
        <w:t>产出质量	10	100%	10</w:t>
        <w:br/>
        <w:t>产出时效	10	80%	7.65</w:t>
        <w:br/>
        <w:t>成本情况	10	47%	4.7</w:t>
        <w:br/>
        <w:t>合计	40	100%	32.35</w:t>
        <w:br/>
        <w:t>（1）对于“产出数量”</w:t>
        <w:br/>
        <w:t>支持全民健身设施项目数量指标，预期值等于1个，实际完成值1个，与预期目标一致，根据评分标准，该指标不扣分，得10分。</w:t>
        <w:br/>
        <w:t>合计得10分。</w:t>
        <w:br/>
        <w:t>（2）对于“产出质量”：</w:t>
        <w:br/>
        <w:t>建设项目验收合格率指标，预期值大于等于95%，实际完成值95%，与预期目标一致，根据评分标准，该指标不扣分，得5分。</w:t>
        <w:br/>
        <w:t>新建设施达到当地抗震设计要求指标，预期值等于100%，实际完成值100%，与预期目标一致，根据评分标准，该指标不扣分，得5分。</w:t>
        <w:br/>
        <w:t>合计得10分。</w:t>
        <w:br/>
        <w:t>（3）对于“产出时效”：</w:t>
        <w:br/>
        <w:t>中央预算内投资支付率指标，预期值大于等于65%，实际完成值47%，指标完成率72%，偏差原因：该项目因疫情原因，尚未完工，采取措施：加快施工进度。根据评分标准，该指标扣1.4分，得3.6分。</w:t>
        <w:br/>
        <w:t>项目开工率指标，预期值大于等于98%，实际完成值80%，指标完成率81%，偏差原因：该项目因疫情原因，尚未完工，采取措施：加快施工进度。根据评分标准，该指标扣0.9分，得4.05分。</w:t>
        <w:br/>
        <w:t>合计得7.65分。</w:t>
        <w:br/>
        <w:t>（4）对于“产出成本”：</w:t>
        <w:br/>
        <w:t>健走步道建设成本指标，预期值小于等于600万元，实际值281.82万元，指标完成率47%。偏差原因：该项目因疫情原因，尚未完工，采取措施：加快施工进度。项目经费都能控制绩效目标范围内，与预期目标一致。根据评分标准，该指标扣分5.3分，得4.7分。</w:t>
        <w:br/>
        <w:t>合计得4.7分。</w:t>
      </w:r>
    </w:p>
    <w:p w14:paraId="24654FD2" w14:textId="77777777" w:rsidR="00E7612A" w:rsidRDefault="008F4CA9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（四）项目效益情况。</w:t>
      </w:r>
    </w:p>
    <w:p w14:paraId="5DB3EEA6" w14:textId="2B48DC29" w:rsidR="00E7612A" w:rsidRDefault="008F4CA9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（四）项目效益情况</w:t>
        <w:br/>
        <w:t>项目效益类指标包括项目效益1个方面的内容，由2个三级指标构成，权重分为20分，实际得分20分，得分率为100%。</w:t>
        <w:br/>
        <w:t>项目绩效指标得分情况</w:t>
        <w:br/>
        <w:t>三级指标	权重	得分率	实际得分</w:t>
        <w:br/>
        <w:t>实施效益	10	100%	10</w:t>
        <w:br/>
        <w:t>			</w:t>
        <w:br/>
        <w:t>满意度	10	100%	10</w:t>
        <w:br/>
        <w:t>合计	20	100%	20</w:t>
        <w:br/>
        <w:t>1.实施效益指标：</w:t>
        <w:br/>
        <w:t>（1）对于“社会效益指标”：</w:t>
        <w:br/>
        <w:t>增加群众健身场地供给指标，预期值“有效提升”，实际完成值“有效提升”，与预期指标一致，根据评分标准，该指标不扣分，得5分。</w:t>
        <w:br/>
        <w:t>（2）对于“可持续影响指标”：</w:t>
        <w:br/>
        <w:t>健身步道使用年限指标，预期值10年，实际完成值10年，与预期指标一致，根据评分标准，该指标不扣分，得5分。</w:t>
        <w:br/>
        <w:t>（3）对于“经济效益指标”：</w:t>
        <w:br/>
        <w:t>无。</w:t>
        <w:br/>
        <w:t>（4）对于“生态效益指标”：</w:t>
        <w:br/>
        <w:t>无。</w:t>
        <w:br/>
        <w:t>实施效益指标合计得10分。</w:t>
        <w:br/>
        <w:t>2.满意度指标:</w:t>
        <w:br/>
        <w:t>对于“满意度指标：参加锻炼群众满意度指标，预期值大于等于95%，，实际完成值95%，指标完成率100%，与预期目标一致，根据评分标准，该指标不扣分,得10分。</w:t>
      </w:r>
    </w:p>
    <w:p w14:paraId="3778206A" w14:textId="4DCC0B44" w:rsidR="00E7612A" w:rsidRDefault="008F4CA9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lastRenderedPageBreak/>
        <w:t>五、预算执行进度与绩效指标偏差</w:t>
      </w:r>
    </w:p>
    <w:p w14:paraId="168062F2" w14:textId="29F2A2A3" w:rsidR="00E7612A" w:rsidRDefault="008F4CA9"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2022年全民健身设施补短板工程中央基建投资预算[巴楚唐王城健走步道]项目预算600万元，到位600万元，实际支出281.82万元，预算执行率为46.97%，项目绩效指标总体完成率为89%，偏差率为42.03%，偏差原因：疫情影响项目建设进度和资金支付未按计划进行，采取的措施：后续加快项目建设进度及资金支付进行补救。</w:t>
      </w:r>
    </w:p>
    <w:p w14:paraId="5660889F" w14:textId="77777777" w:rsidR="00E7612A" w:rsidRDefault="008F4CA9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六、主要经验及做法、存在的问题及原因分析</w:t>
      </w:r>
    </w:p>
    <w:p w14:paraId="50662A21" w14:textId="6DC93891" w:rsidR="00E7612A" w:rsidRDefault="008F4CA9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（一）主要经验及做法</w:t>
        <w:br/>
        <w:t>一是本项目能够严格按照《项目实施方案》执行，项目执行情况较好。单位领导、项目负责人、财务负责人和行业专家，不同的岗位和职责应用和发挥自身专业和岗位作用；二是加强组织领导，本项目绩效评价工作，有局主要领导亲自挂帅，分管局领导具体负责，从项目到资金，均能后很好的执行。在资料收集和档案整理及分析上要全面。三是加强沟通协调，我单位及时向县领导汇报项目建设进度，加强与施工单位的沟通，确保项目按期完工。加强绩效基础理论学习，用绩效的理论和知识进行分析评价，客观、公正的分析项目实施情况、资金使用和支付情况、绩效目标的完成情况，对发现的问题要及时总结；再次是要对项目的事前、事中、事后全方位、全过程进行分析、掌握，注重评价过程的记录和档案整理，为下一年度工作提供依据。</w:t>
        <w:br/>
        <w:t>（二）存在问题及原因分析</w:t>
        <w:br/>
        <w:t>一是预算执行率未达预期。因疫情原因，项目未严格按照实施方案执行。</w:t>
      </w:r>
    </w:p>
    <w:p w14:paraId="7A6B232E" w14:textId="77777777" w:rsidR="00E7612A" w:rsidRDefault="008F4CA9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七、有关建议</w:t>
      </w:r>
    </w:p>
    <w:p w14:paraId="7B318AD4" w14:textId="27781697" w:rsidR="00E7612A" w:rsidRDefault="008F4CA9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1.严格按照项目实施方案执行项目。制定详细的项目实施方案，尽量排除各种干扰因素，加快项目执行进度，高标准执行项目。严格按照单位财务资金收支管理办法执行项目支出，加快项目执行进度并及时支出。</w:t>
      </w:r>
    </w:p>
    <w:p w14:paraId="36A7CF3E" w14:textId="77777777" w:rsidR="00E7612A" w:rsidRDefault="008F4CA9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八、其他需要说明的问题</w:t>
      </w:r>
    </w:p>
    <w:p w14:paraId="5EC64A79" w14:textId="493B4705" w:rsidR="00E7612A" w:rsidRDefault="008F4CA9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p w14:paraId="7823F2B3" w14:textId="77777777" w:rsidR="00E7612A" w:rsidRDefault="00E7612A">
      <w:pPr>
        <w:spacing w:line="570" w:lineRule="exact"/>
        <w:rPr>
          <w:rStyle w:val="ad"/>
          <w:rFonts w:ascii="方正黑体_GBK" w:eastAsia="方正黑体_GBK" w:hAnsi="方正黑体_GBK" w:cs="方正黑体_GBK"/>
          <w:b w:val="0"/>
          <w:spacing w:val="-4"/>
          <w:sz w:val="32"/>
          <w:szCs w:val="32"/>
        </w:rPr>
      </w:pPr>
    </w:p>
    <w:p w14:paraId="1622A8B4" w14:textId="77777777" w:rsidR="00E7612A" w:rsidRDefault="00E7612A">
      <w:pPr>
        <w:spacing w:line="570" w:lineRule="exact"/>
        <w:rPr>
          <w:rStyle w:val="ad"/>
          <w:rFonts w:ascii="楷体" w:eastAsia="楷体" w:hAnsi="楷体"/>
          <w:spacing w:val="-4"/>
          <w:sz w:val="32"/>
          <w:szCs w:val="32"/>
        </w:rPr>
      </w:pPr>
    </w:p>
    <w:p w14:paraId="4AAEB59E" w14:textId="77777777" w:rsidR="00E7612A" w:rsidRDefault="00E7612A">
      <w:pPr>
        <w:spacing w:line="570" w:lineRule="exact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B7A3907" w14:textId="77777777" w:rsidR="00E7612A" w:rsidRDefault="00E7612A">
      <w:pPr>
        <w:spacing w:line="570" w:lineRule="exact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0AEA9817" w14:textId="77777777" w:rsidR="00E7612A" w:rsidRDefault="00E7612A">
      <w:pPr>
        <w:spacing w:line="570" w:lineRule="exact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4D955F6" w14:textId="77777777" w:rsidR="00E7612A" w:rsidRDefault="00E7612A">
      <w:pPr>
        <w:spacing w:line="570" w:lineRule="exact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00C3B3A2" w14:textId="77777777" w:rsidR="00E7612A" w:rsidRDefault="00E7612A">
      <w:pPr>
        <w:spacing w:line="570" w:lineRule="exact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ECF0B97" w14:textId="77777777" w:rsidR="00E7612A" w:rsidRDefault="00E7612A">
      <w:pPr>
        <w:spacing w:line="570" w:lineRule="exact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B25276" w14:textId="77777777" w:rsidR="00E7612A" w:rsidRDefault="00E7612A">
      <w:pPr>
        <w:spacing w:line="570" w:lineRule="exact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071259FA" w14:textId="77777777" w:rsidR="00E7612A" w:rsidRDefault="00E7612A">
      <w:pPr>
        <w:spacing w:line="570" w:lineRule="exact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6128EE1" w14:textId="77777777" w:rsidR="00E7612A" w:rsidRDefault="00E7612A">
      <w:pPr>
        <w:spacing w:line="570" w:lineRule="exact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E7612A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D6440" w14:textId="77777777" w:rsidR="00FE2348" w:rsidRDefault="00FE2348">
      <w:r>
        <w:separator/>
      </w:r>
    </w:p>
  </w:endnote>
  <w:endnote w:type="continuationSeparator" w:id="0">
    <w:p w14:paraId="760EA34F" w14:textId="77777777" w:rsidR="00FE2348" w:rsidRDefault="00FE2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2003363"/>
    </w:sdtPr>
    <w:sdtEndPr/>
    <w:sdtContent>
      <w:p w14:paraId="7EF6D006" w14:textId="77777777" w:rsidR="00E7612A" w:rsidRDefault="008F4C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5D977A94" w14:textId="77777777" w:rsidR="00E7612A" w:rsidRDefault="00E761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8D30D" w14:textId="77777777" w:rsidR="00FE2348" w:rsidRDefault="00FE2348">
      <w:r>
        <w:separator/>
      </w:r>
    </w:p>
  </w:footnote>
  <w:footnote w:type="continuationSeparator" w:id="0">
    <w:p w14:paraId="49E7A73D" w14:textId="77777777" w:rsidR="00FE2348" w:rsidRDefault="00FE2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43880"/>
    <w:rsid w:val="0005127A"/>
    <w:rsid w:val="0005416C"/>
    <w:rsid w:val="00056465"/>
    <w:rsid w:val="000B3872"/>
    <w:rsid w:val="000E0F73"/>
    <w:rsid w:val="000E4EDC"/>
    <w:rsid w:val="001028C5"/>
    <w:rsid w:val="00102DFF"/>
    <w:rsid w:val="00121328"/>
    <w:rsid w:val="00121AE4"/>
    <w:rsid w:val="0014601B"/>
    <w:rsid w:val="00146AAD"/>
    <w:rsid w:val="00150F05"/>
    <w:rsid w:val="00161856"/>
    <w:rsid w:val="00187874"/>
    <w:rsid w:val="001B3A40"/>
    <w:rsid w:val="001F78EB"/>
    <w:rsid w:val="0022555A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054F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80E14"/>
    <w:rsid w:val="005A4F2E"/>
    <w:rsid w:val="005A5018"/>
    <w:rsid w:val="005C51DF"/>
    <w:rsid w:val="005D10D6"/>
    <w:rsid w:val="005E259B"/>
    <w:rsid w:val="005E7C5E"/>
    <w:rsid w:val="006A1CC4"/>
    <w:rsid w:val="0075584F"/>
    <w:rsid w:val="0076216D"/>
    <w:rsid w:val="007A3C1F"/>
    <w:rsid w:val="007C0EA3"/>
    <w:rsid w:val="00810970"/>
    <w:rsid w:val="00855E3A"/>
    <w:rsid w:val="008B7343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77738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0E38"/>
    <w:rsid w:val="00D032EA"/>
    <w:rsid w:val="00D17F2E"/>
    <w:rsid w:val="00D30354"/>
    <w:rsid w:val="00D40DCC"/>
    <w:rsid w:val="00D52B7C"/>
    <w:rsid w:val="00D73190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0349"/>
    <w:rsid w:val="00E96D03"/>
    <w:rsid w:val="00EA2CBE"/>
    <w:rsid w:val="00EB10A0"/>
    <w:rsid w:val="00F32FEE"/>
    <w:rsid w:val="00F332D7"/>
    <w:rsid w:val="00FB10BB"/>
    <w:rsid w:val="00FE2348"/>
    <w:rsid w:val="00FF3B44"/>
    <w:rsid w:val="2AE11386"/>
    <w:rsid w:val="2D5A6638"/>
    <w:rsid w:val="4609551D"/>
    <w:rsid w:val="4D2606A1"/>
    <w:rsid w:val="4DD42C22"/>
    <w:rsid w:val="5DA70C36"/>
    <w:rsid w:val="716B6B6A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8CF93"/>
  <w15:docId w15:val="{EA503E47-86E4-41A1-9420-C3641E857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qFormat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134</Words>
  <Characters>767</Characters>
  <Application>Microsoft Office Word</Application>
  <DocSecurity>0</DocSecurity>
  <Lines>6</Lines>
  <Paragraphs>1</Paragraphs>
  <ScaleCrop>false</ScaleCrop>
  <Company>Microsoft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2023-01-05T10:03:00Z</dcterms:created>
  <dc:creator>赵 恺（预算处）</dc:creator>
  <cp:lastModifiedBy>Admin</cp:lastModifiedBy>
  <cp:lastPrinted>2018-12-31T10:56:00Z</cp:lastPrinted>
  <dcterms:modified xsi:type="dcterms:W3CDTF">2023-01-05T11:16:00Z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