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lang w:bidi="ar"/>
        </w:rPr>
      </w:pPr>
    </w:p>
    <w:p>
      <w:pPr>
        <w:spacing w:line="540" w:lineRule="exact"/>
        <w:jc w:val="center"/>
        <w:rPr>
          <w:rFonts w:hint="eastAsia" w:ascii="仿宋_GB2312" w:hAnsi="仿宋_GB2312" w:eastAsia="仿宋_GB2312" w:cs="仿宋_GB2312"/>
          <w:b/>
          <w:kern w:val="0"/>
          <w:sz w:val="32"/>
          <w:szCs w:val="32"/>
        </w:rPr>
      </w:pPr>
    </w:p>
    <w:p>
      <w:pPr>
        <w:spacing w:line="540" w:lineRule="exact"/>
        <w:jc w:val="center"/>
        <w:rPr>
          <w:rFonts w:hint="eastAsia" w:ascii="仿宋_GB2312" w:hAnsi="仿宋_GB2312" w:eastAsia="仿宋_GB2312" w:cs="仿宋_GB2312"/>
          <w:b/>
          <w:kern w:val="0"/>
          <w:sz w:val="32"/>
          <w:szCs w:val="32"/>
        </w:rPr>
      </w:pPr>
    </w:p>
    <w:p>
      <w:pPr>
        <w:spacing w:line="540" w:lineRule="exact"/>
        <w:jc w:val="center"/>
        <w:rPr>
          <w:rFonts w:hint="eastAsia" w:ascii="仿宋_GB2312" w:hAnsi="仿宋_GB2312" w:eastAsia="仿宋_GB2312" w:cs="仿宋_GB2312"/>
          <w:b/>
          <w:kern w:val="0"/>
          <w:sz w:val="32"/>
          <w:szCs w:val="32"/>
        </w:rPr>
      </w:pPr>
    </w:p>
    <w:p>
      <w:pPr>
        <w:spacing w:line="540" w:lineRule="exact"/>
        <w:rPr>
          <w:rFonts w:hint="eastAsia" w:ascii="仿宋_GB2312" w:hAnsi="仿宋_GB2312" w:eastAsia="仿宋_GB2312" w:cs="仿宋_GB2312"/>
          <w:b/>
          <w:kern w:val="0"/>
          <w:sz w:val="32"/>
          <w:szCs w:val="32"/>
        </w:rPr>
      </w:pPr>
    </w:p>
    <w:p>
      <w:pPr>
        <w:spacing w:line="540" w:lineRule="exact"/>
        <w:rPr>
          <w:rFonts w:hint="eastAsia" w:ascii="仿宋_GB2312" w:hAnsi="仿宋_GB2312" w:eastAsia="仿宋_GB2312" w:cs="仿宋_GB2312"/>
          <w:b/>
          <w:kern w:val="0"/>
          <w:sz w:val="32"/>
          <w:szCs w:val="32"/>
        </w:rPr>
      </w:pPr>
    </w:p>
    <w:p>
      <w:pPr>
        <w:spacing w:line="540" w:lineRule="exact"/>
        <w:jc w:val="center"/>
        <w:rPr>
          <w:rFonts w:hint="eastAsia" w:ascii="仿宋_GB2312" w:hAnsi="仿宋_GB2312" w:eastAsia="仿宋_GB2312" w:cs="仿宋_GB2312"/>
          <w:b/>
          <w:kern w:val="0"/>
          <w:sz w:val="32"/>
          <w:szCs w:val="32"/>
        </w:rPr>
      </w:pPr>
    </w:p>
    <w:p>
      <w:pPr>
        <w:spacing w:line="540" w:lineRule="exact"/>
        <w:jc w:val="center"/>
        <w:outlineLvl w:val="0"/>
        <w:rPr>
          <w:rFonts w:hint="eastAsia" w:ascii="方正小标宋_GBK" w:hAnsi="方正小标宋_GBK" w:eastAsia="方正小标宋_GBK" w:cs="方正小标宋_GBK"/>
          <w:b w:val="0"/>
          <w:bCs/>
          <w:color w:val="auto"/>
          <w:sz w:val="40"/>
          <w:szCs w:val="40"/>
          <w:lang w:val="en-US" w:eastAsia="zh-CN"/>
        </w:rPr>
      </w:pPr>
      <w:r>
        <w:rPr>
          <w:rFonts w:hint="eastAsia" w:ascii="方正小标宋_GBK" w:hAnsi="方正小标宋_GBK" w:eastAsia="方正小标宋_GBK" w:cs="方正小标宋_GBK"/>
          <w:b w:val="0"/>
          <w:bCs/>
          <w:color w:val="auto"/>
          <w:sz w:val="40"/>
          <w:szCs w:val="40"/>
          <w:lang w:val="en-US" w:eastAsia="zh-CN"/>
        </w:rPr>
        <w:t>喀什地区昆仑文化科教硏基地建设项目支出绩效自评报告</w:t>
      </w:r>
    </w:p>
    <w:p>
      <w:pPr>
        <w:spacing w:line="540" w:lineRule="exact"/>
        <w:jc w:val="center"/>
        <w:rPr>
          <w:rFonts w:hint="eastAsia" w:ascii="仿宋_GB2312" w:hAnsi="仿宋_GB2312" w:eastAsia="仿宋_GB2312" w:cs="仿宋_GB2312"/>
          <w:b/>
          <w:kern w:val="0"/>
          <w:sz w:val="32"/>
          <w:szCs w:val="32"/>
        </w:rPr>
      </w:pPr>
    </w:p>
    <w:p>
      <w:pPr>
        <w:spacing w:line="540" w:lineRule="exact"/>
        <w:jc w:val="center"/>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2022  年度）</w:t>
      </w: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kern w:val="0"/>
          <w:sz w:val="32"/>
          <w:szCs w:val="32"/>
        </w:rPr>
      </w:pPr>
    </w:p>
    <w:p>
      <w:pPr>
        <w:spacing w:line="540" w:lineRule="exact"/>
        <w:jc w:val="center"/>
        <w:rPr>
          <w:rFonts w:hint="eastAsia" w:ascii="仿宋_GB2312" w:hAnsi="仿宋_GB2312" w:eastAsia="仿宋_GB2312" w:cs="仿宋_GB2312"/>
          <w:kern w:val="0"/>
          <w:sz w:val="32"/>
          <w:szCs w:val="32"/>
        </w:rPr>
      </w:pPr>
    </w:p>
    <w:p>
      <w:pPr>
        <w:spacing w:line="540" w:lineRule="exact"/>
        <w:rPr>
          <w:rFonts w:hint="eastAsia" w:ascii="仿宋_GB2312" w:hAnsi="仿宋_GB2312" w:eastAsia="仿宋_GB2312" w:cs="仿宋_GB2312"/>
          <w:kern w:val="0"/>
          <w:sz w:val="32"/>
          <w:szCs w:val="32"/>
        </w:rPr>
      </w:pPr>
    </w:p>
    <w:p>
      <w:pPr>
        <w:spacing w:line="7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pageBreakBefore w:val="0"/>
        <w:kinsoku/>
        <w:wordWrap/>
        <w:topLinePunct w:val="0"/>
        <w:autoSpaceDE/>
        <w:autoSpaceDN/>
        <w:bidi w:val="0"/>
        <w:spacing w:line="500" w:lineRule="exact"/>
        <w:ind w:firstLine="1411" w:firstLineChars="441"/>
        <w:jc w:val="left"/>
        <w:rPr>
          <w:rFonts w:hint="eastAsia" w:ascii="Times New Roman" w:hAnsi="Times New Roman" w:eastAsia="方正仿宋_GBK" w:cs="方正仿宋_GBK"/>
          <w:color w:val="auto"/>
          <w:kern w:val="0"/>
          <w:sz w:val="32"/>
          <w:szCs w:val="32"/>
          <w:lang w:val="en-US" w:eastAsia="zh-CN" w:bidi="en-US"/>
        </w:rPr>
      </w:pPr>
      <w:bookmarkStart w:id="0" w:name="_Toc23945_WPSOffice_Level1"/>
      <w:r>
        <w:rPr>
          <w:rFonts w:hint="eastAsia" w:ascii="Times New Roman" w:hAnsi="Times New Roman" w:eastAsia="方正仿宋_GBK" w:cs="方正仿宋_GBK"/>
          <w:color w:val="auto"/>
          <w:kern w:val="0"/>
          <w:sz w:val="32"/>
          <w:szCs w:val="32"/>
          <w:lang w:bidi="en-US"/>
        </w:rPr>
        <w:t>项目名称：</w:t>
      </w:r>
      <w:r>
        <w:rPr>
          <w:rFonts w:hint="eastAsia" w:ascii="Times New Roman" w:hAnsi="Times New Roman" w:eastAsia="方正仿宋_GBK" w:cs="方正仿宋_GBK"/>
          <w:color w:val="auto"/>
          <w:kern w:val="0"/>
          <w:sz w:val="32"/>
          <w:szCs w:val="32"/>
          <w:lang w:val="en-US" w:eastAsia="zh-CN" w:bidi="en-US"/>
        </w:rPr>
        <w:t>喀什地区</w:t>
      </w:r>
      <w:r>
        <w:rPr>
          <w:rFonts w:hint="default" w:ascii="Times New Roman" w:hAnsi="Times New Roman" w:eastAsia="方正仿宋_GBK" w:cs="方正仿宋_GBK"/>
          <w:color w:val="auto"/>
          <w:kern w:val="0"/>
          <w:sz w:val="32"/>
          <w:szCs w:val="32"/>
          <w:lang w:val="en-US" w:eastAsia="zh-CN" w:bidi="en-US"/>
        </w:rPr>
        <w:t>昆仑文化科教研基地建设项目</w:t>
      </w:r>
    </w:p>
    <w:p>
      <w:pPr>
        <w:pageBreakBefore w:val="0"/>
        <w:kinsoku/>
        <w:wordWrap/>
        <w:topLinePunct w:val="0"/>
        <w:autoSpaceDE/>
        <w:autoSpaceDN/>
        <w:bidi w:val="0"/>
        <w:spacing w:line="500" w:lineRule="exact"/>
        <w:ind w:firstLine="1411" w:firstLineChars="441"/>
        <w:jc w:val="left"/>
        <w:rPr>
          <w:rFonts w:hint="eastAsia" w:ascii="方正仿宋_GBK" w:hAnsi="方正仿宋_GBK" w:eastAsia="方正仿宋_GBK" w:cs="方正仿宋_GBK"/>
          <w:b w:val="0"/>
          <w:bCs w:val="0"/>
          <w:sz w:val="32"/>
          <w:szCs w:val="32"/>
          <w:highlight w:val="none"/>
          <w:lang w:eastAsia="zh-CN"/>
        </w:rPr>
      </w:pPr>
      <w:r>
        <w:rPr>
          <w:rFonts w:hint="eastAsia" w:ascii="Times New Roman" w:hAnsi="Times New Roman" w:eastAsia="方正仿宋_GBK" w:cs="方正仿宋_GBK"/>
          <w:color w:val="auto"/>
          <w:kern w:val="0"/>
          <w:sz w:val="32"/>
          <w:szCs w:val="32"/>
          <w:lang w:bidi="en-US"/>
        </w:rPr>
        <w:t>项目单位：</w:t>
      </w:r>
      <w:r>
        <w:rPr>
          <w:rFonts w:hint="eastAsia" w:ascii="方正仿宋_GBK" w:hAnsi="方正仿宋_GBK" w:eastAsia="方正仿宋_GBK" w:cs="方正仿宋_GBK"/>
          <w:b w:val="0"/>
          <w:bCs w:val="0"/>
          <w:sz w:val="32"/>
          <w:szCs w:val="32"/>
          <w:highlight w:val="none"/>
          <w:lang w:eastAsia="zh-CN"/>
        </w:rPr>
        <w:t>喀什地区文化广播电视和旅游局</w:t>
      </w:r>
    </w:p>
    <w:p>
      <w:pPr>
        <w:pageBreakBefore w:val="0"/>
        <w:kinsoku/>
        <w:wordWrap/>
        <w:topLinePunct w:val="0"/>
        <w:autoSpaceDE/>
        <w:autoSpaceDN/>
        <w:bidi w:val="0"/>
        <w:spacing w:line="500" w:lineRule="exact"/>
        <w:ind w:firstLine="1411" w:firstLineChars="441"/>
        <w:jc w:val="left"/>
        <w:rPr>
          <w:rFonts w:hint="eastAsia" w:ascii="方正仿宋_GBK" w:hAnsi="方正仿宋_GBK" w:eastAsia="方正仿宋_GBK" w:cs="方正仿宋_GBK"/>
          <w:b w:val="0"/>
          <w:bCs w:val="0"/>
          <w:sz w:val="32"/>
          <w:szCs w:val="32"/>
          <w:highlight w:val="none"/>
          <w:lang w:eastAsia="zh-CN"/>
        </w:rPr>
      </w:pPr>
      <w:r>
        <w:rPr>
          <w:rFonts w:hint="eastAsia" w:ascii="Times New Roman" w:hAnsi="Times New Roman" w:eastAsia="方正仿宋_GBK" w:cs="方正仿宋_GBK"/>
          <w:color w:val="auto"/>
          <w:kern w:val="0"/>
          <w:sz w:val="32"/>
          <w:szCs w:val="32"/>
          <w:lang w:bidi="en-US"/>
        </w:rPr>
        <w:t>主管部门：</w:t>
      </w:r>
      <w:r>
        <w:rPr>
          <w:rFonts w:hint="eastAsia" w:ascii="方正仿宋_GBK" w:hAnsi="方正仿宋_GBK" w:eastAsia="方正仿宋_GBK" w:cs="方正仿宋_GBK"/>
          <w:b w:val="0"/>
          <w:bCs w:val="0"/>
          <w:sz w:val="32"/>
          <w:szCs w:val="32"/>
          <w:highlight w:val="none"/>
          <w:lang w:eastAsia="zh-CN"/>
        </w:rPr>
        <w:t>喀什地区文化广播电视和旅游局</w:t>
      </w:r>
    </w:p>
    <w:p>
      <w:pPr>
        <w:pageBreakBefore w:val="0"/>
        <w:kinsoku/>
        <w:wordWrap/>
        <w:topLinePunct w:val="0"/>
        <w:autoSpaceDE/>
        <w:autoSpaceDN/>
        <w:bidi w:val="0"/>
        <w:spacing w:line="500" w:lineRule="exact"/>
        <w:ind w:firstLine="1411" w:firstLineChars="441"/>
        <w:jc w:val="left"/>
        <w:rPr>
          <w:rFonts w:hint="eastAsia" w:ascii="Times New Roman" w:hAnsi="Times New Roman" w:eastAsia="方正仿宋_GBK" w:cs="方正仿宋_GBK"/>
          <w:color w:val="auto"/>
          <w:kern w:val="0"/>
          <w:sz w:val="32"/>
          <w:szCs w:val="32"/>
          <w:lang w:eastAsia="zh-CN" w:bidi="en-US"/>
        </w:rPr>
      </w:pPr>
      <w:r>
        <w:rPr>
          <w:rFonts w:hint="eastAsia" w:ascii="Times New Roman" w:hAnsi="Times New Roman" w:eastAsia="方正仿宋_GBK" w:cs="方正仿宋_GBK"/>
          <w:color w:val="auto"/>
          <w:kern w:val="0"/>
          <w:sz w:val="32"/>
          <w:szCs w:val="32"/>
          <w:lang w:eastAsia="zh-CN" w:bidi="en-US"/>
        </w:rPr>
        <w:t>项目负责人：</w:t>
      </w:r>
      <w:r>
        <w:rPr>
          <w:rFonts w:hint="eastAsia" w:ascii="方正仿宋_GBK" w:hAnsi="方正仿宋_GBK" w:eastAsia="方正仿宋_GBK" w:cs="方正仿宋_GBK"/>
          <w:b w:val="0"/>
          <w:bCs w:val="0"/>
          <w:sz w:val="32"/>
          <w:szCs w:val="32"/>
          <w:highlight w:val="none"/>
          <w:lang w:val="en-US" w:eastAsia="zh-CN"/>
        </w:rPr>
        <w:t>刘  辉</w:t>
      </w:r>
    </w:p>
    <w:p>
      <w:pPr>
        <w:pageBreakBefore w:val="0"/>
        <w:kinsoku/>
        <w:wordWrap/>
        <w:topLinePunct w:val="0"/>
        <w:autoSpaceDE/>
        <w:autoSpaceDN/>
        <w:bidi w:val="0"/>
        <w:spacing w:line="500" w:lineRule="exact"/>
        <w:ind w:firstLine="1411" w:firstLineChars="441"/>
        <w:jc w:val="left"/>
        <w:rPr>
          <w:rFonts w:hint="eastAsia" w:ascii="Times New Roman" w:hAnsi="Times New Roman" w:eastAsia="方正仿宋_GBK" w:cs="方正仿宋_GBK"/>
          <w:color w:val="auto"/>
          <w:kern w:val="0"/>
          <w:sz w:val="32"/>
          <w:szCs w:val="32"/>
          <w:lang w:val="en-US" w:eastAsia="zh-CN" w:bidi="en-US"/>
        </w:rPr>
      </w:pPr>
      <w:r>
        <w:rPr>
          <w:rFonts w:hint="eastAsia" w:ascii="Times New Roman" w:hAnsi="Times New Roman" w:eastAsia="方正仿宋_GBK" w:cs="方正仿宋_GBK"/>
          <w:color w:val="auto"/>
          <w:kern w:val="0"/>
          <w:sz w:val="32"/>
          <w:szCs w:val="32"/>
          <w:lang w:eastAsia="zh-CN" w:bidi="en-US"/>
        </w:rPr>
        <w:t>填报时间：</w:t>
      </w:r>
      <w:r>
        <w:rPr>
          <w:rFonts w:hint="eastAsia" w:ascii="Times New Roman" w:hAnsi="Times New Roman" w:eastAsia="方正仿宋_GBK" w:cs="方正仿宋_GBK"/>
          <w:color w:val="auto"/>
          <w:kern w:val="0"/>
          <w:sz w:val="32"/>
          <w:szCs w:val="32"/>
          <w:lang w:val="en-US" w:eastAsia="zh-CN" w:bidi="en-US"/>
        </w:rPr>
        <w:t>2023</w:t>
      </w:r>
      <w:r>
        <w:rPr>
          <w:rFonts w:hint="eastAsia" w:ascii="Times New Roman" w:hAnsi="Times New Roman" w:eastAsia="方正仿宋_GBK" w:cs="方正仿宋_GBK"/>
          <w:color w:val="auto"/>
          <w:kern w:val="0"/>
          <w:sz w:val="32"/>
          <w:szCs w:val="32"/>
          <w:lang w:eastAsia="zh-CN" w:bidi="en-US"/>
        </w:rPr>
        <w:t>年</w:t>
      </w:r>
      <w:r>
        <w:rPr>
          <w:rFonts w:hint="eastAsia" w:ascii="Times New Roman" w:hAnsi="Times New Roman" w:eastAsia="方正仿宋_GBK" w:cs="方正仿宋_GBK"/>
          <w:color w:val="auto"/>
          <w:kern w:val="0"/>
          <w:sz w:val="32"/>
          <w:szCs w:val="32"/>
          <w:lang w:val="en-US" w:eastAsia="zh-CN" w:bidi="en-US"/>
        </w:rPr>
        <w:t xml:space="preserve"> 1</w:t>
      </w:r>
      <w:r>
        <w:rPr>
          <w:rFonts w:hint="eastAsia" w:ascii="Times New Roman" w:hAnsi="Times New Roman" w:eastAsia="方正仿宋_GBK" w:cs="方正仿宋_GBK"/>
          <w:color w:val="auto"/>
          <w:kern w:val="0"/>
          <w:sz w:val="32"/>
          <w:szCs w:val="32"/>
          <w:lang w:eastAsia="zh-CN" w:bidi="en-US"/>
        </w:rPr>
        <w:t>月</w:t>
      </w:r>
      <w:r>
        <w:rPr>
          <w:rFonts w:hint="eastAsia" w:ascii="Times New Roman" w:hAnsi="Times New Roman" w:eastAsia="方正仿宋_GBK" w:cs="方正仿宋_GBK"/>
          <w:color w:val="auto"/>
          <w:kern w:val="0"/>
          <w:sz w:val="32"/>
          <w:szCs w:val="32"/>
          <w:lang w:val="en-US" w:eastAsia="zh-CN" w:bidi="en-US"/>
        </w:rPr>
        <w:t xml:space="preserve"> 29日</w:t>
      </w:r>
    </w:p>
    <w:p>
      <w:pPr>
        <w:pStyle w:val="6"/>
        <w:pageBreakBefore w:val="0"/>
        <w:kinsoku/>
        <w:wordWrap/>
        <w:topLinePunct w:val="0"/>
        <w:autoSpaceDE/>
        <w:autoSpaceDN/>
        <w:bidi w:val="0"/>
        <w:spacing w:before="0" w:after="0" w:line="500" w:lineRule="exact"/>
        <w:rPr>
          <w:rFonts w:hint="eastAsia" w:ascii="Times New Roman" w:hAnsi="Times New Roman" w:eastAsia="方正仿宋_GBK" w:cs="方正仿宋_GBK"/>
          <w:lang w:eastAsia="zh-CN"/>
        </w:rPr>
      </w:pPr>
    </w:p>
    <w:p>
      <w:pPr>
        <w:pStyle w:val="14"/>
        <w:snapToGrid w:val="0"/>
        <w:spacing w:line="540" w:lineRule="exact"/>
        <w:ind w:left="648" w:firstLine="0" w:firstLineChars="0"/>
        <w:outlineLvl w:val="0"/>
        <w:rPr>
          <w:rFonts w:hint="eastAsia" w:ascii="仿宋_GB2312" w:hAnsi="仿宋_GB2312" w:eastAsia="仿宋_GB2312" w:cs="仿宋_GB2312"/>
          <w:b/>
          <w:color w:val="333333"/>
          <w:sz w:val="32"/>
          <w:szCs w:val="32"/>
          <w:lang w:bidi="ar"/>
        </w:rPr>
      </w:pPr>
    </w:p>
    <w:bookmarkEnd w:id="0"/>
    <w:p>
      <w:pPr>
        <w:pStyle w:val="14"/>
        <w:numPr>
          <w:ilvl w:val="0"/>
          <w:numId w:val="1"/>
        </w:numPr>
        <w:snapToGrid w:val="0"/>
        <w:spacing w:line="540" w:lineRule="exact"/>
        <w:ind w:firstLineChars="0"/>
        <w:outlineLvl w:val="0"/>
        <w:rPr>
          <w:rFonts w:hint="eastAsia" w:ascii="仿宋_GB2312" w:hAnsi="仿宋_GB2312" w:eastAsia="仿宋_GB2312" w:cs="仿宋_GB2312"/>
          <w:b/>
          <w:sz w:val="32"/>
          <w:szCs w:val="32"/>
          <w:lang w:bidi="ar"/>
        </w:rPr>
      </w:pPr>
      <w:r>
        <w:rPr>
          <w:rFonts w:hint="eastAsia" w:ascii="仿宋_GB2312" w:hAnsi="仿宋_GB2312" w:eastAsia="仿宋_GB2312" w:cs="仿宋_GB2312"/>
          <w:b/>
          <w:sz w:val="32"/>
          <w:szCs w:val="32"/>
          <w:lang w:bidi="ar"/>
        </w:rPr>
        <w:t>基本概况</w:t>
      </w:r>
    </w:p>
    <w:p>
      <w:pPr>
        <w:pStyle w:val="19"/>
        <w:keepNext/>
        <w:keepLines/>
        <w:pageBreakBefore w:val="0"/>
        <w:widowControl w:val="0"/>
        <w:kinsoku/>
        <w:wordWrap/>
        <w:overflowPunct/>
        <w:topLinePunct w:val="0"/>
        <w:autoSpaceDE/>
        <w:autoSpaceDN/>
        <w:bidi w:val="0"/>
        <w:adjustRightInd/>
        <w:snapToGrid/>
        <w:spacing w:before="0" w:after="0" w:line="500" w:lineRule="exact"/>
        <w:ind w:left="560"/>
        <w:textAlignment w:val="auto"/>
        <w:rPr>
          <w:rFonts w:hint="eastAsia" w:ascii="方正楷体_GBK" w:hAnsi="方正楷体_GBK" w:eastAsia="方正楷体_GBK" w:cs="方正楷体_GBK"/>
          <w:sz w:val="32"/>
        </w:rPr>
      </w:pPr>
      <w:bookmarkStart w:id="1" w:name="_Toc68364658"/>
      <w:bookmarkStart w:id="2" w:name="_Toc32535_WPSOffice_Level1"/>
      <w:r>
        <w:rPr>
          <w:rFonts w:hint="eastAsia" w:ascii="方正楷体_GBK" w:hAnsi="方正楷体_GBK" w:eastAsia="方正楷体_GBK" w:cs="方正楷体_GBK"/>
          <w:sz w:val="32"/>
        </w:rPr>
        <w:t>（一）项目概况</w:t>
      </w:r>
      <w:bookmarkEnd w:id="1"/>
    </w:p>
    <w:p>
      <w:pPr>
        <w:pStyle w:val="18"/>
        <w:keepNext w:val="0"/>
        <w:keepLines w:val="0"/>
        <w:pageBreakBefore w:val="0"/>
        <w:widowControl w:val="0"/>
        <w:kinsoku/>
        <w:wordWrap/>
        <w:overflowPunct/>
        <w:topLinePunct w:val="0"/>
        <w:autoSpaceDE/>
        <w:autoSpaceDN/>
        <w:bidi w:val="0"/>
        <w:adjustRightInd/>
        <w:snapToGrid/>
        <w:spacing w:line="500" w:lineRule="exact"/>
        <w:ind w:firstLine="643"/>
        <w:textAlignment w:val="auto"/>
        <w:outlineLvl w:val="2"/>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1. 项目背景</w:t>
      </w:r>
    </w:p>
    <w:p>
      <w:pPr>
        <w:pStyle w:val="9"/>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500" w:lineRule="exact"/>
        <w:ind w:firstLine="640" w:firstLineChars="200"/>
        <w:textAlignment w:val="auto"/>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color w:val="auto"/>
          <w:sz w:val="32"/>
          <w:szCs w:val="32"/>
        </w:rPr>
        <w:t>本项目遵循财政部《项目支出绩效评价管理办法》（财预〔2020〕10号）和自治区财政厅《自治区财政支出绩效评价管理暂行办法》（新财预〔2018〕189号）等相关政策文件与规定</w:t>
      </w:r>
      <w:r>
        <w:rPr>
          <w:rFonts w:hint="eastAsia" w:ascii="Times New Roman" w:hAnsi="Times New Roman" w:eastAsia="方正仿宋_GBK" w:cs="方正仿宋_GBK"/>
          <w:color w:val="auto"/>
          <w:sz w:val="32"/>
          <w:szCs w:val="32"/>
          <w:lang w:eastAsia="zh-CN"/>
        </w:rPr>
        <w:t>。</w:t>
      </w:r>
    </w:p>
    <w:p>
      <w:pPr>
        <w:pStyle w:val="9"/>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500" w:lineRule="exact"/>
        <w:ind w:firstLine="664" w:firstLineChars="200"/>
        <w:textAlignment w:val="auto"/>
        <w:rPr>
          <w:rFonts w:hint="default" w:ascii="Times New Roman" w:hAnsi="Times New Roman" w:eastAsia="方正仿宋_GBK" w:cs="Times New Roman"/>
          <w:color w:val="231F20"/>
          <w:spacing w:val="6"/>
          <w:kern w:val="2"/>
          <w:sz w:val="32"/>
          <w:szCs w:val="32"/>
          <w:lang w:val="en-US" w:eastAsia="zh-CN"/>
        </w:rPr>
      </w:pPr>
      <w:r>
        <w:rPr>
          <w:rFonts w:hint="default" w:ascii="Times New Roman" w:hAnsi="Times New Roman" w:eastAsia="方正仿宋_GBK" w:cs="Times New Roman"/>
          <w:color w:val="231F20"/>
          <w:spacing w:val="6"/>
          <w:kern w:val="2"/>
          <w:sz w:val="32"/>
          <w:szCs w:val="32"/>
          <w:lang w:val="en-US" w:eastAsia="zh-CN"/>
        </w:rPr>
        <w:t>昆仑山在中华民族的文化史上具有“万山之祖”的显赫地位，古人称昆仑山为中华“龙脉之祖”。昆仑山作为昆仑文化的起源，西起帕米尔高原东部，横贯新疆、西藏间，伸延至青海境内，全长约</w:t>
      </w:r>
      <w:r>
        <w:rPr>
          <w:rFonts w:hint="default" w:ascii="Times New Roman" w:hAnsi="Times New Roman" w:eastAsia="方正仿宋_GBK" w:cs="Times New Roman"/>
          <w:spacing w:val="6"/>
          <w:kern w:val="2"/>
          <w:sz w:val="32"/>
          <w:szCs w:val="32"/>
          <w:lang w:val="en-US" w:eastAsia="zh-CN"/>
        </w:rPr>
        <w:t>2500</w:t>
      </w:r>
      <w:r>
        <w:rPr>
          <w:rFonts w:hint="default" w:ascii="Times New Roman" w:hAnsi="Times New Roman" w:eastAsia="方正仿宋_GBK" w:cs="Times New Roman"/>
          <w:color w:val="231F20"/>
          <w:spacing w:val="6"/>
          <w:kern w:val="2"/>
          <w:sz w:val="32"/>
          <w:szCs w:val="32"/>
          <w:lang w:val="en-US" w:eastAsia="zh-CN"/>
        </w:rPr>
        <w:t>公里，平均海拔</w:t>
      </w:r>
      <w:r>
        <w:rPr>
          <w:rFonts w:hint="default" w:ascii="Times New Roman" w:hAnsi="Times New Roman" w:eastAsia="方正仿宋_GBK" w:cs="Times New Roman"/>
          <w:spacing w:val="6"/>
          <w:kern w:val="2"/>
          <w:sz w:val="32"/>
          <w:szCs w:val="32"/>
          <w:lang w:val="en-US" w:eastAsia="zh-CN"/>
        </w:rPr>
        <w:t>5500—6000</w:t>
      </w:r>
      <w:r>
        <w:rPr>
          <w:rFonts w:hint="default" w:ascii="Times New Roman" w:hAnsi="Times New Roman" w:eastAsia="方正仿宋_GBK" w:cs="Times New Roman"/>
          <w:color w:val="231F20"/>
          <w:spacing w:val="6"/>
          <w:kern w:val="2"/>
          <w:sz w:val="32"/>
          <w:szCs w:val="32"/>
          <w:lang w:val="en-US" w:eastAsia="zh-CN"/>
        </w:rPr>
        <w:t>米，宽</w:t>
      </w:r>
      <w:r>
        <w:rPr>
          <w:rFonts w:hint="default" w:ascii="Times New Roman" w:hAnsi="Times New Roman" w:eastAsia="方正仿宋_GBK" w:cs="Times New Roman"/>
          <w:spacing w:val="6"/>
          <w:kern w:val="2"/>
          <w:sz w:val="32"/>
          <w:szCs w:val="32"/>
          <w:lang w:val="en-US" w:eastAsia="zh-CN"/>
        </w:rPr>
        <w:t>130—200</w:t>
      </w:r>
      <w:r>
        <w:rPr>
          <w:rFonts w:hint="default" w:ascii="Times New Roman" w:hAnsi="Times New Roman" w:eastAsia="方正仿宋_GBK" w:cs="Times New Roman"/>
          <w:color w:val="231F20"/>
          <w:spacing w:val="6"/>
          <w:kern w:val="2"/>
          <w:sz w:val="32"/>
          <w:szCs w:val="32"/>
          <w:lang w:val="en-US" w:eastAsia="zh-CN"/>
        </w:rPr>
        <w:t>公里，西窄东宽总面积达</w:t>
      </w:r>
      <w:r>
        <w:rPr>
          <w:rFonts w:hint="default" w:ascii="Times New Roman" w:hAnsi="Times New Roman" w:eastAsia="方正仿宋_GBK" w:cs="Times New Roman"/>
          <w:spacing w:val="6"/>
          <w:kern w:val="2"/>
          <w:sz w:val="32"/>
          <w:szCs w:val="32"/>
          <w:lang w:val="en-US" w:eastAsia="zh-CN"/>
        </w:rPr>
        <w:t>50</w:t>
      </w:r>
      <w:r>
        <w:rPr>
          <w:rFonts w:hint="default" w:ascii="Times New Roman" w:hAnsi="Times New Roman" w:eastAsia="方正仿宋_GBK" w:cs="Times New Roman"/>
          <w:color w:val="231F20"/>
          <w:spacing w:val="6"/>
          <w:kern w:val="2"/>
          <w:sz w:val="32"/>
          <w:szCs w:val="32"/>
          <w:lang w:val="en-US" w:eastAsia="zh-CN"/>
        </w:rPr>
        <w:t>多万平方公里。</w:t>
      </w:r>
    </w:p>
    <w:p>
      <w:pPr>
        <w:pStyle w:val="9"/>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500" w:lineRule="exact"/>
        <w:ind w:firstLine="664" w:firstLineChars="200"/>
        <w:textAlignment w:val="auto"/>
        <w:rPr>
          <w:rFonts w:hint="default" w:ascii="Times New Roman" w:hAnsi="Times New Roman" w:eastAsia="方正仿宋_GBK" w:cs="Times New Roman"/>
          <w:color w:val="231F20"/>
          <w:spacing w:val="6"/>
          <w:kern w:val="2"/>
          <w:sz w:val="32"/>
          <w:szCs w:val="32"/>
          <w:lang w:val="en-US" w:eastAsia="zh-CN"/>
        </w:rPr>
      </w:pPr>
      <w:r>
        <w:rPr>
          <w:rFonts w:hint="default" w:ascii="Times New Roman" w:hAnsi="Times New Roman" w:eastAsia="方正仿宋_GBK" w:cs="Times New Roman"/>
          <w:color w:val="231F20"/>
          <w:spacing w:val="6"/>
          <w:kern w:val="2"/>
          <w:sz w:val="32"/>
          <w:szCs w:val="32"/>
          <w:lang w:val="en-US" w:eastAsia="zh-CN"/>
        </w:rPr>
        <w:t>喀什作为古代中国最早正式定名昆仑的地方，现今是新疆昆仑山脉西段、喀喇昆仑、帕米尔主要地理、地质与历史文化各方面资源集中分布的地方，如此的区位优势决定了喀什地区具有弘扬彰显古代中国国家主权的昆仑文化资源高度与天赋使命，同时将昆仑文化打造成喀什全域旅游的核心文化，增强各民族文化自信，促进民族团结，维护意识形态健康发展有重大的意义。</w:t>
      </w:r>
    </w:p>
    <w:p>
      <w:pPr>
        <w:pStyle w:val="9"/>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500" w:lineRule="exact"/>
        <w:ind w:firstLine="664" w:firstLineChars="200"/>
        <w:textAlignment w:val="auto"/>
        <w:rPr>
          <w:rFonts w:hint="default" w:ascii="Times New Roman" w:hAnsi="Times New Roman" w:eastAsia="方正仿宋_GBK" w:cs="Times New Roman"/>
          <w:spacing w:val="6"/>
          <w:sz w:val="32"/>
          <w:szCs w:val="32"/>
          <w:lang w:val="en-US" w:eastAsia="zh-CN"/>
        </w:rPr>
      </w:pPr>
      <w:r>
        <w:rPr>
          <w:rFonts w:hint="default" w:ascii="Times New Roman" w:hAnsi="Times New Roman" w:eastAsia="方正仿宋_GBK" w:cs="Times New Roman"/>
          <w:color w:val="auto"/>
          <w:spacing w:val="6"/>
          <w:kern w:val="2"/>
          <w:sz w:val="32"/>
          <w:szCs w:val="32"/>
          <w:lang w:val="en-US" w:eastAsia="zh-CN"/>
        </w:rPr>
        <w:t>为贯彻落实新时代党的治疆方略，深入推进文化润疆，开展昆仑文化研究和展示，</w:t>
      </w:r>
      <w:r>
        <w:rPr>
          <w:rFonts w:hint="default" w:ascii="Times New Roman" w:hAnsi="Times New Roman" w:eastAsia="方正仿宋_GBK" w:cs="Times New Roman"/>
          <w:spacing w:val="6"/>
          <w:kern w:val="2"/>
          <w:sz w:val="32"/>
          <w:szCs w:val="32"/>
          <w:lang w:val="en-US" w:eastAsia="zh-CN"/>
        </w:rPr>
        <w:t>2021</w:t>
      </w:r>
      <w:r>
        <w:rPr>
          <w:rFonts w:hint="default" w:ascii="Times New Roman" w:hAnsi="Times New Roman" w:eastAsia="方正仿宋_GBK" w:cs="Times New Roman"/>
          <w:color w:val="auto"/>
          <w:spacing w:val="6"/>
          <w:kern w:val="2"/>
          <w:sz w:val="32"/>
          <w:szCs w:val="32"/>
          <w:lang w:val="en-US" w:eastAsia="zh-CN"/>
        </w:rPr>
        <w:t>年地委研究决定，</w:t>
      </w:r>
      <w:r>
        <w:rPr>
          <w:rFonts w:hint="default" w:ascii="Times New Roman" w:hAnsi="Times New Roman" w:eastAsia="方正仿宋_GBK" w:cs="Times New Roman"/>
          <w:spacing w:val="6"/>
          <w:sz w:val="32"/>
          <w:szCs w:val="32"/>
          <w:lang w:val="en-US" w:eastAsia="zh-CN"/>
        </w:rPr>
        <w:t>将原喀什市游客服务中心改造为喀什地区昆仑文化科教研基地。</w:t>
      </w:r>
    </w:p>
    <w:p>
      <w:pPr>
        <w:pStyle w:val="18"/>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outlineLvl w:val="2"/>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2. 主要内容及实施情况</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outlineLvl w:val="1"/>
        <w:rPr>
          <w:rFonts w:hint="default" w:ascii="Times New Roman" w:hAnsi="Times New Roman" w:eastAsia="方正仿宋_GBK" w:cs="Times New Roman"/>
          <w:spacing w:val="6"/>
          <w:sz w:val="32"/>
          <w:szCs w:val="32"/>
          <w:lang w:val="en-US" w:eastAsia="zh-CN"/>
        </w:rPr>
      </w:pPr>
      <w:r>
        <w:rPr>
          <w:rFonts w:hint="eastAsia" w:ascii="Times New Roman" w:hAnsi="Times New Roman" w:eastAsia="方正仿宋_GBK" w:cs="Times New Roman"/>
          <w:spacing w:val="6"/>
          <w:sz w:val="32"/>
          <w:szCs w:val="32"/>
          <w:lang w:val="en-US" w:eastAsia="zh-CN"/>
        </w:rPr>
        <w:t>喀什地区</w:t>
      </w:r>
      <w:r>
        <w:rPr>
          <w:rFonts w:hint="default" w:ascii="Times New Roman" w:hAnsi="Times New Roman" w:eastAsia="方正仿宋_GBK" w:cs="Times New Roman"/>
          <w:spacing w:val="6"/>
          <w:sz w:val="32"/>
          <w:szCs w:val="32"/>
          <w:lang w:val="en-US" w:eastAsia="zh-CN"/>
        </w:rPr>
        <w:t>昆仑文化科教研基地建设项目于2021年6月4日由地区发改委批准立项，改造建筑物为三层，总投资额4000万元。主要建设内容为：</w:t>
      </w:r>
      <w:r>
        <w:rPr>
          <w:rFonts w:hint="default" w:ascii="Times New Roman" w:hAnsi="Times New Roman" w:eastAsia="方正仿宋_GBK" w:cs="Times New Roman"/>
          <w:spacing w:val="6"/>
          <w:sz w:val="32"/>
          <w:szCs w:val="32"/>
          <w:highlight w:val="none"/>
          <w:lang w:val="en-US" w:eastAsia="zh-CN"/>
        </w:rPr>
        <w:t xml:space="preserve">布展装饰改造工程建筑总面积 </w:t>
      </w:r>
      <w:r>
        <w:rPr>
          <w:rFonts w:hint="default" w:ascii="Times New Roman" w:hAnsi="Times New Roman" w:eastAsia="方正仿宋_GBK" w:cs="Times New Roman"/>
          <w:spacing w:val="6"/>
          <w:sz w:val="32"/>
          <w:szCs w:val="32"/>
          <w:lang w:val="en-US" w:eastAsia="zh-CN"/>
        </w:rPr>
        <w:t>5244.79</w:t>
      </w:r>
      <w:r>
        <w:rPr>
          <w:rFonts w:hint="default" w:ascii="Times New Roman" w:hAnsi="Times New Roman" w:eastAsia="方正仿宋_GBK" w:cs="Times New Roman"/>
          <w:spacing w:val="6"/>
          <w:sz w:val="32"/>
          <w:szCs w:val="32"/>
          <w:highlight w:val="none"/>
          <w:lang w:val="en-US" w:eastAsia="zh-CN"/>
        </w:rPr>
        <w:t xml:space="preserve">㎡，外墙的立面改造工程面积为 </w:t>
      </w:r>
      <w:r>
        <w:rPr>
          <w:rFonts w:hint="default" w:ascii="Times New Roman" w:hAnsi="Times New Roman" w:eastAsia="方正仿宋_GBK" w:cs="Times New Roman"/>
          <w:spacing w:val="6"/>
          <w:sz w:val="32"/>
          <w:szCs w:val="32"/>
          <w:lang w:val="en-US" w:eastAsia="zh-CN"/>
        </w:rPr>
        <w:t>6140</w:t>
      </w:r>
      <w:r>
        <w:rPr>
          <w:rFonts w:hint="default" w:ascii="Times New Roman" w:hAnsi="Times New Roman" w:eastAsia="方正仿宋_GBK" w:cs="Times New Roman"/>
          <w:spacing w:val="6"/>
          <w:sz w:val="32"/>
          <w:szCs w:val="32"/>
          <w:highlight w:val="none"/>
          <w:lang w:val="en-US" w:eastAsia="zh-CN"/>
        </w:rPr>
        <w:t xml:space="preserve"> ㎡，由</w:t>
      </w:r>
      <w:r>
        <w:rPr>
          <w:rFonts w:hint="default" w:ascii="Times New Roman" w:hAnsi="Times New Roman" w:eastAsia="方正仿宋_GBK" w:cs="Times New Roman"/>
          <w:spacing w:val="6"/>
          <w:sz w:val="32"/>
          <w:szCs w:val="32"/>
          <w:lang w:val="en-US" w:eastAsia="zh-CN"/>
        </w:rPr>
        <w:t>地区文广旅局作为业主单位组织实施。</w:t>
      </w:r>
    </w:p>
    <w:p>
      <w:pPr>
        <w:keepNext w:val="0"/>
        <w:keepLines w:val="0"/>
        <w:pageBreakBefore w:val="0"/>
        <w:widowControl w:val="0"/>
        <w:kinsoku/>
        <w:wordWrap/>
        <w:overflowPunct/>
        <w:topLinePunct w:val="0"/>
        <w:autoSpaceDE/>
        <w:autoSpaceDN/>
        <w:bidi w:val="0"/>
        <w:adjustRightInd w:val="0"/>
        <w:snapToGrid w:val="0"/>
        <w:spacing w:line="500" w:lineRule="exact"/>
        <w:ind w:firstLine="664"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pacing w:val="6"/>
          <w:sz w:val="32"/>
          <w:szCs w:val="32"/>
          <w:lang w:val="en-US" w:eastAsia="zh-CN"/>
        </w:rPr>
        <w:t>昆仑文化科教研基地建设项目于2021年6月15日在地区公共资源交易中心以设计施工一体化（EPC）模式挂网公开招标，</w:t>
      </w:r>
      <w:r>
        <w:rPr>
          <w:rFonts w:hint="default" w:ascii="Times New Roman" w:hAnsi="Times New Roman" w:eastAsia="方正仿宋_GBK" w:cs="Times New Roman"/>
          <w:sz w:val="32"/>
          <w:szCs w:val="32"/>
          <w:lang w:val="en-US" w:eastAsia="zh-CN"/>
        </w:rPr>
        <w:t>7</w:t>
      </w:r>
      <w:r>
        <w:rPr>
          <w:rFonts w:hint="default" w:ascii="Times New Roman" w:hAnsi="Times New Roman" w:eastAsia="方正仿宋_GBK" w:cs="Times New Roman"/>
          <w:spacing w:val="6"/>
          <w:sz w:val="32"/>
          <w:szCs w:val="32"/>
          <w:lang w:val="en-US" w:eastAsia="zh-CN"/>
        </w:rPr>
        <w:t>月</w:t>
      </w:r>
      <w:r>
        <w:rPr>
          <w:rFonts w:hint="default" w:ascii="Times New Roman" w:hAnsi="Times New Roman" w:eastAsia="方正仿宋_GBK" w:cs="Times New Roman"/>
          <w:sz w:val="32"/>
          <w:szCs w:val="32"/>
          <w:lang w:val="en-US" w:eastAsia="zh-CN"/>
        </w:rPr>
        <w:t>26</w:t>
      </w:r>
      <w:r>
        <w:rPr>
          <w:rFonts w:hint="default" w:ascii="Times New Roman" w:hAnsi="Times New Roman" w:eastAsia="方正仿宋_GBK" w:cs="Times New Roman"/>
          <w:spacing w:val="6"/>
          <w:sz w:val="32"/>
          <w:szCs w:val="32"/>
          <w:lang w:val="en-US" w:eastAsia="zh-CN"/>
        </w:rPr>
        <w:t>日与中标单位新疆万博华泰市政安装有限公司（联合体主体）签订总承包合同。</w:t>
      </w:r>
    </w:p>
    <w:p>
      <w:pPr>
        <w:pStyle w:val="9"/>
        <w:keepNext w:val="0"/>
        <w:keepLines w:val="0"/>
        <w:pageBreakBefore w:val="0"/>
        <w:widowControl w:val="0"/>
        <w:kinsoku/>
        <w:wordWrap/>
        <w:overflowPunct/>
        <w:topLinePunct w:val="0"/>
        <w:autoSpaceDE/>
        <w:autoSpaceDN/>
        <w:bidi w:val="0"/>
        <w:adjustRightInd w:val="0"/>
        <w:snapToGrid w:val="0"/>
        <w:spacing w:before="0" w:beforeLines="0" w:beforeAutospacing="0" w:after="0" w:afterLines="0" w:afterAutospacing="0" w:line="500" w:lineRule="exact"/>
        <w:ind w:firstLine="640" w:firstLineChars="200"/>
        <w:textAlignment w:val="auto"/>
        <w:rPr>
          <w:rFonts w:hint="default"/>
          <w:lang w:val="en-US" w:eastAsia="zh-CN"/>
        </w:rPr>
      </w:pPr>
      <w:r>
        <w:rPr>
          <w:rFonts w:hint="default" w:ascii="Times New Roman" w:hAnsi="Times New Roman" w:eastAsia="方正仿宋_GBK" w:cs="Times New Roman"/>
          <w:sz w:val="32"/>
          <w:szCs w:val="32"/>
          <w:lang w:val="en-US" w:eastAsia="zh-CN"/>
        </w:rPr>
        <w:t>2021</w:t>
      </w:r>
      <w:r>
        <w:rPr>
          <w:rFonts w:hint="default" w:ascii="Times New Roman" w:hAnsi="Times New Roman" w:eastAsia="方正仿宋_GBK" w:cs="Times New Roman"/>
          <w:spacing w:val="6"/>
          <w:sz w:val="32"/>
          <w:szCs w:val="32"/>
          <w:lang w:val="en-US" w:eastAsia="zh-CN"/>
        </w:rPr>
        <w:t>年，地委先后</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pacing w:val="6"/>
          <w:sz w:val="32"/>
          <w:szCs w:val="32"/>
          <w:lang w:val="en-US" w:eastAsia="zh-CN"/>
        </w:rPr>
        <w:t>次听取了项目设计方案汇报，并确定展览的主题、思路、内容。</w:t>
      </w:r>
      <w:r>
        <w:rPr>
          <w:rFonts w:hint="default" w:ascii="Times New Roman" w:hAnsi="Times New Roman" w:eastAsia="方正仿宋_GBK" w:cs="Times New Roman"/>
          <w:sz w:val="32"/>
          <w:szCs w:val="32"/>
          <w:lang w:val="en-US" w:eastAsia="zh-CN"/>
        </w:rPr>
        <w:t>2022</w:t>
      </w:r>
      <w:r>
        <w:rPr>
          <w:rFonts w:hint="default" w:ascii="Times New Roman" w:hAnsi="Times New Roman" w:eastAsia="方正仿宋_GBK" w:cs="Times New Roman"/>
          <w:spacing w:val="6"/>
          <w:sz w:val="32"/>
          <w:szCs w:val="32"/>
          <w:lang w:val="en-US" w:eastAsia="zh-CN"/>
        </w:rPr>
        <w:t>年</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pacing w:val="6"/>
          <w:sz w:val="32"/>
          <w:szCs w:val="32"/>
          <w:lang w:val="en-US" w:eastAsia="zh-CN"/>
        </w:rPr>
        <w:t>月</w:t>
      </w:r>
      <w:r>
        <w:rPr>
          <w:rFonts w:hint="default" w:ascii="Times New Roman" w:hAnsi="Times New Roman" w:eastAsia="方正仿宋_GBK" w:cs="Times New Roman"/>
          <w:sz w:val="32"/>
          <w:szCs w:val="32"/>
          <w:lang w:val="en-US" w:eastAsia="zh-CN"/>
        </w:rPr>
        <w:t>30</w:t>
      </w:r>
      <w:r>
        <w:rPr>
          <w:rFonts w:hint="default" w:ascii="Times New Roman" w:hAnsi="Times New Roman" w:eastAsia="方正仿宋_GBK" w:cs="Times New Roman"/>
          <w:spacing w:val="6"/>
          <w:sz w:val="32"/>
          <w:szCs w:val="32"/>
          <w:lang w:val="en-US" w:eastAsia="zh-CN"/>
        </w:rPr>
        <w:t>日，地委召开书记专题会研究地区昆仑文化科教研基地项目，提出在原有的基础之上增加昆仑文化、昆仑山水、昆仑生物、昆仑矿产、丝路昆仑、昆仑古道、昆仑旅游等七个方面的内容。2022年4月至今，项目完成内部空间布局，水、电、暖、消防、空调改造，部分艺术造型及浮雕安装完成。正待平面设计内容（样板）审定，安装声光电设备及最终布展调试工作。</w:t>
      </w:r>
    </w:p>
    <w:p>
      <w:pPr>
        <w:pStyle w:val="18"/>
        <w:keepNext w:val="0"/>
        <w:keepLines w:val="0"/>
        <w:pageBreakBefore w:val="0"/>
        <w:widowControl w:val="0"/>
        <w:kinsoku/>
        <w:wordWrap/>
        <w:overflowPunct/>
        <w:topLinePunct w:val="0"/>
        <w:autoSpaceDE/>
        <w:autoSpaceDN/>
        <w:bidi w:val="0"/>
        <w:adjustRightInd/>
        <w:snapToGrid/>
        <w:spacing w:line="500" w:lineRule="exact"/>
        <w:ind w:firstLine="643"/>
        <w:textAlignment w:val="auto"/>
        <w:outlineLvl w:val="2"/>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3</w:t>
      </w:r>
      <w:r>
        <w:rPr>
          <w:rFonts w:hint="eastAsia" w:ascii="方正仿宋_GBK" w:hAnsi="方正仿宋_GBK" w:eastAsia="方正仿宋_GBK" w:cs="方正仿宋_GBK"/>
          <w:b/>
          <w:bCs/>
          <w:sz w:val="32"/>
          <w:szCs w:val="32"/>
        </w:rPr>
        <w:t>.</w:t>
      </w:r>
      <w:r>
        <w:rPr>
          <w:rFonts w:hint="eastAsia" w:ascii="方正仿宋_GBK" w:hAnsi="方正仿宋_GBK" w:eastAsia="方正仿宋_GBK" w:cs="方正仿宋_GBK"/>
          <w:b/>
          <w:bCs/>
          <w:sz w:val="32"/>
          <w:szCs w:val="32"/>
          <w:lang w:val="en-US" w:eastAsia="zh-CN"/>
        </w:rPr>
        <w:t>项目实施主体</w:t>
      </w:r>
    </w:p>
    <w:p>
      <w:pPr>
        <w:pageBreakBefore w:val="0"/>
        <w:widowControl w:val="0"/>
        <w:kinsoku/>
        <w:wordWrap/>
        <w:overflowPunct/>
        <w:topLinePunct w:val="0"/>
        <w:autoSpaceDE/>
        <w:autoSpaceDN/>
        <w:bidi w:val="0"/>
        <w:adjustRightInd/>
        <w:snapToGrid/>
        <w:spacing w:line="500" w:lineRule="exact"/>
        <w:ind w:firstLine="570"/>
        <w:jc w:val="both"/>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喀什昆仑文化科教研基地建设项目资金主管部门为喀什地区财政局，实施单位为喀什地区文化广播电视和旅游局，主要职责如下：指导、管理文化和旅游对外交流、合作、宣传、推广，组织喀什文化和旅游整体形象的对外推广宣传，推动中华文化走出去。昆仑文化教科研基地项目实施后，将带动喀什地区文化、旅游产业的繁荣发展。</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outlineLvl w:val="1"/>
        <w:rPr>
          <w:rFonts w:hint="eastAsia" w:ascii="Times New Roman" w:hAnsi="Times New Roman" w:eastAsia="方正仿宋_GBK" w:cs="Times New Roman"/>
          <w:spacing w:val="6"/>
          <w:sz w:val="32"/>
          <w:szCs w:val="32"/>
          <w:lang w:val="en-US" w:eastAsia="zh-CN"/>
        </w:rPr>
      </w:pPr>
      <w:r>
        <w:rPr>
          <w:rFonts w:hint="eastAsia" w:ascii="Times New Roman" w:hAnsi="Times New Roman" w:eastAsia="方正仿宋_GBK" w:cs="Times New Roman"/>
          <w:spacing w:val="6"/>
          <w:sz w:val="32"/>
          <w:szCs w:val="32"/>
          <w:lang w:val="en-US" w:eastAsia="zh-CN"/>
        </w:rPr>
        <w:t>根据2019年3月19日喀什地委办公室、喀什地区行署办公室喀党办字〔2019〕51号《关于印发&lt;喀什地区文化广播电视和旅游局职能配置、内设机构和人员编制规定&gt;的通知》，新疆维吾尔自治区喀什地区文化广播电视和旅游局下设以下内设机构：(一)办公室。(二)规划财务科。(三)产业办。(四)文化艺术科。(五)广电监管科。(六)旅游促进科。(七)市场监管法制科。(八)非物质文化遗产保护科(文物管理科)。喀什地区文化广播电视和旅游局机关行政编制23名，其中:县级领导职数4名,科级领导职数14名，2022年末实有在职人数25人。</w:t>
      </w:r>
    </w:p>
    <w:p>
      <w:pPr>
        <w:pStyle w:val="18"/>
        <w:keepNext w:val="0"/>
        <w:keepLines w:val="0"/>
        <w:pageBreakBefore w:val="0"/>
        <w:widowControl w:val="0"/>
        <w:kinsoku/>
        <w:wordWrap/>
        <w:overflowPunct/>
        <w:topLinePunct w:val="0"/>
        <w:autoSpaceDE/>
        <w:autoSpaceDN/>
        <w:bidi w:val="0"/>
        <w:adjustRightInd/>
        <w:snapToGrid/>
        <w:spacing w:line="500" w:lineRule="exact"/>
        <w:textAlignment w:val="auto"/>
        <w:outlineLvl w:val="2"/>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val="en-US" w:eastAsia="zh-CN"/>
        </w:rPr>
        <w:t>4</w:t>
      </w:r>
      <w:r>
        <w:rPr>
          <w:rFonts w:hint="eastAsia" w:ascii="方正仿宋_GBK" w:hAnsi="方正仿宋_GBK" w:eastAsia="方正仿宋_GBK" w:cs="方正仿宋_GBK"/>
          <w:b/>
          <w:bCs/>
          <w:sz w:val="32"/>
          <w:szCs w:val="32"/>
        </w:rPr>
        <w:t>. 资金投入和使用情况</w:t>
      </w:r>
    </w:p>
    <w:p>
      <w:pPr>
        <w:pStyle w:val="18"/>
        <w:pageBreakBefore w:val="0"/>
        <w:kinsoku/>
        <w:wordWrap/>
        <w:topLinePunct w:val="0"/>
        <w:autoSpaceDE/>
        <w:autoSpaceDN/>
        <w:bidi w:val="0"/>
        <w:spacing w:line="500" w:lineRule="exact"/>
        <w:rPr>
          <w:rFonts w:hint="eastAsia" w:ascii="Times New Roman" w:hAnsi="Times New Roman" w:eastAsia="方正仿宋_GBK" w:cs="Times New Roman"/>
          <w:spacing w:val="6"/>
          <w:kern w:val="0"/>
          <w:sz w:val="32"/>
          <w:szCs w:val="32"/>
          <w:highlight w:val="none"/>
          <w:lang w:val="en-US" w:eastAsia="zh-CN" w:bidi="ar-SA"/>
        </w:rPr>
      </w:pPr>
      <w:r>
        <w:rPr>
          <w:rFonts w:hint="eastAsia" w:eastAsia="方正仿宋_GBK" w:cs="Times New Roman"/>
          <w:spacing w:val="6"/>
          <w:kern w:val="0"/>
          <w:sz w:val="32"/>
          <w:szCs w:val="32"/>
          <w:highlight w:val="none"/>
          <w:lang w:val="en-US" w:eastAsia="zh-CN" w:bidi="ar-SA"/>
        </w:rPr>
        <w:t>根据《关于做好2022年自治区第四批地方政府债券管理使用工作的通知（喀地财债【2022】17号）》</w:t>
      </w:r>
      <w:r>
        <w:rPr>
          <w:rFonts w:hint="eastAsia" w:ascii="Times New Roman" w:hAnsi="Times New Roman" w:eastAsia="方正仿宋_GBK" w:cs="Times New Roman"/>
          <w:spacing w:val="6"/>
          <w:kern w:val="0"/>
          <w:sz w:val="32"/>
          <w:szCs w:val="32"/>
          <w:highlight w:val="none"/>
          <w:lang w:val="en-US" w:eastAsia="zh-CN" w:bidi="ar-SA"/>
        </w:rPr>
        <w:t>共安排下达资金2000万元，为一般债券资金，最终确定项目资金总数为2000万元。</w:t>
      </w:r>
    </w:p>
    <w:p>
      <w:pPr>
        <w:pStyle w:val="18"/>
        <w:pageBreakBefore w:val="0"/>
        <w:kinsoku/>
        <w:wordWrap/>
        <w:topLinePunct w:val="0"/>
        <w:autoSpaceDE/>
        <w:autoSpaceDN/>
        <w:bidi w:val="0"/>
        <w:spacing w:line="500" w:lineRule="exact"/>
        <w:ind w:firstLine="640"/>
        <w:rPr>
          <w:rFonts w:hint="eastAsia" w:ascii="Times New Roman" w:hAnsi="Times New Roman" w:eastAsia="方正仿宋_GBK" w:cs="Times New Roman"/>
          <w:spacing w:val="6"/>
          <w:kern w:val="0"/>
          <w:sz w:val="32"/>
          <w:szCs w:val="32"/>
          <w:lang w:val="en-US" w:eastAsia="zh-CN" w:bidi="ar-SA"/>
        </w:rPr>
      </w:pPr>
      <w:r>
        <w:rPr>
          <w:rFonts w:hint="eastAsia" w:ascii="Times New Roman" w:hAnsi="Times New Roman" w:eastAsia="方正仿宋_GBK" w:cs="Times New Roman"/>
          <w:spacing w:val="6"/>
          <w:kern w:val="0"/>
          <w:sz w:val="32"/>
          <w:szCs w:val="32"/>
          <w:highlight w:val="none"/>
          <w:lang w:val="en-US" w:eastAsia="zh-CN" w:bidi="ar-SA"/>
        </w:rPr>
        <w:t>截至2022年12月31日，实</w:t>
      </w:r>
      <w:r>
        <w:rPr>
          <w:rFonts w:hint="eastAsia" w:ascii="Times New Roman" w:hAnsi="Times New Roman" w:eastAsia="方正仿宋_GBK" w:cs="Times New Roman"/>
          <w:spacing w:val="6"/>
          <w:kern w:val="0"/>
          <w:sz w:val="32"/>
          <w:szCs w:val="32"/>
          <w:lang w:val="en-US" w:eastAsia="zh-CN" w:bidi="ar-SA"/>
        </w:rPr>
        <w:t>际支出2000万元，预算执行率100%。</w:t>
      </w:r>
    </w:p>
    <w:p>
      <w:pPr>
        <w:pStyle w:val="14"/>
        <w:numPr>
          <w:ilvl w:val="0"/>
          <w:numId w:val="1"/>
        </w:numPr>
        <w:snapToGrid w:val="0"/>
        <w:spacing w:line="540" w:lineRule="exact"/>
        <w:ind w:firstLineChars="0"/>
        <w:outlineLvl w:val="0"/>
        <w:rPr>
          <w:rFonts w:hint="eastAsia" w:ascii="仿宋_GB2312" w:hAnsi="仿宋_GB2312" w:eastAsia="仿宋_GB2312" w:cs="仿宋_GB2312"/>
          <w:b/>
          <w:color w:val="333333"/>
          <w:sz w:val="32"/>
          <w:szCs w:val="32"/>
          <w:highlight w:val="none"/>
          <w:lang w:bidi="ar"/>
        </w:rPr>
      </w:pPr>
      <w:r>
        <w:rPr>
          <w:rFonts w:hint="eastAsia" w:ascii="仿宋_GB2312" w:hAnsi="仿宋_GB2312" w:eastAsia="仿宋_GB2312" w:cs="仿宋_GB2312"/>
          <w:b/>
          <w:color w:val="333333"/>
          <w:sz w:val="32"/>
          <w:szCs w:val="32"/>
          <w:highlight w:val="none"/>
          <w:lang w:bidi="ar"/>
        </w:rPr>
        <w:t>部门单位整体支出管理及使用情况</w:t>
      </w:r>
      <w:bookmarkEnd w:id="2"/>
    </w:p>
    <w:p>
      <w:pPr>
        <w:pStyle w:val="14"/>
        <w:snapToGrid w:val="0"/>
        <w:spacing w:line="540" w:lineRule="exact"/>
        <w:ind w:firstLine="643"/>
        <w:outlineLvl w:val="1"/>
        <w:rPr>
          <w:rStyle w:val="13"/>
          <w:rFonts w:hint="eastAsia" w:ascii="仿宋_GB2312" w:hAnsi="仿宋_GB2312" w:eastAsia="仿宋_GB2312" w:cs="仿宋_GB2312"/>
          <w:bCs w:val="0"/>
          <w:color w:val="333333"/>
          <w:sz w:val="32"/>
          <w:szCs w:val="32"/>
          <w:highlight w:val="none"/>
          <w:lang w:bidi="ar"/>
        </w:rPr>
      </w:pPr>
      <w:r>
        <w:rPr>
          <w:rStyle w:val="13"/>
          <w:rFonts w:hint="eastAsia" w:ascii="仿宋_GB2312" w:hAnsi="仿宋_GB2312" w:eastAsia="仿宋_GB2312" w:cs="仿宋_GB2312"/>
          <w:bCs w:val="0"/>
          <w:color w:val="333333"/>
          <w:sz w:val="32"/>
          <w:szCs w:val="32"/>
          <w:highlight w:val="none"/>
          <w:lang w:bidi="ar"/>
        </w:rPr>
        <w:t>（一）预算管理情况</w:t>
      </w:r>
    </w:p>
    <w:p>
      <w:pPr>
        <w:pStyle w:val="14"/>
        <w:snapToGrid w:val="0"/>
        <w:spacing w:line="540" w:lineRule="exact"/>
        <w:ind w:firstLine="643"/>
        <w:outlineLvl w:val="2"/>
        <w:rPr>
          <w:rStyle w:val="13"/>
          <w:rFonts w:hint="eastAsia" w:ascii="仿宋_GB2312" w:hAnsi="仿宋_GB2312" w:eastAsia="仿宋_GB2312" w:cs="仿宋_GB2312"/>
          <w:bCs w:val="0"/>
          <w:color w:val="333333"/>
          <w:sz w:val="32"/>
          <w:szCs w:val="32"/>
          <w:highlight w:val="none"/>
          <w:lang w:bidi="ar"/>
        </w:rPr>
      </w:pPr>
      <w:r>
        <w:rPr>
          <w:rStyle w:val="13"/>
          <w:rFonts w:hint="eastAsia" w:ascii="仿宋_GB2312" w:hAnsi="仿宋_GB2312" w:eastAsia="仿宋_GB2312" w:cs="仿宋_GB2312"/>
          <w:bCs w:val="0"/>
          <w:color w:val="333333"/>
          <w:sz w:val="32"/>
          <w:szCs w:val="32"/>
          <w:highlight w:val="none"/>
          <w:lang w:bidi="ar"/>
        </w:rPr>
        <w:t>1.管理制度健全性</w:t>
      </w:r>
    </w:p>
    <w:p>
      <w:pPr>
        <w:pStyle w:val="14"/>
        <w:snapToGrid w:val="0"/>
        <w:spacing w:line="540" w:lineRule="exact"/>
        <w:ind w:firstLine="640"/>
        <w:rPr>
          <w:rStyle w:val="13"/>
          <w:rFonts w:hint="eastAsia" w:ascii="仿宋_GB2312" w:hAnsi="仿宋_GB2312" w:eastAsia="仿宋_GB2312" w:cs="仿宋_GB2312"/>
          <w:b w:val="0"/>
          <w:color w:val="333333"/>
          <w:sz w:val="32"/>
          <w:szCs w:val="32"/>
          <w:lang w:bidi="ar"/>
        </w:rPr>
      </w:pPr>
      <w:r>
        <w:rPr>
          <w:rStyle w:val="13"/>
          <w:rFonts w:hint="eastAsia" w:ascii="仿宋_GB2312" w:hAnsi="仿宋_GB2312" w:eastAsia="仿宋_GB2312" w:cs="仿宋_GB2312"/>
          <w:b w:val="0"/>
          <w:color w:val="333333"/>
          <w:sz w:val="32"/>
          <w:szCs w:val="32"/>
          <w:lang w:bidi="ar"/>
        </w:rPr>
        <w:t>本单位为加强预算管理，规范财务行为，已制定《喀什地区文化广播电视和旅游局部门单位预算绩效管理工作实施办法》，《喀什地区文化广播电视和旅游局财务管理制度》等健全、完整的各项管理制度，有效保障了我单位高效的履行工作职能，较好的促进事业发展。</w:t>
      </w:r>
    </w:p>
    <w:p>
      <w:pPr>
        <w:pStyle w:val="14"/>
        <w:snapToGrid w:val="0"/>
        <w:spacing w:line="540" w:lineRule="exact"/>
        <w:ind w:firstLine="643"/>
        <w:outlineLvl w:val="2"/>
        <w:rPr>
          <w:rStyle w:val="13"/>
          <w:rFonts w:hint="eastAsia" w:ascii="仿宋_GB2312" w:hAnsi="仿宋_GB2312" w:eastAsia="仿宋_GB2312" w:cs="仿宋_GB2312"/>
          <w:bCs w:val="0"/>
          <w:color w:val="333333"/>
          <w:sz w:val="32"/>
          <w:szCs w:val="32"/>
          <w:lang w:bidi="ar"/>
        </w:rPr>
      </w:pPr>
      <w:r>
        <w:rPr>
          <w:rStyle w:val="13"/>
          <w:rFonts w:hint="eastAsia" w:ascii="仿宋_GB2312" w:hAnsi="仿宋_GB2312" w:eastAsia="仿宋_GB2312" w:cs="仿宋_GB2312"/>
          <w:bCs w:val="0"/>
          <w:color w:val="333333"/>
          <w:sz w:val="32"/>
          <w:szCs w:val="32"/>
          <w:lang w:bidi="ar"/>
        </w:rPr>
        <w:t>2.资金使用合规性和安全性</w:t>
      </w:r>
    </w:p>
    <w:p>
      <w:pPr>
        <w:pStyle w:val="14"/>
        <w:snapToGrid w:val="0"/>
        <w:spacing w:line="540" w:lineRule="exact"/>
        <w:ind w:firstLine="640"/>
        <w:rPr>
          <w:rStyle w:val="13"/>
          <w:rFonts w:hint="eastAsia" w:ascii="仿宋_GB2312" w:hAnsi="仿宋_GB2312" w:eastAsia="仿宋_GB2312" w:cs="仿宋_GB2312"/>
          <w:b w:val="0"/>
          <w:color w:val="333333"/>
          <w:sz w:val="32"/>
          <w:szCs w:val="32"/>
          <w:lang w:bidi="ar"/>
        </w:rPr>
      </w:pPr>
      <w:r>
        <w:rPr>
          <w:rStyle w:val="13"/>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4"/>
        <w:snapToGrid w:val="0"/>
        <w:spacing w:line="540" w:lineRule="exact"/>
        <w:ind w:firstLine="643"/>
        <w:outlineLvl w:val="2"/>
        <w:rPr>
          <w:rStyle w:val="13"/>
          <w:rFonts w:hint="eastAsia" w:ascii="仿宋_GB2312" w:hAnsi="仿宋_GB2312" w:eastAsia="仿宋_GB2312" w:cs="仿宋_GB2312"/>
          <w:bCs w:val="0"/>
          <w:color w:val="333333"/>
          <w:sz w:val="32"/>
          <w:szCs w:val="32"/>
          <w:lang w:bidi="ar"/>
        </w:rPr>
      </w:pPr>
      <w:r>
        <w:rPr>
          <w:rStyle w:val="13"/>
          <w:rFonts w:hint="eastAsia" w:ascii="仿宋_GB2312" w:hAnsi="仿宋_GB2312" w:eastAsia="仿宋_GB2312" w:cs="仿宋_GB2312"/>
          <w:bCs w:val="0"/>
          <w:color w:val="333333"/>
          <w:sz w:val="32"/>
          <w:szCs w:val="32"/>
          <w:lang w:bidi="ar"/>
        </w:rPr>
        <w:t>3.预决算信息公开性</w:t>
      </w:r>
    </w:p>
    <w:p>
      <w:pPr>
        <w:pStyle w:val="14"/>
        <w:snapToGrid w:val="0"/>
        <w:spacing w:line="540" w:lineRule="exact"/>
        <w:ind w:firstLine="640"/>
        <w:rPr>
          <w:rStyle w:val="13"/>
          <w:rFonts w:hint="eastAsia" w:ascii="仿宋_GB2312" w:hAnsi="仿宋_GB2312" w:eastAsia="仿宋_GB2312" w:cs="仿宋_GB2312"/>
          <w:b w:val="0"/>
          <w:color w:val="FF0000"/>
          <w:sz w:val="32"/>
          <w:szCs w:val="32"/>
          <w:lang w:bidi="ar"/>
        </w:rPr>
      </w:pPr>
      <w:r>
        <w:rPr>
          <w:rFonts w:hint="eastAsia" w:ascii="仿宋_GB2312" w:hAnsi="仿宋_GB2312" w:eastAsia="仿宋_GB2312" w:cs="仿宋_GB2312"/>
          <w:bCs/>
          <w:color w:val="333333"/>
          <w:sz w:val="32"/>
          <w:szCs w:val="32"/>
          <w:lang w:bidi="ar"/>
        </w:rPr>
        <w:t>按照喀什地区财政局预决算信息公开工作要求，我单位在喀什地区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4"/>
        <w:snapToGrid w:val="0"/>
        <w:spacing w:line="540" w:lineRule="exact"/>
        <w:ind w:firstLine="643"/>
        <w:outlineLvl w:val="1"/>
        <w:rPr>
          <w:rStyle w:val="13"/>
          <w:rFonts w:hint="eastAsia" w:ascii="仿宋_GB2312" w:hAnsi="仿宋_GB2312" w:eastAsia="仿宋_GB2312" w:cs="仿宋_GB2312"/>
          <w:bCs w:val="0"/>
          <w:color w:val="333333"/>
          <w:sz w:val="32"/>
          <w:szCs w:val="32"/>
          <w:lang w:bidi="ar"/>
        </w:rPr>
      </w:pPr>
      <w:r>
        <w:rPr>
          <w:rStyle w:val="13"/>
          <w:rFonts w:hint="eastAsia" w:ascii="仿宋_GB2312" w:hAnsi="仿宋_GB2312" w:eastAsia="仿宋_GB2312" w:cs="仿宋_GB2312"/>
          <w:bCs w:val="0"/>
          <w:color w:val="333333"/>
          <w:sz w:val="32"/>
          <w:szCs w:val="32"/>
          <w:lang w:bidi="ar"/>
        </w:rPr>
        <w:t>（二）基本支出和使用情况</w:t>
      </w:r>
    </w:p>
    <w:p>
      <w:pPr>
        <w:pStyle w:val="14"/>
        <w:snapToGrid w:val="0"/>
        <w:spacing w:line="540" w:lineRule="exact"/>
        <w:ind w:firstLine="643"/>
        <w:outlineLvl w:val="2"/>
        <w:rPr>
          <w:rStyle w:val="13"/>
          <w:rFonts w:hint="eastAsia" w:ascii="仿宋_GB2312" w:hAnsi="仿宋_GB2312" w:eastAsia="仿宋_GB2312" w:cs="仿宋_GB2312"/>
          <w:bCs w:val="0"/>
          <w:color w:val="333333"/>
          <w:sz w:val="32"/>
          <w:szCs w:val="32"/>
          <w:lang w:bidi="ar"/>
        </w:rPr>
      </w:pPr>
      <w:r>
        <w:rPr>
          <w:rStyle w:val="13"/>
          <w:rFonts w:hint="eastAsia" w:ascii="仿宋_GB2312" w:hAnsi="仿宋_GB2312" w:eastAsia="仿宋_GB2312" w:cs="仿宋_GB2312"/>
          <w:bCs w:val="0"/>
          <w:color w:val="333333"/>
          <w:sz w:val="32"/>
          <w:szCs w:val="32"/>
          <w:lang w:bidi="ar"/>
        </w:rPr>
        <w:t>1.基本支出和使用情况</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2022年本单位基本支出全年预算总额1284.48万元，其中：人员经费1239.41万元，公用经费45.07万元。实际支出1280.52万元，基本支出预算执行率99.69%。</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4"/>
        <w:snapToGrid w:val="0"/>
        <w:spacing w:line="540" w:lineRule="exact"/>
        <w:ind w:firstLine="643"/>
        <w:outlineLvl w:val="2"/>
        <w:rPr>
          <w:rStyle w:val="13"/>
          <w:rFonts w:hint="eastAsia" w:ascii="仿宋_GB2312" w:hAnsi="仿宋_GB2312" w:eastAsia="仿宋_GB2312" w:cs="仿宋_GB2312"/>
          <w:bCs w:val="0"/>
          <w:color w:val="333333"/>
          <w:sz w:val="32"/>
          <w:szCs w:val="32"/>
          <w:lang w:bidi="ar"/>
        </w:rPr>
      </w:pPr>
      <w:r>
        <w:rPr>
          <w:rStyle w:val="13"/>
          <w:rFonts w:hint="eastAsia" w:ascii="仿宋_GB2312" w:hAnsi="仿宋_GB2312" w:eastAsia="仿宋_GB2312" w:cs="仿宋_GB2312"/>
          <w:bCs w:val="0"/>
          <w:color w:val="333333"/>
          <w:sz w:val="32"/>
          <w:szCs w:val="32"/>
          <w:lang w:bidi="ar"/>
        </w:rPr>
        <w:t>2.三公经费控制情况</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我单位坚决贯彻落实中央、自治区、地委行署厉行勤俭办公的工作要求，提倡本单位全体干部职工，勤俭节约，切实降低行政运行成本，确保每年“三公经费”只减不增。2022年“三公经费”预算为2.1万元，实际支出2.1万元，“三公经费”控制率为100%，其中：因公出国（境）费预算为0万元，实际支出0万元；公务接待费预算为0万元，实际支出0万元；公务用车购置费预算为0万元，实际支出0万元；公务用车运行维护费预算为2.1万元，实际支出2.1万元，公务用车运行维护费控制率100%，符合财政部门本年预算要求和相关管理制度要求。</w:t>
      </w:r>
    </w:p>
    <w:p>
      <w:pPr>
        <w:pStyle w:val="14"/>
        <w:snapToGrid w:val="0"/>
        <w:spacing w:line="540" w:lineRule="exact"/>
        <w:ind w:firstLine="643"/>
        <w:outlineLvl w:val="1"/>
        <w:rPr>
          <w:rStyle w:val="13"/>
          <w:rFonts w:hint="eastAsia" w:ascii="仿宋_GB2312" w:hAnsi="仿宋_GB2312" w:eastAsia="仿宋_GB2312" w:cs="仿宋_GB2312"/>
          <w:bCs w:val="0"/>
          <w:color w:val="333333"/>
          <w:sz w:val="32"/>
          <w:szCs w:val="32"/>
          <w:lang w:bidi="ar"/>
        </w:rPr>
      </w:pPr>
      <w:r>
        <w:rPr>
          <w:rStyle w:val="13"/>
          <w:rFonts w:hint="eastAsia" w:ascii="仿宋_GB2312" w:hAnsi="仿宋_GB2312" w:eastAsia="仿宋_GB2312" w:cs="仿宋_GB2312"/>
          <w:bCs w:val="0"/>
          <w:color w:val="333333"/>
          <w:sz w:val="32"/>
          <w:szCs w:val="32"/>
          <w:lang w:bidi="ar"/>
        </w:rPr>
        <w:t>（三）专项支出管理和使用情况</w:t>
      </w:r>
    </w:p>
    <w:p>
      <w:pPr>
        <w:pStyle w:val="14"/>
        <w:snapToGrid w:val="0"/>
        <w:spacing w:line="540" w:lineRule="exact"/>
        <w:ind w:firstLine="640"/>
        <w:rPr>
          <w:rStyle w:val="13"/>
          <w:rFonts w:hint="eastAsia" w:ascii="仿宋_GB2312" w:hAnsi="仿宋_GB2312" w:eastAsia="仿宋_GB2312" w:cs="仿宋_GB2312"/>
          <w:b w:val="0"/>
          <w:sz w:val="32"/>
          <w:szCs w:val="32"/>
          <w:highlight w:val="none"/>
          <w:lang w:bidi="ar"/>
        </w:rPr>
      </w:pPr>
      <w:r>
        <w:rPr>
          <w:rStyle w:val="13"/>
          <w:rFonts w:hint="eastAsia" w:ascii="仿宋_GB2312" w:hAnsi="仿宋_GB2312" w:eastAsia="仿宋_GB2312" w:cs="仿宋_GB2312"/>
          <w:b w:val="0"/>
          <w:sz w:val="32"/>
          <w:szCs w:val="32"/>
          <w:lang w:bidi="ar"/>
        </w:rPr>
        <w:t>专项资金的使用符合国家法规和财务管理制度，专项资金</w:t>
      </w:r>
      <w:r>
        <w:rPr>
          <w:rStyle w:val="13"/>
          <w:rFonts w:hint="eastAsia" w:ascii="仿宋_GB2312" w:hAnsi="仿宋_GB2312" w:eastAsia="仿宋_GB2312" w:cs="仿宋_GB2312"/>
          <w:b w:val="0"/>
          <w:sz w:val="32"/>
          <w:szCs w:val="32"/>
          <w:highlight w:val="none"/>
          <w:lang w:bidi="ar"/>
        </w:rPr>
        <w:t>拨付有完整的审批程序和手续，符合项目预算批复或合同规定的用途，不存在截留、挤占、挪用、虚列支出等情况。</w:t>
      </w:r>
    </w:p>
    <w:p>
      <w:pPr>
        <w:pStyle w:val="14"/>
        <w:snapToGrid w:val="0"/>
        <w:spacing w:line="540" w:lineRule="exact"/>
        <w:ind w:firstLine="640"/>
        <w:rPr>
          <w:rStyle w:val="13"/>
          <w:rFonts w:hint="eastAsia" w:ascii="仿宋_GB2312" w:hAnsi="仿宋_GB2312" w:eastAsia="仿宋_GB2312" w:cs="仿宋_GB2312"/>
          <w:b w:val="0"/>
          <w:sz w:val="32"/>
          <w:szCs w:val="32"/>
          <w:highlight w:val="none"/>
          <w:lang w:bidi="ar"/>
        </w:rPr>
      </w:pPr>
      <w:r>
        <w:rPr>
          <w:rStyle w:val="13"/>
          <w:rFonts w:hint="eastAsia" w:ascii="仿宋_GB2312" w:hAnsi="仿宋_GB2312" w:eastAsia="仿宋_GB2312" w:cs="仿宋_GB2312"/>
          <w:b w:val="0"/>
          <w:sz w:val="32"/>
          <w:szCs w:val="32"/>
          <w:highlight w:val="none"/>
          <w:lang w:bidi="ar"/>
        </w:rPr>
        <w:t>2022年本单位安排专项支出预算总额3832.5万元（其中：绩效系统中录入项目资金为3291.09万元，援疆资金为541.41万元），实际支出3405.99万元（其中：绩效系统中录入项目的资金执行数为3015.98万元，</w:t>
      </w:r>
      <w:r>
        <w:rPr>
          <w:rStyle w:val="13"/>
          <w:rFonts w:hint="eastAsia" w:ascii="仿宋_GB2312" w:hAnsi="仿宋_GB2312" w:eastAsia="仿宋_GB2312" w:cs="仿宋_GB2312"/>
          <w:b w:val="0"/>
          <w:sz w:val="32"/>
          <w:szCs w:val="32"/>
          <w:highlight w:val="none"/>
          <w:lang w:eastAsia="zh-CN" w:bidi="ar"/>
        </w:rPr>
        <w:t>援</w:t>
      </w:r>
      <w:r>
        <w:rPr>
          <w:rStyle w:val="13"/>
          <w:rFonts w:hint="eastAsia" w:ascii="仿宋_GB2312" w:hAnsi="仿宋_GB2312" w:eastAsia="仿宋_GB2312" w:cs="仿宋_GB2312"/>
          <w:b w:val="0"/>
          <w:sz w:val="32"/>
          <w:szCs w:val="32"/>
          <w:highlight w:val="none"/>
          <w:lang w:bidi="ar"/>
        </w:rPr>
        <w:t>疆资金执行数为</w:t>
      </w:r>
      <w:r>
        <w:rPr>
          <w:rStyle w:val="13"/>
          <w:rFonts w:hint="eastAsia" w:ascii="仿宋_GB2312" w:hAnsi="仿宋_GB2312" w:eastAsia="仿宋_GB2312" w:cs="仿宋_GB2312"/>
          <w:b w:val="0"/>
          <w:sz w:val="32"/>
          <w:szCs w:val="32"/>
          <w:highlight w:val="none"/>
          <w:lang w:val="en-US" w:eastAsia="zh-CN" w:bidi="ar"/>
        </w:rPr>
        <w:t>390.01</w:t>
      </w:r>
      <w:r>
        <w:rPr>
          <w:rStyle w:val="13"/>
          <w:rFonts w:hint="eastAsia" w:ascii="仿宋_GB2312" w:hAnsi="仿宋_GB2312" w:eastAsia="仿宋_GB2312" w:cs="仿宋_GB2312"/>
          <w:b w:val="0"/>
          <w:sz w:val="32"/>
          <w:szCs w:val="32"/>
          <w:highlight w:val="none"/>
          <w:lang w:bidi="ar"/>
        </w:rPr>
        <w:t>万元），专项支出预算执行率</w:t>
      </w:r>
      <w:r>
        <w:rPr>
          <w:rStyle w:val="13"/>
          <w:rFonts w:hint="eastAsia" w:ascii="仿宋_GB2312" w:hAnsi="仿宋_GB2312" w:eastAsia="仿宋_GB2312" w:cs="仿宋_GB2312"/>
          <w:b w:val="0"/>
          <w:sz w:val="32"/>
          <w:szCs w:val="32"/>
          <w:highlight w:val="none"/>
          <w:lang w:val="en-US" w:eastAsia="zh-CN" w:bidi="ar"/>
        </w:rPr>
        <w:t>88.87%</w:t>
      </w:r>
      <w:r>
        <w:rPr>
          <w:rStyle w:val="13"/>
          <w:rFonts w:hint="eastAsia" w:ascii="仿宋_GB2312" w:hAnsi="仿宋_GB2312" w:eastAsia="仿宋_GB2312" w:cs="仿宋_GB2312"/>
          <w:b w:val="0"/>
          <w:sz w:val="32"/>
          <w:szCs w:val="32"/>
          <w:highlight w:val="none"/>
          <w:lang w:bidi="ar"/>
        </w:rPr>
        <w:t>。</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highlight w:val="none"/>
          <w:lang w:bidi="ar"/>
        </w:rPr>
        <w:t>2022年本单位共有13个资金项目，其中9个属</w:t>
      </w:r>
      <w:r>
        <w:rPr>
          <w:rStyle w:val="13"/>
          <w:rFonts w:hint="eastAsia" w:ascii="仿宋_GB2312" w:hAnsi="仿宋_GB2312" w:eastAsia="仿宋_GB2312" w:cs="仿宋_GB2312"/>
          <w:b w:val="0"/>
          <w:sz w:val="32"/>
          <w:szCs w:val="32"/>
          <w:lang w:bidi="ar"/>
        </w:rPr>
        <w:t>经常性项目、4个属当年度新增项目，已完成项目9个、未完成项目4个。</w:t>
      </w:r>
    </w:p>
    <w:p>
      <w:pPr>
        <w:snapToGrid w:val="0"/>
        <w:spacing w:line="540" w:lineRule="exact"/>
        <w:ind w:left="648"/>
        <w:outlineLvl w:val="0"/>
        <w:rPr>
          <w:rFonts w:hint="eastAsia"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4"/>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bCs w:val="0"/>
          <w:spacing w:val="-4"/>
          <w:sz w:val="32"/>
          <w:szCs w:val="32"/>
        </w:rPr>
        <w:t>（一）专项组织情况分析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1.前期准备</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我单位成立专项支出绩效评价小组，成员如下：</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刘辉任评价组组长，绩效评价工作职责为负责全盘工作。</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王徳明任评价组副组长，绩效评价工作职责为为对项目实施情况进行实地调查。</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李承洋、王东、矫健、宋桂蓉、董慧琦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2.组织实施</w:t>
      </w:r>
    </w:p>
    <w:p>
      <w:pPr>
        <w:pStyle w:val="14"/>
        <w:snapToGrid w:val="0"/>
        <w:spacing w:line="540" w:lineRule="exact"/>
        <w:ind w:firstLine="640"/>
        <w:rPr>
          <w:rStyle w:val="13"/>
          <w:rFonts w:hint="eastAsia" w:ascii="仿宋_GB2312" w:hAnsi="仿宋_GB2312" w:eastAsia="仿宋_GB2312" w:cs="仿宋_GB2312"/>
          <w:b w:val="0"/>
          <w:sz w:val="32"/>
          <w:szCs w:val="32"/>
          <w:lang w:bidi="ar"/>
        </w:rPr>
      </w:pPr>
      <w:r>
        <w:rPr>
          <w:rStyle w:val="13"/>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4"/>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（二）专项管理情况分析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1.项目资金情况</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本单位绩效系统中项目预算资金为</w:t>
      </w:r>
      <w:r>
        <w:rPr>
          <w:rStyle w:val="13"/>
          <w:rFonts w:hint="eastAsia" w:ascii="仿宋_GB2312" w:hAnsi="仿宋_GB2312" w:eastAsia="仿宋_GB2312" w:cs="仿宋_GB2312"/>
          <w:b w:val="0"/>
          <w:sz w:val="32"/>
          <w:szCs w:val="32"/>
          <w:lang w:bidi="ar"/>
        </w:rPr>
        <w:t>3291.09</w:t>
      </w:r>
      <w:r>
        <w:rPr>
          <w:rStyle w:val="13"/>
          <w:rFonts w:hint="eastAsia" w:ascii="仿宋_GB2312" w:hAnsi="仿宋_GB2312" w:eastAsia="仿宋_GB2312" w:cs="仿宋_GB2312"/>
          <w:b w:val="0"/>
          <w:bCs w:val="0"/>
          <w:spacing w:val="-4"/>
          <w:sz w:val="32"/>
          <w:szCs w:val="32"/>
        </w:rPr>
        <w:t>万元，实际到位</w:t>
      </w:r>
      <w:r>
        <w:rPr>
          <w:rStyle w:val="13"/>
          <w:rFonts w:hint="eastAsia" w:ascii="仿宋_GB2312" w:hAnsi="仿宋_GB2312" w:eastAsia="仿宋_GB2312" w:cs="仿宋_GB2312"/>
          <w:b w:val="0"/>
          <w:sz w:val="32"/>
          <w:szCs w:val="32"/>
          <w:lang w:bidi="ar"/>
        </w:rPr>
        <w:t>3291.09</w:t>
      </w:r>
      <w:r>
        <w:rPr>
          <w:rStyle w:val="13"/>
          <w:rFonts w:hint="eastAsia" w:ascii="仿宋_GB2312" w:hAnsi="仿宋_GB2312" w:eastAsia="仿宋_GB2312" w:cs="仿宋_GB2312"/>
          <w:b w:val="0"/>
          <w:bCs w:val="0"/>
          <w:spacing w:val="-4"/>
          <w:sz w:val="32"/>
          <w:szCs w:val="32"/>
        </w:rPr>
        <w:t>万元，实际支出</w:t>
      </w:r>
      <w:r>
        <w:rPr>
          <w:rStyle w:val="13"/>
          <w:rFonts w:hint="eastAsia" w:ascii="仿宋_GB2312" w:hAnsi="仿宋_GB2312" w:eastAsia="仿宋_GB2312" w:cs="仿宋_GB2312"/>
          <w:b w:val="0"/>
          <w:sz w:val="32"/>
          <w:szCs w:val="32"/>
          <w:lang w:bidi="ar"/>
        </w:rPr>
        <w:t>3015.98</w:t>
      </w:r>
      <w:r>
        <w:rPr>
          <w:rStyle w:val="13"/>
          <w:rFonts w:hint="eastAsia" w:ascii="仿宋_GB2312" w:hAnsi="仿宋_GB2312" w:eastAsia="仿宋_GB2312" w:cs="仿宋_GB2312"/>
          <w:b w:val="0"/>
          <w:bCs w:val="0"/>
          <w:spacing w:val="-4"/>
          <w:sz w:val="32"/>
          <w:szCs w:val="32"/>
        </w:rPr>
        <w:t>万元，其中：“引客入喀”项目491.17</w:t>
      </w:r>
      <w:r>
        <w:rPr>
          <w:rStyle w:val="13"/>
          <w:rFonts w:hint="eastAsia" w:ascii="仿宋_GB2312" w:hAnsi="仿宋_GB2312" w:eastAsia="仿宋_GB2312" w:cs="仿宋_GB2312"/>
          <w:b w:val="0"/>
          <w:bCs w:val="0"/>
          <w:spacing w:val="-4"/>
          <w:sz w:val="32"/>
          <w:szCs w:val="32"/>
        </w:rPr>
        <w:tab/>
      </w:r>
      <w:r>
        <w:rPr>
          <w:rStyle w:val="13"/>
          <w:rFonts w:hint="eastAsia" w:ascii="仿宋_GB2312" w:hAnsi="仿宋_GB2312" w:eastAsia="仿宋_GB2312" w:cs="仿宋_GB2312"/>
          <w:b w:val="0"/>
          <w:bCs w:val="0"/>
          <w:spacing w:val="-4"/>
          <w:sz w:val="32"/>
          <w:szCs w:val="32"/>
        </w:rPr>
        <w:t>万元，执行金额273.50万元；2021年自治区旅游发展专项资金项目46.94</w:t>
      </w:r>
      <w:r>
        <w:rPr>
          <w:rStyle w:val="13"/>
          <w:rFonts w:hint="eastAsia" w:ascii="仿宋_GB2312" w:hAnsi="仿宋_GB2312" w:eastAsia="仿宋_GB2312" w:cs="仿宋_GB2312"/>
          <w:b w:val="0"/>
          <w:bCs w:val="0"/>
          <w:spacing w:val="-4"/>
          <w:sz w:val="32"/>
          <w:szCs w:val="32"/>
        </w:rPr>
        <w:tab/>
      </w:r>
      <w:r>
        <w:rPr>
          <w:rStyle w:val="13"/>
          <w:rFonts w:hint="eastAsia" w:ascii="仿宋_GB2312" w:hAnsi="仿宋_GB2312" w:eastAsia="仿宋_GB2312" w:cs="仿宋_GB2312"/>
          <w:b w:val="0"/>
          <w:bCs w:val="0"/>
          <w:spacing w:val="-4"/>
          <w:sz w:val="32"/>
          <w:szCs w:val="32"/>
        </w:rPr>
        <w:t>万元，执行金额46.94万元；2022年“访惠聚”驻村工作经费36万元，执行金额36万元；2022年国家非物质文化遗产保护专项项目（国家级代表性传承人补助费）33.5万元，执行金额33.5万元；2022年文化人才专项经费6万元，执行金额6万元；2022年自治区彩票公益金支持文化和旅游志愿者服务项目</w:t>
      </w:r>
      <w:r>
        <w:rPr>
          <w:rStyle w:val="13"/>
          <w:rFonts w:hint="eastAsia" w:ascii="仿宋_GB2312" w:hAnsi="仿宋_GB2312" w:eastAsia="仿宋_GB2312" w:cs="仿宋_GB2312"/>
          <w:b w:val="0"/>
          <w:bCs w:val="0"/>
          <w:spacing w:val="-4"/>
          <w:sz w:val="32"/>
          <w:szCs w:val="32"/>
        </w:rPr>
        <w:tab/>
      </w:r>
      <w:r>
        <w:rPr>
          <w:rStyle w:val="13"/>
          <w:rFonts w:hint="eastAsia" w:ascii="仿宋_GB2312" w:hAnsi="仿宋_GB2312" w:eastAsia="仿宋_GB2312" w:cs="仿宋_GB2312"/>
          <w:b w:val="0"/>
          <w:bCs w:val="0"/>
          <w:spacing w:val="-4"/>
          <w:sz w:val="32"/>
          <w:szCs w:val="32"/>
        </w:rPr>
        <w:t>25万元，执行金额0.97万元；2022年自治区第四批地方政府新增债券项目（昆仑文化科教研文化基地建设）2000万元，执行金额2000万元；2022年自治区旅游发展专项资金（推进全区国内游客抽样调查工作经费）10万元，执行金额为10万元；干部周转房租赁项目2.48万元，执行金额2.48万元；喀什号高端旅游列车冠名项目（追加）410万元，执行金额410万元；喀什旅游研究院人才发展支持项目20万元，执行金额0万元；旅游发展项目200万元，执行金额186.59万元；综合执法项目10万元，执行金额10万元。我单位项目资金到位足额及时，预算编制依据充分，预算编制准确，资金不存在截留、挪用，支付审批合规、不存在用途改变、范围超支和虚列项目支出等情况；本项目严格按照《喀什地区文化广播电视和旅游局单位财务管理制度》执行项目资金，实行专账核算、逐级审批。认真落实项目资金的使用各项管理制度，确保专款专用，及时拨付到位。</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2.项目实施情况</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项目组织情况：</w:t>
      </w:r>
      <w:r>
        <w:rPr>
          <w:rStyle w:val="13"/>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项目管理情况：</w:t>
      </w:r>
      <w:r>
        <w:rPr>
          <w:rStyle w:val="13"/>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项目监管情况：</w:t>
      </w:r>
      <w:r>
        <w:rPr>
          <w:rStyle w:val="13"/>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3.项目绩效情况</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成本控制情况：</w:t>
      </w:r>
      <w:r>
        <w:rPr>
          <w:rStyle w:val="13"/>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成本节约情况：</w:t>
      </w:r>
      <w:r>
        <w:rPr>
          <w:rStyle w:val="13"/>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4.项目效率性</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项目实施进度：</w:t>
      </w:r>
      <w:r>
        <w:rPr>
          <w:rStyle w:val="13"/>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项目完成质量：</w:t>
      </w:r>
      <w:r>
        <w:rPr>
          <w:rStyle w:val="13"/>
          <w:rFonts w:hint="eastAsia" w:ascii="仿宋_GB2312" w:hAnsi="仿宋_GB2312" w:eastAsia="仿宋_GB2312" w:cs="仿宋_GB2312"/>
          <w:b w:val="0"/>
          <w:bCs w:val="0"/>
          <w:spacing w:val="-4"/>
          <w:sz w:val="32"/>
          <w:szCs w:val="32"/>
        </w:rPr>
        <w:t>项目严格按照年度预期目标执行，项目完成质量达标。</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5.项目效益性</w:t>
      </w:r>
    </w:p>
    <w:p>
      <w:pPr>
        <w:pStyle w:val="14"/>
        <w:snapToGrid w:val="0"/>
        <w:spacing w:line="540" w:lineRule="exact"/>
        <w:ind w:firstLine="627"/>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预期目标完成程度：</w:t>
      </w:r>
      <w:r>
        <w:rPr>
          <w:rStyle w:val="13"/>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4"/>
        <w:snapToGrid w:val="0"/>
        <w:spacing w:line="540" w:lineRule="exact"/>
        <w:ind w:left="319" w:leftChars="152" w:firstLine="313" w:firstLineChars="100"/>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spacing w:val="-4"/>
          <w:sz w:val="32"/>
          <w:szCs w:val="32"/>
        </w:rPr>
        <w:t>项目实施对效益的影响：</w:t>
      </w:r>
      <w:r>
        <w:rPr>
          <w:rStyle w:val="13"/>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4"/>
        <w:numPr>
          <w:ilvl w:val="0"/>
          <w:numId w:val="2"/>
        </w:numPr>
        <w:snapToGrid w:val="0"/>
        <w:spacing w:line="540" w:lineRule="exact"/>
        <w:ind w:firstLineChars="0"/>
        <w:outlineLvl w:val="0"/>
        <w:rPr>
          <w:rStyle w:val="13"/>
          <w:rFonts w:hint="eastAsia" w:ascii="仿宋_GB2312" w:hAnsi="仿宋_GB2312" w:eastAsia="仿宋_GB2312" w:cs="仿宋_GB2312"/>
          <w:spacing w:val="-4"/>
          <w:sz w:val="32"/>
          <w:szCs w:val="32"/>
        </w:rPr>
      </w:pPr>
      <w:bookmarkStart w:id="4" w:name="_Toc27846_WPSOffice_Level1"/>
      <w:r>
        <w:rPr>
          <w:rStyle w:val="13"/>
          <w:rFonts w:hint="eastAsia" w:ascii="仿宋_GB2312" w:hAnsi="仿宋_GB2312" w:eastAsia="仿宋_GB2312" w:cs="仿宋_GB2312"/>
          <w:spacing w:val="-4"/>
          <w:sz w:val="32"/>
          <w:szCs w:val="32"/>
        </w:rPr>
        <w:t>资产管理情况</w:t>
      </w:r>
      <w:bookmarkEnd w:id="4"/>
    </w:p>
    <w:p>
      <w:pPr>
        <w:pStyle w:val="14"/>
        <w:tabs>
          <w:tab w:val="left" w:pos="0"/>
        </w:tabs>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（一）资产管理规范性</w:t>
      </w:r>
    </w:p>
    <w:p>
      <w:pPr>
        <w:pStyle w:val="14"/>
        <w:snapToGrid w:val="0"/>
        <w:spacing w:line="540" w:lineRule="exact"/>
        <w:ind w:firstLine="640"/>
        <w:rPr>
          <w:rFonts w:hint="eastAsia" w:ascii="仿宋_GB2312" w:hAnsi="仿宋_GB2312" w:eastAsia="仿宋_GB2312" w:cs="仿宋_GB2312"/>
          <w:bCs/>
          <w:sz w:val="32"/>
          <w:szCs w:val="32"/>
          <w:highlight w:val="none"/>
          <w:lang w:val="en-US" w:eastAsia="zh-CN" w:bidi="ar"/>
        </w:rPr>
      </w:pPr>
      <w:r>
        <w:rPr>
          <w:rFonts w:hint="eastAsia" w:ascii="仿宋_GB2312" w:hAnsi="仿宋_GB2312" w:eastAsia="仿宋_GB2312" w:cs="仿宋_GB2312"/>
          <w:bCs/>
          <w:sz w:val="32"/>
          <w:szCs w:val="32"/>
          <w:highlight w:val="none"/>
          <w:lang w:bidi="ar"/>
        </w:rPr>
        <w:t>我单位2022年资产合计数为</w:t>
      </w:r>
      <w:r>
        <w:rPr>
          <w:rFonts w:hint="eastAsia" w:ascii="仿宋_GB2312" w:hAnsi="仿宋_GB2312" w:eastAsia="仿宋_GB2312" w:cs="仿宋_GB2312"/>
          <w:bCs/>
          <w:sz w:val="32"/>
          <w:szCs w:val="32"/>
          <w:highlight w:val="none"/>
          <w:lang w:val="en-US" w:eastAsia="zh-CN" w:bidi="ar"/>
        </w:rPr>
        <w:t>10268.66</w:t>
      </w:r>
      <w:r>
        <w:rPr>
          <w:rFonts w:hint="eastAsia" w:ascii="仿宋_GB2312" w:hAnsi="仿宋_GB2312" w:eastAsia="仿宋_GB2312" w:cs="仿宋_GB2312"/>
          <w:bCs/>
          <w:sz w:val="32"/>
          <w:szCs w:val="32"/>
          <w:highlight w:val="none"/>
          <w:lang w:bidi="ar"/>
        </w:rPr>
        <w:t>万元，比上年减少112.8</w:t>
      </w:r>
      <w:r>
        <w:rPr>
          <w:rFonts w:hint="eastAsia" w:ascii="仿宋_GB2312" w:hAnsi="仿宋_GB2312" w:eastAsia="仿宋_GB2312" w:cs="仿宋_GB2312"/>
          <w:bCs/>
          <w:sz w:val="32"/>
          <w:szCs w:val="32"/>
          <w:highlight w:val="none"/>
          <w:lang w:val="en-US" w:eastAsia="zh-CN" w:bidi="ar"/>
        </w:rPr>
        <w:t>3</w:t>
      </w:r>
      <w:r>
        <w:rPr>
          <w:rFonts w:hint="eastAsia" w:ascii="仿宋_GB2312" w:hAnsi="仿宋_GB2312" w:eastAsia="仿宋_GB2312" w:cs="仿宋_GB2312"/>
          <w:bCs/>
          <w:sz w:val="32"/>
          <w:szCs w:val="32"/>
          <w:highlight w:val="none"/>
          <w:lang w:bidi="ar"/>
        </w:rPr>
        <w:t>万元，主要原因是资产调拨划转地委宣传部，货币资金增加，其中：</w:t>
      </w:r>
      <w:r>
        <w:rPr>
          <w:rFonts w:hint="eastAsia" w:ascii="仿宋_GB2312" w:hAnsi="仿宋_GB2312" w:eastAsia="仿宋_GB2312" w:cs="仿宋_GB2312"/>
          <w:bCs/>
          <w:sz w:val="32"/>
          <w:szCs w:val="32"/>
          <w:highlight w:val="none"/>
          <w:lang w:eastAsia="zh-CN" w:bidi="ar"/>
        </w:rPr>
        <w:t>货币资金</w:t>
      </w:r>
      <w:r>
        <w:rPr>
          <w:rFonts w:hint="eastAsia" w:ascii="仿宋_GB2312" w:hAnsi="仿宋_GB2312" w:eastAsia="仿宋_GB2312" w:cs="仿宋_GB2312"/>
          <w:bCs/>
          <w:sz w:val="32"/>
          <w:szCs w:val="32"/>
          <w:highlight w:val="none"/>
          <w:lang w:val="en-US" w:eastAsia="zh-CN" w:bidi="ar"/>
        </w:rPr>
        <w:t>698.31万元，比上年增加178.73万元；</w:t>
      </w:r>
      <w:r>
        <w:rPr>
          <w:rFonts w:hint="eastAsia" w:ascii="仿宋_GB2312" w:hAnsi="仿宋_GB2312" w:eastAsia="仿宋_GB2312" w:cs="仿宋_GB2312"/>
          <w:bCs/>
          <w:sz w:val="32"/>
          <w:szCs w:val="32"/>
          <w:highlight w:val="none"/>
          <w:lang w:bidi="ar"/>
        </w:rPr>
        <w:t>在建工程8826.21万元，与上年持平</w:t>
      </w:r>
      <w:r>
        <w:rPr>
          <w:rFonts w:hint="eastAsia" w:ascii="仿宋_GB2312" w:hAnsi="仿宋_GB2312" w:eastAsia="仿宋_GB2312" w:cs="仿宋_GB2312"/>
          <w:bCs/>
          <w:sz w:val="32"/>
          <w:szCs w:val="32"/>
          <w:highlight w:val="none"/>
          <w:lang w:eastAsia="zh-CN" w:bidi="ar"/>
        </w:rPr>
        <w:t>；固定资金净值为</w:t>
      </w:r>
      <w:r>
        <w:rPr>
          <w:rFonts w:hint="eastAsia" w:ascii="仿宋_GB2312" w:hAnsi="仿宋_GB2312" w:eastAsia="仿宋_GB2312" w:cs="仿宋_GB2312"/>
          <w:bCs/>
          <w:sz w:val="32"/>
          <w:szCs w:val="32"/>
          <w:highlight w:val="none"/>
          <w:lang w:val="en-US" w:eastAsia="zh-CN" w:bidi="ar"/>
        </w:rPr>
        <w:t>744.14万元（其中：土地，房屋及构筑物533.41万元，</w:t>
      </w:r>
      <w:r>
        <w:rPr>
          <w:rFonts w:hint="eastAsia" w:ascii="仿宋_GB2312" w:hAnsi="仿宋_GB2312" w:eastAsia="仿宋_GB2312" w:cs="仿宋_GB2312"/>
          <w:bCs/>
          <w:sz w:val="32"/>
          <w:szCs w:val="32"/>
          <w:highlight w:val="none"/>
          <w:lang w:bidi="ar"/>
        </w:rPr>
        <w:t>与上年持平</w:t>
      </w:r>
      <w:r>
        <w:rPr>
          <w:rFonts w:hint="eastAsia" w:ascii="仿宋_GB2312" w:hAnsi="仿宋_GB2312" w:eastAsia="仿宋_GB2312" w:cs="仿宋_GB2312"/>
          <w:bCs/>
          <w:sz w:val="32"/>
          <w:szCs w:val="32"/>
          <w:highlight w:val="none"/>
          <w:lang w:eastAsia="zh-CN" w:bidi="ar"/>
        </w:rPr>
        <w:t>；</w:t>
      </w:r>
      <w:r>
        <w:rPr>
          <w:rFonts w:hint="eastAsia" w:ascii="仿宋_GB2312" w:hAnsi="仿宋_GB2312" w:eastAsia="仿宋_GB2312" w:cs="仿宋_GB2312"/>
          <w:bCs/>
          <w:sz w:val="32"/>
          <w:szCs w:val="32"/>
          <w:highlight w:val="none"/>
          <w:lang w:val="en-US" w:eastAsia="zh-CN" w:bidi="ar"/>
        </w:rPr>
        <w:t>通用设备类167.04万元，与上年增加1.53万元；专用设备类2.08万元，</w:t>
      </w:r>
      <w:r>
        <w:rPr>
          <w:rFonts w:hint="eastAsia" w:ascii="仿宋_GB2312" w:hAnsi="仿宋_GB2312" w:eastAsia="仿宋_GB2312" w:cs="仿宋_GB2312"/>
          <w:bCs/>
          <w:sz w:val="32"/>
          <w:szCs w:val="32"/>
          <w:highlight w:val="none"/>
          <w:lang w:bidi="ar"/>
        </w:rPr>
        <w:t>与上年持平</w:t>
      </w:r>
      <w:r>
        <w:rPr>
          <w:rFonts w:hint="eastAsia" w:ascii="仿宋_GB2312" w:hAnsi="仿宋_GB2312" w:eastAsia="仿宋_GB2312" w:cs="仿宋_GB2312"/>
          <w:bCs/>
          <w:sz w:val="32"/>
          <w:szCs w:val="32"/>
          <w:highlight w:val="none"/>
          <w:lang w:eastAsia="zh-CN" w:bidi="ar"/>
        </w:rPr>
        <w:t>；文物和陈列品</w:t>
      </w:r>
      <w:r>
        <w:rPr>
          <w:rFonts w:hint="eastAsia" w:ascii="仿宋_GB2312" w:hAnsi="仿宋_GB2312" w:eastAsia="仿宋_GB2312" w:cs="仿宋_GB2312"/>
          <w:bCs/>
          <w:sz w:val="32"/>
          <w:szCs w:val="32"/>
          <w:highlight w:val="none"/>
          <w:lang w:val="en-US" w:eastAsia="zh-CN" w:bidi="ar"/>
        </w:rPr>
        <w:t>1.17万元，</w:t>
      </w:r>
      <w:r>
        <w:rPr>
          <w:rFonts w:hint="eastAsia" w:ascii="仿宋_GB2312" w:hAnsi="仿宋_GB2312" w:eastAsia="仿宋_GB2312" w:cs="仿宋_GB2312"/>
          <w:bCs/>
          <w:sz w:val="32"/>
          <w:szCs w:val="32"/>
          <w:highlight w:val="none"/>
          <w:lang w:bidi="ar"/>
        </w:rPr>
        <w:t>与上年持平</w:t>
      </w:r>
      <w:r>
        <w:rPr>
          <w:rFonts w:hint="eastAsia" w:ascii="仿宋_GB2312" w:hAnsi="仿宋_GB2312" w:eastAsia="仿宋_GB2312" w:cs="仿宋_GB2312"/>
          <w:bCs/>
          <w:sz w:val="32"/>
          <w:szCs w:val="32"/>
          <w:highlight w:val="none"/>
          <w:lang w:eastAsia="zh-CN" w:bidi="ar"/>
        </w:rPr>
        <w:t>；家具、用具、装具</w:t>
      </w:r>
      <w:r>
        <w:rPr>
          <w:rFonts w:hint="eastAsia" w:ascii="仿宋_GB2312" w:hAnsi="仿宋_GB2312" w:eastAsia="仿宋_GB2312" w:cs="仿宋_GB2312"/>
          <w:bCs/>
          <w:sz w:val="32"/>
          <w:szCs w:val="32"/>
          <w:highlight w:val="none"/>
          <w:lang w:val="en-US" w:eastAsia="zh-CN" w:bidi="ar"/>
        </w:rPr>
        <w:t>40.43万元，比上年增加0.96万元）</w:t>
      </w:r>
      <w:r>
        <w:rPr>
          <w:rFonts w:hint="eastAsia" w:ascii="仿宋_GB2312" w:hAnsi="仿宋_GB2312" w:eastAsia="仿宋_GB2312" w:cs="仿宋_GB2312"/>
          <w:bCs/>
          <w:sz w:val="32"/>
          <w:szCs w:val="32"/>
          <w:highlight w:val="none"/>
          <w:lang w:bidi="ar"/>
        </w:rPr>
        <w:t>。我单位本年无资产处置情况，资产配置合理，使用规范，安全完整。</w:t>
      </w:r>
    </w:p>
    <w:p>
      <w:pPr>
        <w:pStyle w:val="14"/>
        <w:snapToGrid w:val="0"/>
        <w:spacing w:line="540" w:lineRule="exact"/>
        <w:ind w:firstLine="640"/>
        <w:rPr>
          <w:rFonts w:hint="eastAsia" w:ascii="仿宋_GB2312" w:hAnsi="仿宋_GB2312" w:eastAsia="仿宋_GB2312" w:cs="仿宋_GB2312"/>
          <w:bCs/>
          <w:color w:val="333333"/>
          <w:sz w:val="32"/>
          <w:szCs w:val="32"/>
          <w:highlight w:val="none"/>
          <w:lang w:bidi="ar"/>
        </w:rPr>
      </w:pPr>
      <w:r>
        <w:rPr>
          <w:rFonts w:hint="eastAsia" w:ascii="仿宋_GB2312" w:hAnsi="仿宋_GB2312" w:eastAsia="仿宋_GB2312" w:cs="仿宋_GB2312"/>
          <w:bCs/>
          <w:color w:val="333333"/>
          <w:sz w:val="32"/>
          <w:szCs w:val="32"/>
          <w:highlight w:val="none"/>
          <w:lang w:bidi="ar"/>
        </w:rPr>
        <w:t>1.资产管理情况。</w:t>
      </w:r>
    </w:p>
    <w:p>
      <w:pPr>
        <w:pStyle w:val="14"/>
        <w:snapToGrid w:val="0"/>
        <w:spacing w:line="540" w:lineRule="exact"/>
        <w:ind w:firstLine="640"/>
        <w:rPr>
          <w:rFonts w:hint="eastAsia" w:ascii="仿宋_GB2312" w:hAnsi="仿宋_GB2312" w:eastAsia="仿宋_GB2312" w:cs="仿宋_GB2312"/>
          <w:bCs/>
          <w:color w:val="333333"/>
          <w:sz w:val="32"/>
          <w:szCs w:val="32"/>
          <w:highlight w:val="none"/>
          <w:lang w:bidi="ar"/>
        </w:rPr>
      </w:pPr>
      <w:r>
        <w:rPr>
          <w:rFonts w:hint="eastAsia" w:ascii="仿宋_GB2312" w:hAnsi="仿宋_GB2312" w:eastAsia="仿宋_GB2312" w:cs="仿宋_GB2312"/>
          <w:bCs/>
          <w:color w:val="333333"/>
          <w:sz w:val="32"/>
          <w:szCs w:val="32"/>
          <w:highlight w:val="none"/>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4"/>
        <w:snapToGrid w:val="0"/>
        <w:spacing w:line="540" w:lineRule="exact"/>
        <w:ind w:firstLine="640"/>
        <w:rPr>
          <w:rFonts w:hint="eastAsia" w:ascii="仿宋_GB2312" w:hAnsi="仿宋_GB2312" w:eastAsia="仿宋_GB2312" w:cs="仿宋_GB2312"/>
          <w:bCs/>
          <w:color w:val="333333"/>
          <w:sz w:val="32"/>
          <w:szCs w:val="32"/>
          <w:highlight w:val="none"/>
          <w:lang w:bidi="ar"/>
        </w:rPr>
      </w:pPr>
      <w:r>
        <w:rPr>
          <w:rFonts w:hint="eastAsia" w:ascii="仿宋_GB2312" w:hAnsi="仿宋_GB2312" w:eastAsia="仿宋_GB2312" w:cs="仿宋_GB2312"/>
          <w:bCs/>
          <w:color w:val="333333"/>
          <w:sz w:val="32"/>
          <w:szCs w:val="32"/>
          <w:highlight w:val="none"/>
          <w:lang w:bidi="ar"/>
        </w:rPr>
        <w:t>2.固定资产利用情况。</w:t>
      </w:r>
    </w:p>
    <w:p>
      <w:pPr>
        <w:pStyle w:val="14"/>
        <w:snapToGrid w:val="0"/>
        <w:spacing w:line="540" w:lineRule="exact"/>
        <w:ind w:firstLine="640"/>
        <w:rPr>
          <w:rFonts w:hint="eastAsia" w:ascii="仿宋_GB2312" w:hAnsi="仿宋_GB2312" w:eastAsia="仿宋_GB2312" w:cs="仿宋_GB2312"/>
          <w:bCs/>
          <w:sz w:val="32"/>
          <w:szCs w:val="32"/>
          <w:highlight w:val="none"/>
          <w:lang w:bidi="ar"/>
        </w:rPr>
      </w:pPr>
      <w:r>
        <w:rPr>
          <w:rFonts w:hint="eastAsia" w:ascii="仿宋_GB2312" w:hAnsi="仿宋_GB2312" w:eastAsia="仿宋_GB2312" w:cs="仿宋_GB2312"/>
          <w:bCs/>
          <w:sz w:val="32"/>
          <w:szCs w:val="32"/>
          <w:highlight w:val="none"/>
          <w:lang w:bidi="ar"/>
        </w:rPr>
        <w:t>我单位固定资产2797.85万元,其中:房屋</w:t>
      </w:r>
      <w:r>
        <w:rPr>
          <w:rFonts w:hint="eastAsia" w:ascii="仿宋_GB2312" w:hAnsi="仿宋_GB2312" w:eastAsia="仿宋_GB2312" w:cs="仿宋_GB2312"/>
          <w:bCs/>
          <w:sz w:val="32"/>
          <w:szCs w:val="32"/>
          <w:highlight w:val="none"/>
          <w:lang w:eastAsia="zh-CN" w:bidi="ar"/>
        </w:rPr>
        <w:t>、</w:t>
      </w:r>
      <w:r>
        <w:rPr>
          <w:rFonts w:hint="eastAsia" w:ascii="仿宋_GB2312" w:hAnsi="仿宋_GB2312" w:eastAsia="仿宋_GB2312" w:cs="仿宋_GB2312"/>
          <w:bCs/>
          <w:sz w:val="32"/>
          <w:szCs w:val="32"/>
          <w:highlight w:val="none"/>
          <w:lang w:bidi="ar"/>
        </w:rPr>
        <w:t>构筑物</w:t>
      </w:r>
      <w:r>
        <w:rPr>
          <w:rFonts w:hint="eastAsia" w:ascii="仿宋_GB2312" w:hAnsi="仿宋_GB2312" w:eastAsia="仿宋_GB2312" w:cs="仿宋_GB2312"/>
          <w:bCs/>
          <w:sz w:val="32"/>
          <w:szCs w:val="32"/>
          <w:highlight w:val="none"/>
          <w:lang w:val="en-US" w:eastAsia="zh-CN" w:bidi="ar"/>
        </w:rPr>
        <w:t>2113.66</w:t>
      </w:r>
      <w:r>
        <w:rPr>
          <w:rFonts w:hint="eastAsia" w:ascii="仿宋_GB2312" w:hAnsi="仿宋_GB2312" w:eastAsia="仿宋_GB2312" w:cs="仿宋_GB2312"/>
          <w:bCs/>
          <w:sz w:val="32"/>
          <w:szCs w:val="32"/>
          <w:highlight w:val="none"/>
          <w:lang w:bidi="ar"/>
        </w:rPr>
        <w:t>万元，专用设备</w:t>
      </w:r>
      <w:r>
        <w:rPr>
          <w:rFonts w:hint="eastAsia" w:ascii="仿宋_GB2312" w:hAnsi="仿宋_GB2312" w:eastAsia="仿宋_GB2312" w:cs="仿宋_GB2312"/>
          <w:bCs/>
          <w:sz w:val="32"/>
          <w:szCs w:val="32"/>
          <w:highlight w:val="none"/>
          <w:lang w:val="en-US" w:eastAsia="zh-CN" w:bidi="ar"/>
        </w:rPr>
        <w:t>10.07</w:t>
      </w:r>
      <w:r>
        <w:rPr>
          <w:rFonts w:hint="eastAsia" w:ascii="仿宋_GB2312" w:hAnsi="仿宋_GB2312" w:eastAsia="仿宋_GB2312" w:cs="仿宋_GB2312"/>
          <w:bCs/>
          <w:sz w:val="32"/>
          <w:szCs w:val="32"/>
          <w:highlight w:val="none"/>
          <w:lang w:bidi="ar"/>
        </w:rPr>
        <w:t>万元，通用设备</w:t>
      </w:r>
      <w:r>
        <w:rPr>
          <w:rFonts w:hint="eastAsia" w:ascii="仿宋_GB2312" w:hAnsi="仿宋_GB2312" w:eastAsia="仿宋_GB2312" w:cs="仿宋_GB2312"/>
          <w:bCs/>
          <w:sz w:val="32"/>
          <w:szCs w:val="32"/>
          <w:highlight w:val="none"/>
          <w:lang w:val="en-US" w:eastAsia="zh-CN" w:bidi="ar"/>
        </w:rPr>
        <w:t>588.26</w:t>
      </w:r>
      <w:r>
        <w:rPr>
          <w:rFonts w:hint="eastAsia" w:ascii="仿宋_GB2312" w:hAnsi="仿宋_GB2312" w:eastAsia="仿宋_GB2312" w:cs="仿宋_GB2312"/>
          <w:bCs/>
          <w:sz w:val="32"/>
          <w:szCs w:val="32"/>
          <w:highlight w:val="none"/>
          <w:lang w:bidi="ar"/>
        </w:rPr>
        <w:t>万元</w:t>
      </w:r>
      <w:r>
        <w:rPr>
          <w:rFonts w:hint="eastAsia" w:ascii="仿宋_GB2312" w:hAnsi="仿宋_GB2312" w:eastAsia="仿宋_GB2312" w:cs="仿宋_GB2312"/>
          <w:bCs/>
          <w:sz w:val="32"/>
          <w:szCs w:val="32"/>
          <w:highlight w:val="none"/>
          <w:lang w:eastAsia="zh-CN" w:bidi="ar"/>
        </w:rPr>
        <w:t>（</w:t>
      </w:r>
      <w:r>
        <w:rPr>
          <w:rFonts w:hint="eastAsia" w:ascii="仿宋_GB2312" w:hAnsi="仿宋_GB2312" w:eastAsia="仿宋_GB2312" w:cs="仿宋_GB2312"/>
          <w:bCs/>
          <w:sz w:val="32"/>
          <w:szCs w:val="32"/>
          <w:highlight w:val="none"/>
          <w:lang w:bidi="ar"/>
        </w:rPr>
        <w:t xml:space="preserve"> 6辆车148.6万元</w:t>
      </w:r>
      <w:r>
        <w:rPr>
          <w:rFonts w:hint="eastAsia" w:ascii="仿宋_GB2312" w:hAnsi="仿宋_GB2312" w:eastAsia="仿宋_GB2312" w:cs="仿宋_GB2312"/>
          <w:bCs/>
          <w:sz w:val="32"/>
          <w:szCs w:val="32"/>
          <w:highlight w:val="none"/>
          <w:lang w:eastAsia="zh-CN" w:bidi="ar"/>
        </w:rPr>
        <w:t>）</w:t>
      </w:r>
      <w:r>
        <w:rPr>
          <w:rFonts w:hint="eastAsia" w:ascii="仿宋_GB2312" w:hAnsi="仿宋_GB2312" w:eastAsia="仿宋_GB2312" w:cs="仿宋_GB2312"/>
          <w:bCs/>
          <w:sz w:val="32"/>
          <w:szCs w:val="32"/>
          <w:highlight w:val="none"/>
          <w:lang w:bidi="ar"/>
        </w:rPr>
        <w:t>，文物及陈列品1.17万元，家具用具</w:t>
      </w:r>
      <w:r>
        <w:rPr>
          <w:rFonts w:hint="eastAsia" w:ascii="仿宋_GB2312" w:hAnsi="仿宋_GB2312" w:eastAsia="仿宋_GB2312" w:cs="仿宋_GB2312"/>
          <w:bCs/>
          <w:sz w:val="32"/>
          <w:szCs w:val="32"/>
          <w:highlight w:val="none"/>
          <w:lang w:val="en-US" w:eastAsia="zh-CN" w:bidi="ar"/>
        </w:rPr>
        <w:t>84.68</w:t>
      </w:r>
      <w:r>
        <w:rPr>
          <w:rFonts w:hint="eastAsia" w:ascii="仿宋_GB2312" w:hAnsi="仿宋_GB2312" w:eastAsia="仿宋_GB2312" w:cs="仿宋_GB2312"/>
          <w:bCs/>
          <w:sz w:val="32"/>
          <w:szCs w:val="32"/>
          <w:highlight w:val="none"/>
          <w:lang w:bidi="ar"/>
        </w:rPr>
        <w:t>万元，目前正在使用的固定资产总额2797.85万元，固定资产利用率为100%。</w:t>
      </w:r>
    </w:p>
    <w:p>
      <w:pPr>
        <w:pStyle w:val="14"/>
        <w:snapToGrid w:val="0"/>
        <w:spacing w:line="540" w:lineRule="exact"/>
        <w:ind w:firstLine="624"/>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spacing w:val="-4"/>
          <w:sz w:val="32"/>
          <w:szCs w:val="32"/>
          <w:highlight w:val="none"/>
        </w:rPr>
        <w:t>3.</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流动资产管理情况。</w:t>
      </w:r>
    </w:p>
    <w:p>
      <w:pPr>
        <w:pStyle w:val="14"/>
        <w:snapToGrid w:val="0"/>
        <w:spacing w:line="540" w:lineRule="exact"/>
        <w:ind w:firstLine="624"/>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b w:val="0"/>
          <w:bCs w:val="0"/>
          <w:spacing w:val="-4"/>
          <w:sz w:val="32"/>
          <w:szCs w:val="32"/>
          <w:highlight w:val="none"/>
        </w:rPr>
        <w:t>我单位根据《行政事业单位资产管</w:t>
      </w:r>
      <w:r>
        <w:rPr>
          <w:rStyle w:val="13"/>
          <w:rFonts w:hint="eastAsia" w:ascii="仿宋_GB2312" w:hAnsi="仿宋_GB2312" w:eastAsia="仿宋_GB2312" w:cs="仿宋_GB2312"/>
          <w:b w:val="0"/>
          <w:bCs w:val="0"/>
          <w:spacing w:val="-4"/>
          <w:sz w:val="32"/>
          <w:szCs w:val="32"/>
        </w:rPr>
        <w:t>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4"/>
        <w:tabs>
          <w:tab w:val="left" w:pos="0"/>
        </w:tabs>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（二）固定资产利用率</w:t>
      </w:r>
    </w:p>
    <w:p>
      <w:pPr>
        <w:pStyle w:val="14"/>
        <w:tabs>
          <w:tab w:val="left" w:pos="0"/>
        </w:tabs>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截止本年度固定资产账面净值744.14万元，年末实际在用固定资产744.14万元，固定资产利用率为100%。</w:t>
      </w:r>
    </w:p>
    <w:p>
      <w:pPr>
        <w:pStyle w:val="14"/>
        <w:numPr>
          <w:ilvl w:val="0"/>
          <w:numId w:val="2"/>
        </w:numPr>
        <w:snapToGrid w:val="0"/>
        <w:spacing w:line="540" w:lineRule="exact"/>
        <w:ind w:firstLineChars="0"/>
        <w:outlineLvl w:val="0"/>
        <w:rPr>
          <w:rStyle w:val="13"/>
          <w:rFonts w:hint="eastAsia" w:ascii="仿宋_GB2312" w:hAnsi="仿宋_GB2312" w:eastAsia="仿宋_GB2312" w:cs="仿宋_GB2312"/>
          <w:spacing w:val="-4"/>
          <w:sz w:val="32"/>
          <w:szCs w:val="32"/>
          <w:highlight w:val="none"/>
        </w:rPr>
      </w:pPr>
      <w:bookmarkStart w:id="5" w:name="_Toc13582_WPSOffice_Level1"/>
      <w:r>
        <w:rPr>
          <w:rStyle w:val="13"/>
          <w:rFonts w:hint="eastAsia" w:ascii="仿宋_GB2312" w:hAnsi="仿宋_GB2312" w:eastAsia="仿宋_GB2312" w:cs="仿宋_GB2312"/>
          <w:spacing w:val="-4"/>
          <w:sz w:val="32"/>
          <w:szCs w:val="32"/>
          <w:highlight w:val="none"/>
        </w:rPr>
        <w:t>部门单位整体支出绩效情况</w:t>
      </w:r>
      <w:bookmarkEnd w:id="5"/>
    </w:p>
    <w:p>
      <w:pPr>
        <w:pStyle w:val="14"/>
        <w:snapToGrid w:val="0"/>
        <w:spacing w:line="540" w:lineRule="exact"/>
        <w:ind w:firstLine="624"/>
        <w:rPr>
          <w:rStyle w:val="13"/>
          <w:rFonts w:hint="eastAsia" w:ascii="仿宋_GB2312" w:hAnsi="仿宋_GB2312" w:eastAsia="宋体" w:cs="仿宋_GB2312"/>
          <w:b w:val="0"/>
          <w:bCs w:val="0"/>
          <w:color w:val="000000" w:themeColor="text1"/>
          <w:spacing w:val="-4"/>
          <w:sz w:val="32"/>
          <w:szCs w:val="32"/>
          <w:lang w:val="en-US" w:eastAsia="zh-CN"/>
          <w14:textFill>
            <w14:solidFill>
              <w14:schemeClr w14:val="tx1"/>
            </w14:solidFill>
          </w14:textFill>
        </w:rPr>
      </w:pPr>
      <w:r>
        <w:rPr>
          <w:rFonts w:hint="eastAsia" w:ascii="仿宋_GB2312" w:cs="仿宋_GB2312"/>
          <w:color w:val="auto"/>
          <w:sz w:val="32"/>
          <w:szCs w:val="32"/>
          <w:highlight w:val="none"/>
        </w:rPr>
        <w:t>项目产出类指标包括产出数量</w:t>
      </w:r>
      <w:r>
        <w:rPr>
          <w:rFonts w:hint="eastAsia" w:ascii="仿宋_GB2312" w:cs="仿宋_GB2312"/>
          <w:color w:val="auto"/>
          <w:sz w:val="32"/>
          <w:szCs w:val="32"/>
        </w:rPr>
        <w:t>、产出质量、产出时效、产出成本四方面的内容，由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w:t>
      </w:r>
      <w:r>
        <w:rPr>
          <w:rFonts w:hint="eastAsia" w:ascii="仿宋_GB2312" w:cs="仿宋_GB2312"/>
          <w:color w:val="auto"/>
          <w:sz w:val="32"/>
          <w:szCs w:val="32"/>
          <w:lang w:eastAsia="zh-CN"/>
        </w:rPr>
        <w:t>。</w:t>
      </w:r>
    </w:p>
    <w:p>
      <w:pPr>
        <w:pStyle w:val="14"/>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（一）产出指标完成情况分析</w:t>
      </w:r>
    </w:p>
    <w:p>
      <w:pPr>
        <w:pStyle w:val="14"/>
        <w:snapToGrid w:val="0"/>
        <w:spacing w:line="540" w:lineRule="exact"/>
        <w:ind w:firstLine="627"/>
        <w:outlineLvl w:val="2"/>
        <w:rPr>
          <w:rFonts w:hint="eastAsia" w:ascii="仿宋_GB2312" w:hAnsi="仿宋_GB2312" w:cs="仿宋_GB2312"/>
          <w:color w:val="auto"/>
          <w:kern w:val="2"/>
          <w:sz w:val="32"/>
          <w:szCs w:val="32"/>
          <w:lang w:val="en-US" w:eastAsia="zh-CN" w:bidi="ar-SA"/>
        </w:rPr>
      </w:pPr>
      <w:r>
        <w:rPr>
          <w:rStyle w:val="13"/>
          <w:rFonts w:hint="eastAsia" w:ascii="仿宋_GB2312" w:hAnsi="仿宋_GB2312" w:eastAsia="仿宋_GB2312" w:cs="仿宋_GB2312"/>
          <w:spacing w:val="-4"/>
          <w:sz w:val="32"/>
          <w:szCs w:val="32"/>
        </w:rPr>
        <w:t>1.产出数量</w:t>
      </w:r>
    </w:p>
    <w:p>
      <w:pPr>
        <w:pStyle w:val="14"/>
        <w:snapToGrid w:val="0"/>
        <w:spacing w:line="540" w:lineRule="exact"/>
        <w:ind w:firstLine="624"/>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Fonts w:hint="eastAsia" w:ascii="仿宋_GB2312" w:hAnsi="仿宋_GB2312" w:eastAsia="仿宋_GB2312" w:cs="仿宋_GB2312"/>
          <w:color w:val="auto"/>
          <w:kern w:val="2"/>
          <w:sz w:val="32"/>
          <w:szCs w:val="32"/>
          <w:lang w:val="en-US" w:eastAsia="zh-CN" w:bidi="ar-SA"/>
        </w:rPr>
        <w:t>昆仑文化科教研基地场馆内部展陈</w:t>
      </w:r>
      <w:r>
        <w:rPr>
          <w:rFonts w:hint="eastAsia" w:ascii="仿宋_GB2312" w:hAnsi="仿宋_GB2312" w:cs="仿宋_GB2312"/>
          <w:color w:val="auto"/>
          <w:kern w:val="2"/>
          <w:sz w:val="32"/>
          <w:szCs w:val="32"/>
          <w:lang w:val="en-US" w:eastAsia="zh-CN" w:bidi="ar-SA"/>
        </w:rPr>
        <w:t>修缮面积等于</w:t>
      </w:r>
      <w:r>
        <w:rPr>
          <w:rFonts w:hint="eastAsia" w:ascii="仿宋_GB2312" w:hAnsi="仿宋_GB2312" w:eastAsia="仿宋_GB2312" w:cs="仿宋_GB2312"/>
          <w:color w:val="auto"/>
          <w:kern w:val="2"/>
          <w:sz w:val="32"/>
          <w:szCs w:val="32"/>
          <w:lang w:val="en-US" w:eastAsia="zh-CN" w:bidi="ar-SA"/>
        </w:rPr>
        <w:t>5244.79平方米，</w:t>
      </w:r>
      <w:r>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w:t>
      </w:r>
      <w:bookmarkStart w:id="8" w:name="_GoBack"/>
      <w:bookmarkEnd w:id="8"/>
      <w:r>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t>率为100%，达到预期目标值。</w:t>
      </w:r>
    </w:p>
    <w:p>
      <w:pPr>
        <w:pStyle w:val="14"/>
        <w:snapToGrid w:val="0"/>
        <w:spacing w:line="540" w:lineRule="exact"/>
        <w:ind w:firstLine="624"/>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Fonts w:hint="eastAsia" w:ascii="仿宋_GB2312" w:hAnsi="仿宋_GB2312" w:eastAsia="仿宋_GB2312" w:cs="仿宋_GB2312"/>
          <w:color w:val="auto"/>
          <w:kern w:val="2"/>
          <w:sz w:val="32"/>
          <w:szCs w:val="32"/>
          <w:lang w:val="en-US" w:eastAsia="zh-CN" w:bidi="ar-SA"/>
        </w:rPr>
        <w:t>昆仑文化科教研基地外立面改造</w:t>
      </w:r>
      <w:r>
        <w:rPr>
          <w:rFonts w:hint="eastAsia" w:ascii="仿宋_GB2312" w:hAnsi="仿宋_GB2312" w:cs="仿宋_GB2312"/>
          <w:color w:val="auto"/>
          <w:kern w:val="2"/>
          <w:sz w:val="32"/>
          <w:szCs w:val="32"/>
          <w:lang w:val="en-US" w:eastAsia="zh-CN" w:bidi="ar-SA"/>
        </w:rPr>
        <w:t>面积</w:t>
      </w:r>
      <w:r>
        <w:rPr>
          <w:rFonts w:hint="eastAsia" w:ascii="仿宋_GB2312" w:hAnsi="仿宋_GB2312" w:eastAsia="仿宋_GB2312" w:cs="仿宋_GB2312"/>
          <w:color w:val="auto"/>
          <w:kern w:val="2"/>
          <w:sz w:val="32"/>
          <w:szCs w:val="32"/>
          <w:lang w:val="en-US" w:eastAsia="zh-CN" w:bidi="ar-SA"/>
        </w:rPr>
        <w:t>≥6140平方米</w:t>
      </w:r>
      <w:r>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，指标完成率为100%，达到预期目标值。</w:t>
      </w:r>
    </w:p>
    <w:p>
      <w:pPr>
        <w:pStyle w:val="14"/>
        <w:snapToGrid w:val="0"/>
        <w:spacing w:line="540" w:lineRule="exact"/>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3"/>
          <w:rFonts w:hint="eastAsia" w:ascii="仿宋_GB2312" w:hAnsi="仿宋_GB2312" w:eastAsia="仿宋_GB2312" w:cs="仿宋_GB2312"/>
          <w:b w:val="0"/>
          <w:bCs w:val="0"/>
          <w:spacing w:val="-4"/>
          <w:sz w:val="32"/>
          <w:szCs w:val="32"/>
          <w:lang w:eastAsia="zh-CN"/>
        </w:rPr>
        <w:t>数量</w:t>
      </w:r>
      <w:r>
        <w:rPr>
          <w:rStyle w:val="13"/>
          <w:rFonts w:hint="eastAsia" w:ascii="仿宋_GB2312" w:hAnsi="仿宋_GB2312" w:eastAsia="仿宋_GB2312" w:cs="仿宋_GB2312"/>
          <w:b w:val="0"/>
          <w:bCs w:val="0"/>
          <w:spacing w:val="-4"/>
          <w:sz w:val="32"/>
          <w:szCs w:val="32"/>
        </w:rPr>
        <w:t>指标共计</w:t>
      </w:r>
      <w:r>
        <w:rPr>
          <w:rStyle w:val="13"/>
          <w:rFonts w:hint="eastAsia" w:ascii="仿宋_GB2312" w:hAnsi="仿宋_GB2312" w:eastAsia="仿宋_GB2312" w:cs="仿宋_GB2312"/>
          <w:b w:val="0"/>
          <w:bCs w:val="0"/>
          <w:spacing w:val="-4"/>
          <w:sz w:val="32"/>
          <w:szCs w:val="32"/>
          <w:lang w:val="en-US" w:eastAsia="zh-CN"/>
        </w:rPr>
        <w:t>2</w:t>
      </w:r>
      <w:r>
        <w:rPr>
          <w:rStyle w:val="13"/>
          <w:rFonts w:hint="eastAsia" w:ascii="仿宋_GB2312" w:hAnsi="仿宋_GB2312" w:eastAsia="仿宋_GB2312" w:cs="仿宋_GB2312"/>
          <w:b w:val="0"/>
          <w:bCs w:val="0"/>
          <w:spacing w:val="-4"/>
          <w:sz w:val="32"/>
          <w:szCs w:val="32"/>
        </w:rPr>
        <w:t>个，完成</w:t>
      </w:r>
      <w:r>
        <w:rPr>
          <w:rStyle w:val="13"/>
          <w:rFonts w:hint="eastAsia" w:ascii="仿宋_GB2312" w:hAnsi="仿宋_GB2312" w:eastAsia="仿宋_GB2312" w:cs="仿宋_GB2312"/>
          <w:b w:val="0"/>
          <w:bCs w:val="0"/>
          <w:spacing w:val="-4"/>
          <w:sz w:val="32"/>
          <w:szCs w:val="32"/>
          <w:lang w:val="en-US" w:eastAsia="zh-CN"/>
        </w:rPr>
        <w:t>2</w:t>
      </w:r>
      <w:r>
        <w:rPr>
          <w:rStyle w:val="13"/>
          <w:rFonts w:hint="eastAsia" w:ascii="仿宋_GB2312" w:hAnsi="仿宋_GB2312" w:eastAsia="仿宋_GB2312" w:cs="仿宋_GB2312"/>
          <w:b w:val="0"/>
          <w:bCs w:val="0"/>
          <w:spacing w:val="-4"/>
          <w:sz w:val="32"/>
          <w:szCs w:val="32"/>
        </w:rPr>
        <w:t>个，达到质量提升及标准。质量指标完成。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2.产出质量</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仿宋_GB2312" w:hAnsi="仿宋_GB2312" w:cs="仿宋_GB2312"/>
          <w:color w:val="auto"/>
          <w:sz w:val="32"/>
          <w:szCs w:val="32"/>
        </w:rPr>
        <w:t>项目招投标率</w:t>
      </w:r>
      <w:r>
        <w:rPr>
          <w:rFonts w:hint="eastAsia" w:ascii="仿宋_GB2312" w:hAnsi="仿宋_GB2312" w:cs="仿宋_GB2312"/>
          <w:color w:val="auto"/>
          <w:sz w:val="32"/>
          <w:szCs w:val="32"/>
          <w:lang w:eastAsia="zh-CN"/>
        </w:rPr>
        <w:t>目标值为</w:t>
      </w:r>
      <w:r>
        <w:rPr>
          <w:rFonts w:hint="eastAsia" w:ascii="仿宋_GB2312" w:hAnsi="仿宋_GB2312" w:cs="仿宋_GB2312"/>
          <w:color w:val="auto"/>
          <w:sz w:val="32"/>
          <w:szCs w:val="32"/>
          <w:lang w:val="en-US" w:eastAsia="zh-CN"/>
        </w:rPr>
        <w:t>100%</w:t>
      </w:r>
      <w:r>
        <w:rPr>
          <w:rStyle w:val="13"/>
          <w:rFonts w:hint="eastAsia" w:ascii="仿宋_GB2312" w:hAnsi="仿宋_GB2312" w:eastAsia="仿宋_GB2312" w:cs="仿宋_GB2312"/>
          <w:b w:val="0"/>
          <w:bCs w:val="0"/>
          <w:spacing w:val="-4"/>
          <w:sz w:val="32"/>
          <w:szCs w:val="32"/>
        </w:rPr>
        <w:t>，预期指标是等于100%，实际完成值是100%，指标完成率是100%，达到质量提升及标准。</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仿宋_GB2312" w:hAnsi="仿宋_GB2312" w:cs="仿宋_GB2312"/>
          <w:color w:val="auto"/>
          <w:sz w:val="32"/>
          <w:szCs w:val="32"/>
        </w:rPr>
        <w:tab/>
      </w:r>
      <w:r>
        <w:rPr>
          <w:rFonts w:hint="eastAsia" w:ascii="仿宋_GB2312" w:hAnsi="仿宋_GB2312" w:cs="仿宋_GB2312"/>
          <w:color w:val="auto"/>
          <w:sz w:val="32"/>
          <w:szCs w:val="32"/>
        </w:rPr>
        <w:t>项目验收合格率</w:t>
      </w:r>
      <w:r>
        <w:rPr>
          <w:rFonts w:hint="eastAsia" w:ascii="仿宋_GB2312" w:hAnsi="仿宋_GB2312" w:cs="仿宋_GB2312"/>
          <w:color w:val="auto"/>
          <w:sz w:val="32"/>
          <w:szCs w:val="32"/>
          <w:lang w:eastAsia="zh-CN"/>
        </w:rPr>
        <w:t>目标值</w:t>
      </w:r>
      <w:r>
        <w:rPr>
          <w:rFonts w:hint="eastAsia" w:ascii="仿宋_GB2312" w:hAnsi="仿宋_GB2312" w:cs="仿宋_GB2312"/>
          <w:color w:val="auto"/>
          <w:sz w:val="32"/>
          <w:szCs w:val="32"/>
          <w:lang w:val="en-US" w:eastAsia="zh-CN"/>
        </w:rPr>
        <w:t>100%，</w:t>
      </w:r>
      <w:r>
        <w:rPr>
          <w:rStyle w:val="13"/>
          <w:rFonts w:hint="eastAsia" w:ascii="仿宋_GB2312" w:hAnsi="仿宋_GB2312" w:eastAsia="仿宋_GB2312" w:cs="仿宋_GB2312"/>
          <w:b w:val="0"/>
          <w:bCs w:val="0"/>
          <w:spacing w:val="-4"/>
          <w:sz w:val="32"/>
          <w:szCs w:val="32"/>
        </w:rPr>
        <w:t>预期指标是等于100%，实际完成值是100%，指标完成率是100%，达到质量提升及标准。</w:t>
      </w:r>
    </w:p>
    <w:p>
      <w:pPr>
        <w:pStyle w:val="14"/>
        <w:snapToGrid w:val="0"/>
        <w:spacing w:line="540" w:lineRule="exact"/>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质量指标共计</w:t>
      </w:r>
      <w:r>
        <w:rPr>
          <w:rStyle w:val="13"/>
          <w:rFonts w:hint="eastAsia" w:ascii="仿宋_GB2312" w:hAnsi="仿宋_GB2312" w:eastAsia="仿宋_GB2312" w:cs="仿宋_GB2312"/>
          <w:b w:val="0"/>
          <w:bCs w:val="0"/>
          <w:spacing w:val="-4"/>
          <w:sz w:val="32"/>
          <w:szCs w:val="32"/>
          <w:lang w:val="en-US" w:eastAsia="zh-CN"/>
        </w:rPr>
        <w:t>2</w:t>
      </w:r>
      <w:r>
        <w:rPr>
          <w:rStyle w:val="13"/>
          <w:rFonts w:hint="eastAsia" w:ascii="仿宋_GB2312" w:hAnsi="仿宋_GB2312" w:eastAsia="仿宋_GB2312" w:cs="仿宋_GB2312"/>
          <w:b w:val="0"/>
          <w:bCs w:val="0"/>
          <w:spacing w:val="-4"/>
          <w:sz w:val="32"/>
          <w:szCs w:val="32"/>
        </w:rPr>
        <w:t>个，完成</w:t>
      </w:r>
      <w:r>
        <w:rPr>
          <w:rStyle w:val="13"/>
          <w:rFonts w:hint="eastAsia" w:ascii="仿宋_GB2312" w:hAnsi="仿宋_GB2312" w:eastAsia="仿宋_GB2312" w:cs="仿宋_GB2312"/>
          <w:b w:val="0"/>
          <w:bCs w:val="0"/>
          <w:spacing w:val="-4"/>
          <w:sz w:val="32"/>
          <w:szCs w:val="32"/>
          <w:lang w:val="en-US" w:eastAsia="zh-CN"/>
        </w:rPr>
        <w:t>2</w:t>
      </w:r>
      <w:r>
        <w:rPr>
          <w:rStyle w:val="13"/>
          <w:rFonts w:hint="eastAsia" w:ascii="仿宋_GB2312" w:hAnsi="仿宋_GB2312" w:eastAsia="仿宋_GB2312" w:cs="仿宋_GB2312"/>
          <w:b w:val="0"/>
          <w:bCs w:val="0"/>
          <w:spacing w:val="-4"/>
          <w:sz w:val="32"/>
          <w:szCs w:val="32"/>
        </w:rPr>
        <w:t>个，达到质量提升及标准。质量指标完成。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3.产出进度</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仿宋_GB2312" w:cs="仿宋_GB2312"/>
          <w:b w:val="0"/>
          <w:color w:val="auto"/>
          <w:sz w:val="32"/>
          <w:szCs w:val="32"/>
          <w:lang w:eastAsia="zh-CN"/>
        </w:rPr>
        <w:t>资金支付及时率</w:t>
      </w:r>
      <w:r>
        <w:rPr>
          <w:rFonts w:hint="eastAsia" w:ascii="仿宋_GB2312" w:hAnsi="仿宋_GB2312" w:cs="仿宋_GB2312"/>
          <w:color w:val="auto"/>
          <w:sz w:val="32"/>
          <w:szCs w:val="32"/>
        </w:rPr>
        <w:t>项目验收合格率</w:t>
      </w:r>
      <w:r>
        <w:rPr>
          <w:rFonts w:hint="eastAsia" w:ascii="仿宋_GB2312" w:hAnsi="仿宋_GB2312" w:cs="仿宋_GB2312"/>
          <w:color w:val="auto"/>
          <w:sz w:val="32"/>
          <w:szCs w:val="32"/>
          <w:lang w:eastAsia="zh-CN"/>
        </w:rPr>
        <w:t>目标值</w:t>
      </w:r>
      <w:r>
        <w:rPr>
          <w:rFonts w:hint="eastAsia" w:ascii="仿宋_GB2312" w:hAnsi="仿宋_GB2312" w:cs="仿宋_GB2312"/>
          <w:color w:val="auto"/>
          <w:sz w:val="32"/>
          <w:szCs w:val="32"/>
          <w:lang w:val="en-US" w:eastAsia="zh-CN"/>
        </w:rPr>
        <w:t>100%，</w:t>
      </w:r>
      <w:r>
        <w:rPr>
          <w:rStyle w:val="13"/>
          <w:rFonts w:hint="eastAsia" w:ascii="仿宋_GB2312" w:hAnsi="仿宋_GB2312" w:eastAsia="仿宋_GB2312" w:cs="仿宋_GB2312"/>
          <w:b w:val="0"/>
          <w:bCs w:val="0"/>
          <w:spacing w:val="-4"/>
          <w:sz w:val="32"/>
          <w:szCs w:val="32"/>
        </w:rPr>
        <w:t>预期指标是等于100%，实际完成值是100%，指标完成率是100%，达到质量提升及标准。</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仿宋_GB2312" w:cs="仿宋_GB2312"/>
          <w:b w:val="0"/>
          <w:color w:val="auto"/>
          <w:sz w:val="32"/>
          <w:szCs w:val="32"/>
          <w:lang w:eastAsia="zh-CN"/>
        </w:rPr>
        <w:t>工程计量拨款及时率目标值为</w:t>
      </w:r>
      <w:r>
        <w:rPr>
          <w:rFonts w:hint="eastAsia" w:ascii="仿宋_GB2312" w:cs="仿宋_GB2312"/>
          <w:b w:val="0"/>
          <w:color w:val="auto"/>
          <w:sz w:val="32"/>
          <w:szCs w:val="32"/>
          <w:lang w:val="en-US" w:eastAsia="zh-CN"/>
        </w:rPr>
        <w:t>100%，</w:t>
      </w:r>
      <w:r>
        <w:rPr>
          <w:rStyle w:val="13"/>
          <w:rFonts w:hint="eastAsia" w:ascii="仿宋_GB2312" w:hAnsi="仿宋_GB2312" w:eastAsia="仿宋_GB2312" w:cs="仿宋_GB2312"/>
          <w:b w:val="0"/>
          <w:bCs w:val="0"/>
          <w:spacing w:val="-4"/>
          <w:sz w:val="32"/>
          <w:szCs w:val="32"/>
        </w:rPr>
        <w:t>预期指标是等于100%，实际完成值是100%，指标完成率是100%，达到质量提升及标准。</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时效指标共计2个，完成2个，达到预期目标，时效指标完成。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4.产出成本</w:t>
      </w:r>
    </w:p>
    <w:p>
      <w:pPr>
        <w:pStyle w:val="14"/>
        <w:snapToGrid w:val="0"/>
        <w:spacing w:line="540" w:lineRule="exact"/>
        <w:ind w:firstLine="624"/>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Fonts w:hint="eastAsia" w:ascii="仿宋_GB2312" w:hAnsi="仿宋_GB2312" w:cs="仿宋_GB2312"/>
          <w:color w:val="auto"/>
          <w:sz w:val="32"/>
          <w:szCs w:val="32"/>
          <w:lang w:eastAsia="zh-CN"/>
        </w:rPr>
        <w:t>昆仑文化科教研文化基地建设第一阶段成本等于</w:t>
      </w:r>
      <w:r>
        <w:rPr>
          <w:rFonts w:hint="eastAsia" w:ascii="仿宋_GB2312" w:hAnsi="仿宋_GB2312" w:cs="仿宋_GB2312"/>
          <w:color w:val="auto"/>
          <w:sz w:val="32"/>
          <w:szCs w:val="32"/>
          <w:lang w:val="en-US" w:eastAsia="zh-CN"/>
        </w:rPr>
        <w:t>1140万元，</w:t>
      </w:r>
      <w:r>
        <w:rPr>
          <w:rStyle w:val="13"/>
          <w:rFonts w:hint="eastAsia" w:ascii="仿宋_GB2312" w:hAnsi="仿宋_GB2312" w:eastAsia="仿宋_GB2312" w:cs="仿宋_GB2312"/>
          <w:b w:val="0"/>
          <w:bCs w:val="0"/>
          <w:spacing w:val="-4"/>
          <w:sz w:val="32"/>
          <w:szCs w:val="32"/>
        </w:rPr>
        <w:t>实际完成值是100%，指标完成率是100%，达到质量提升及标准。</w:t>
      </w:r>
    </w:p>
    <w:p>
      <w:pPr>
        <w:pStyle w:val="14"/>
        <w:snapToGrid w:val="0"/>
        <w:spacing w:line="540" w:lineRule="exact"/>
        <w:ind w:firstLine="624"/>
        <w:rPr>
          <w:rStyle w:val="13"/>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Fonts w:hint="eastAsia" w:ascii="仿宋_GB2312" w:hAnsi="仿宋_GB2312" w:cs="仿宋_GB2312"/>
          <w:color w:val="auto"/>
          <w:sz w:val="32"/>
          <w:szCs w:val="32"/>
          <w:lang w:eastAsia="zh-CN"/>
        </w:rPr>
        <w:t>昆仑文化科教研文化基地建设第二阶段成本等于</w:t>
      </w:r>
      <w:r>
        <w:rPr>
          <w:rFonts w:hint="eastAsia" w:ascii="仿宋_GB2312" w:hAnsi="仿宋_GB2312" w:cs="仿宋_GB2312"/>
          <w:color w:val="auto"/>
          <w:sz w:val="32"/>
          <w:szCs w:val="32"/>
          <w:lang w:val="en-US" w:eastAsia="zh-CN"/>
        </w:rPr>
        <w:t>860万元，</w:t>
      </w:r>
      <w:r>
        <w:rPr>
          <w:rFonts w:hint="eastAsia" w:ascii="仿宋_GB2312" w:hAnsi="仿宋_GB2312" w:cs="仿宋_GB2312"/>
          <w:color w:val="auto"/>
          <w:sz w:val="32"/>
          <w:szCs w:val="32"/>
        </w:rPr>
        <w:t>实际完成</w:t>
      </w:r>
      <w:r>
        <w:rPr>
          <w:rFonts w:hint="eastAsia" w:ascii="仿宋_GB2312" w:hAnsi="仿宋_GB2312" w:cs="仿宋_GB2312"/>
          <w:color w:val="auto"/>
          <w:sz w:val="32"/>
          <w:szCs w:val="32"/>
          <w:lang w:eastAsia="zh-CN"/>
        </w:rPr>
        <w:t>率</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val="en-US" w:eastAsia="zh-CN"/>
        </w:rPr>
        <w:t>，</w:t>
      </w:r>
      <w:r>
        <w:rPr>
          <w:rStyle w:val="13"/>
          <w:rFonts w:hint="eastAsia" w:ascii="仿宋_GB2312" w:hAnsi="仿宋_GB2312" w:eastAsia="仿宋_GB2312" w:cs="仿宋_GB2312"/>
          <w:b w:val="0"/>
          <w:bCs w:val="0"/>
          <w:spacing w:val="-4"/>
          <w:sz w:val="32"/>
          <w:szCs w:val="32"/>
        </w:rPr>
        <w:t>指标完成率是100%，达到质量提升及标准。</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成本指标共计</w:t>
      </w:r>
      <w:r>
        <w:rPr>
          <w:rStyle w:val="13"/>
          <w:rFonts w:hint="eastAsia" w:ascii="仿宋_GB2312" w:hAnsi="仿宋_GB2312" w:eastAsia="仿宋_GB2312" w:cs="仿宋_GB2312"/>
          <w:b w:val="0"/>
          <w:bCs w:val="0"/>
          <w:spacing w:val="-4"/>
          <w:sz w:val="32"/>
          <w:szCs w:val="32"/>
          <w:lang w:val="en-US" w:eastAsia="zh-CN"/>
        </w:rPr>
        <w:t>2</w:t>
      </w:r>
      <w:r>
        <w:rPr>
          <w:rStyle w:val="13"/>
          <w:rFonts w:hint="eastAsia" w:ascii="仿宋_GB2312" w:hAnsi="仿宋_GB2312" w:eastAsia="仿宋_GB2312" w:cs="仿宋_GB2312"/>
          <w:b w:val="0"/>
          <w:bCs w:val="0"/>
          <w:spacing w:val="-4"/>
          <w:sz w:val="32"/>
          <w:szCs w:val="32"/>
        </w:rPr>
        <w:t>个，完成</w:t>
      </w:r>
      <w:r>
        <w:rPr>
          <w:rStyle w:val="13"/>
          <w:rFonts w:hint="eastAsia" w:ascii="仿宋_GB2312" w:hAnsi="仿宋_GB2312" w:eastAsia="仿宋_GB2312" w:cs="仿宋_GB2312"/>
          <w:b w:val="0"/>
          <w:bCs w:val="0"/>
          <w:spacing w:val="-4"/>
          <w:sz w:val="32"/>
          <w:szCs w:val="32"/>
          <w:lang w:val="en-US" w:eastAsia="zh-CN"/>
        </w:rPr>
        <w:t>2</w:t>
      </w:r>
      <w:r>
        <w:rPr>
          <w:rStyle w:val="13"/>
          <w:rFonts w:hint="eastAsia" w:ascii="仿宋_GB2312" w:hAnsi="仿宋_GB2312" w:eastAsia="仿宋_GB2312" w:cs="仿宋_GB2312"/>
          <w:b w:val="0"/>
          <w:bCs w:val="0"/>
          <w:spacing w:val="-4"/>
          <w:sz w:val="32"/>
          <w:szCs w:val="32"/>
        </w:rPr>
        <w:t>个，达到预期目标，成本指标完成。</w:t>
      </w:r>
    </w:p>
    <w:p>
      <w:pPr>
        <w:pStyle w:val="14"/>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（二）效益指标完成情况分析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1.项目实施的经济效益分析</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无。</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2.项目实施的社会效益分析</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仿宋_GB2312" w:cs="仿宋_GB2312"/>
          <w:b w:val="0"/>
          <w:color w:val="auto"/>
          <w:sz w:val="32"/>
          <w:szCs w:val="32"/>
          <w:lang w:val="en-US" w:eastAsia="zh-CN"/>
        </w:rPr>
        <w:t>提供昆仑文化遗产展示窗口，有效促进民族团结教育</w:t>
      </w:r>
      <w:r>
        <w:rPr>
          <w:rStyle w:val="13"/>
          <w:rFonts w:hint="eastAsia" w:ascii="仿宋_GB2312" w:hAnsi="仿宋_GB2312" w:eastAsia="仿宋_GB2312" w:cs="仿宋_GB2312"/>
          <w:b w:val="0"/>
          <w:bCs w:val="0"/>
          <w:spacing w:val="-4"/>
          <w:sz w:val="32"/>
          <w:szCs w:val="32"/>
        </w:rPr>
        <w:t>，实际完成值是</w:t>
      </w:r>
      <w:r>
        <w:rPr>
          <w:rFonts w:hint="eastAsia" w:ascii="仿宋_GB2312" w:cs="仿宋_GB2312"/>
          <w:b w:val="0"/>
          <w:color w:val="auto"/>
          <w:sz w:val="32"/>
          <w:szCs w:val="32"/>
          <w:lang w:val="en-US" w:eastAsia="zh-CN"/>
        </w:rPr>
        <w:t>有效促进</w:t>
      </w:r>
      <w:r>
        <w:rPr>
          <w:rStyle w:val="13"/>
          <w:rFonts w:hint="eastAsia" w:ascii="仿宋_GB2312" w:hAnsi="仿宋_GB2312" w:eastAsia="仿宋_GB2312" w:cs="仿宋_GB2312"/>
          <w:b w:val="0"/>
          <w:bCs w:val="0"/>
          <w:spacing w:val="-4"/>
          <w:sz w:val="32"/>
          <w:szCs w:val="32"/>
        </w:rPr>
        <w:t>，指标完成率是100%，达到预期目标。</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社会效益指标共计1个，完成1个，达到预期目标，社会效益指标完成。</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3.项目实施的生态效益分析</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无。</w:t>
      </w:r>
    </w:p>
    <w:p>
      <w:pPr>
        <w:pStyle w:val="14"/>
        <w:snapToGrid w:val="0"/>
        <w:spacing w:line="540" w:lineRule="exact"/>
        <w:ind w:firstLine="627"/>
        <w:outlineLvl w:val="2"/>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4.项目实施的可持续影响分析</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仿宋_GB2312" w:cs="仿宋_GB2312"/>
          <w:b w:val="0"/>
          <w:color w:val="auto"/>
          <w:sz w:val="32"/>
          <w:szCs w:val="32"/>
          <w:lang w:val="en-US" w:eastAsia="zh-CN"/>
        </w:rPr>
        <w:t>长期推动公共文化服务事业发展，</w:t>
      </w:r>
      <w:r>
        <w:rPr>
          <w:rStyle w:val="13"/>
          <w:rFonts w:hint="eastAsia" w:ascii="仿宋_GB2312" w:hAnsi="仿宋_GB2312" w:eastAsia="仿宋_GB2312" w:cs="仿宋_GB2312"/>
          <w:b w:val="0"/>
          <w:bCs w:val="0"/>
          <w:spacing w:val="-4"/>
          <w:sz w:val="32"/>
          <w:szCs w:val="32"/>
        </w:rPr>
        <w:t>预期指标是</w:t>
      </w:r>
      <w:r>
        <w:rPr>
          <w:rFonts w:hint="eastAsia" w:ascii="仿宋_GB2312" w:cs="仿宋_GB2312"/>
          <w:b w:val="0"/>
          <w:color w:val="auto"/>
          <w:sz w:val="32"/>
          <w:szCs w:val="32"/>
          <w:lang w:val="en-US" w:eastAsia="zh-CN"/>
        </w:rPr>
        <w:t>长期推动</w:t>
      </w:r>
      <w:r>
        <w:rPr>
          <w:rStyle w:val="13"/>
          <w:rFonts w:hint="eastAsia" w:ascii="仿宋_GB2312" w:hAnsi="仿宋_GB2312" w:eastAsia="仿宋_GB2312" w:cs="仿宋_GB2312"/>
          <w:b w:val="0"/>
          <w:bCs w:val="0"/>
          <w:spacing w:val="-4"/>
          <w:sz w:val="32"/>
          <w:szCs w:val="32"/>
        </w:rPr>
        <w:t>，实际完成值是</w:t>
      </w:r>
      <w:r>
        <w:rPr>
          <w:rFonts w:hint="eastAsia" w:ascii="仿宋_GB2312" w:cs="仿宋_GB2312"/>
          <w:b w:val="0"/>
          <w:color w:val="auto"/>
          <w:sz w:val="32"/>
          <w:szCs w:val="32"/>
          <w:lang w:val="en-US" w:eastAsia="zh-CN"/>
        </w:rPr>
        <w:t>长期推动</w:t>
      </w:r>
      <w:r>
        <w:rPr>
          <w:rStyle w:val="13"/>
          <w:rFonts w:hint="eastAsia" w:ascii="仿宋_GB2312" w:hAnsi="仿宋_GB2312" w:eastAsia="仿宋_GB2312" w:cs="仿宋_GB2312"/>
          <w:b w:val="0"/>
          <w:bCs w:val="0"/>
          <w:spacing w:val="-4"/>
          <w:sz w:val="32"/>
          <w:szCs w:val="32"/>
        </w:rPr>
        <w:t>，指标完成率是100%，达到预期目标。</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4"/>
        <w:snapToGrid w:val="0"/>
        <w:spacing w:line="540" w:lineRule="exact"/>
        <w:ind w:firstLine="627"/>
        <w:outlineLvl w:val="1"/>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（三）满意度指标完成情况分析</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按计划完成项目实施，已做满意度调查抽样问卷，具体如下：</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Fonts w:hint="eastAsia" w:ascii="Times New Roman" w:hAnsi="Times New Roman" w:eastAsia="方正仿宋_GBK" w:cs="方正仿宋_GBK"/>
          <w:sz w:val="32"/>
          <w:szCs w:val="32"/>
        </w:rPr>
        <w:t>对于“满意度指标：游客满意度</w:t>
      </w:r>
      <w:r>
        <w:rPr>
          <w:rFonts w:hint="eastAsia" w:eastAsia="方正仿宋_GBK" w:cs="方正仿宋_GBK"/>
          <w:sz w:val="32"/>
          <w:szCs w:val="32"/>
          <w:lang w:eastAsia="zh-CN"/>
        </w:rPr>
        <w:t>目标值</w:t>
      </w:r>
      <w:r>
        <w:rPr>
          <w:rFonts w:hint="eastAsia" w:ascii="Times New Roman" w:hAnsi="Times New Roman" w:eastAsia="方正仿宋_GBK" w:cs="方正仿宋_GBK"/>
          <w:sz w:val="32"/>
          <w:szCs w:val="32"/>
        </w:rPr>
        <w:t>≥95%，</w:t>
      </w:r>
      <w:r>
        <w:rPr>
          <w:rStyle w:val="13"/>
          <w:rFonts w:hint="eastAsia" w:ascii="仿宋_GB2312" w:hAnsi="仿宋_GB2312" w:eastAsia="仿宋_GB2312" w:cs="仿宋_GB2312"/>
          <w:b w:val="0"/>
          <w:bCs w:val="0"/>
          <w:spacing w:val="-4"/>
          <w:sz w:val="32"/>
          <w:szCs w:val="32"/>
        </w:rPr>
        <w:t>实际完成值是100%，指标完成率是10</w:t>
      </w:r>
      <w:r>
        <w:rPr>
          <w:rStyle w:val="13"/>
          <w:rFonts w:hint="eastAsia" w:ascii="仿宋_GB2312" w:hAnsi="仿宋_GB2312" w:eastAsia="仿宋_GB2312" w:cs="仿宋_GB2312"/>
          <w:b w:val="0"/>
          <w:bCs w:val="0"/>
          <w:spacing w:val="-4"/>
          <w:sz w:val="32"/>
          <w:szCs w:val="32"/>
          <w:lang w:val="en-US" w:eastAsia="zh-CN"/>
        </w:rPr>
        <w:t>0</w:t>
      </w:r>
      <w:r>
        <w:rPr>
          <w:rStyle w:val="13"/>
          <w:rFonts w:hint="eastAsia" w:ascii="仿宋_GB2312" w:hAnsi="仿宋_GB2312" w:eastAsia="仿宋_GB2312" w:cs="仿宋_GB2312"/>
          <w:b w:val="0"/>
          <w:bCs w:val="0"/>
          <w:spacing w:val="-4"/>
          <w:sz w:val="32"/>
          <w:szCs w:val="32"/>
        </w:rPr>
        <w:t>%，达到预期目标。</w:t>
      </w:r>
    </w:p>
    <w:p>
      <w:pPr>
        <w:pStyle w:val="14"/>
        <w:snapToGrid w:val="0"/>
        <w:spacing w:line="540" w:lineRule="exact"/>
        <w:ind w:firstLine="624"/>
        <w:rPr>
          <w:rStyle w:val="13"/>
          <w:rFonts w:hint="eastAsia" w:ascii="仿宋_GB2312" w:hAnsi="仿宋_GB2312" w:eastAsia="仿宋_GB2312" w:cs="仿宋_GB2312"/>
          <w:b w:val="0"/>
          <w:bCs w:val="0"/>
          <w:spacing w:val="-4"/>
          <w:sz w:val="32"/>
          <w:szCs w:val="32"/>
        </w:rPr>
      </w:pPr>
      <w:r>
        <w:rPr>
          <w:rStyle w:val="13"/>
          <w:rFonts w:hint="eastAsia" w:ascii="仿宋_GB2312" w:hAnsi="仿宋_GB2312" w:eastAsia="仿宋_GB2312" w:cs="仿宋_GB2312"/>
          <w:b w:val="0"/>
          <w:bCs w:val="0"/>
          <w:spacing w:val="-4"/>
          <w:sz w:val="32"/>
          <w:szCs w:val="32"/>
        </w:rPr>
        <w:t>满意度指标共计1个，完成1个，达到预期目标，服务对象满意度指标完成。</w:t>
      </w:r>
    </w:p>
    <w:p>
      <w:pPr>
        <w:pStyle w:val="14"/>
        <w:numPr>
          <w:ilvl w:val="0"/>
          <w:numId w:val="2"/>
        </w:numPr>
        <w:snapToGrid w:val="0"/>
        <w:spacing w:line="540" w:lineRule="exact"/>
        <w:ind w:firstLineChars="0"/>
        <w:outlineLvl w:val="0"/>
        <w:rPr>
          <w:rStyle w:val="13"/>
          <w:rFonts w:hint="eastAsia" w:ascii="仿宋_GB2312" w:hAnsi="仿宋_GB2312" w:eastAsia="仿宋_GB2312" w:cs="仿宋_GB2312"/>
          <w:spacing w:val="-4"/>
          <w:sz w:val="32"/>
          <w:szCs w:val="32"/>
        </w:rPr>
      </w:pPr>
      <w:bookmarkStart w:id="6" w:name="_Toc22800_WPSOffice_Level1"/>
      <w:r>
        <w:rPr>
          <w:rStyle w:val="13"/>
          <w:rFonts w:hint="eastAsia" w:ascii="仿宋_GB2312" w:hAnsi="仿宋_GB2312" w:eastAsia="仿宋_GB2312" w:cs="仿宋_GB2312"/>
          <w:spacing w:val="-4"/>
          <w:sz w:val="32"/>
          <w:szCs w:val="32"/>
        </w:rPr>
        <w:t>存在的主要问题</w:t>
      </w:r>
      <w:bookmarkEnd w:id="6"/>
      <w:r>
        <w:rPr>
          <w:rStyle w:val="13"/>
          <w:rFonts w:hint="eastAsia" w:ascii="仿宋_GB2312" w:hAnsi="仿宋_GB2312" w:eastAsia="仿宋_GB2312" w:cs="仿宋_GB2312"/>
          <w:spacing w:val="-4"/>
          <w:sz w:val="32"/>
          <w:szCs w:val="32"/>
          <w:lang w:eastAsia="zh-CN"/>
        </w:rPr>
        <w:t>及原因分析</w:t>
      </w:r>
    </w:p>
    <w:p>
      <w:pPr>
        <w:pStyle w:val="18"/>
        <w:pageBreakBefore w:val="0"/>
        <w:kinsoku/>
        <w:wordWrap/>
        <w:topLinePunct w:val="0"/>
        <w:autoSpaceDE/>
        <w:autoSpaceDN/>
        <w:bidi w:val="0"/>
        <w:spacing w:line="500" w:lineRule="exact"/>
        <w:ind w:firstLine="640"/>
        <w:rPr>
          <w:rFonts w:hint="default" w:ascii="仿宋_GB2312" w:hAnsi="仿宋_GB2312" w:eastAsia="仿宋_GB2312" w:cs="仿宋_GB2312"/>
          <w:color w:val="auto"/>
          <w:sz w:val="32"/>
          <w:szCs w:val="32"/>
          <w:lang w:val="en-US" w:eastAsia="zh-CN"/>
        </w:rPr>
      </w:pPr>
      <w:bookmarkStart w:id="7" w:name="_Toc29546_WPSOffice_Level1"/>
      <w:r>
        <w:rPr>
          <w:rFonts w:hint="eastAsia" w:ascii="仿宋_GB2312" w:hAnsi="仿宋_GB2312" w:cs="仿宋_GB2312"/>
          <w:color w:val="auto"/>
          <w:sz w:val="32"/>
          <w:szCs w:val="32"/>
        </w:rPr>
        <w:t>一是对各项指标和指标值要进一步优化、完善，主要在细化、量化上改进</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二是</w:t>
      </w:r>
      <w:r>
        <w:rPr>
          <w:rFonts w:hint="eastAsia" w:ascii="仿宋_GB2312" w:hAnsi="仿宋_GB2312" w:cs="仿宋_GB2312"/>
          <w:color w:val="auto"/>
          <w:sz w:val="32"/>
          <w:szCs w:val="32"/>
          <w:lang w:val="en-US" w:eastAsia="zh-CN"/>
        </w:rPr>
        <w:t>项目实施工程中不可抗力因素的因素判断不全面，影响时效指标的预期完成。</w:t>
      </w:r>
      <w:r>
        <w:rPr>
          <w:rFonts w:hint="eastAsia" w:ascii="仿宋_GB2312" w:hAnsi="仿宋_GB2312" w:cs="仿宋_GB2312"/>
          <w:color w:val="auto"/>
          <w:sz w:val="32"/>
          <w:szCs w:val="32"/>
        </w:rPr>
        <w:t>三是</w:t>
      </w:r>
      <w:r>
        <w:rPr>
          <w:rFonts w:hint="eastAsia" w:ascii="仿宋_GB2312" w:hAnsi="仿宋_GB2312" w:cs="仿宋_GB2312"/>
          <w:color w:val="auto"/>
          <w:sz w:val="32"/>
          <w:szCs w:val="32"/>
          <w:lang w:val="en-US" w:eastAsia="zh-CN"/>
        </w:rPr>
        <w:t>要进步完善项目产出量化、细化。</w:t>
      </w:r>
    </w:p>
    <w:p>
      <w:pPr>
        <w:pStyle w:val="14"/>
        <w:numPr>
          <w:ilvl w:val="0"/>
          <w:numId w:val="2"/>
        </w:numPr>
        <w:snapToGrid w:val="0"/>
        <w:spacing w:line="540" w:lineRule="exact"/>
        <w:ind w:firstLineChars="0"/>
        <w:outlineLvl w:val="0"/>
        <w:rPr>
          <w:rStyle w:val="13"/>
          <w:rFonts w:hint="eastAsia" w:ascii="仿宋_GB2312" w:hAnsi="仿宋_GB2312" w:eastAsia="仿宋_GB2312" w:cs="仿宋_GB2312"/>
          <w:spacing w:val="-4"/>
          <w:sz w:val="32"/>
          <w:szCs w:val="32"/>
        </w:rPr>
      </w:pPr>
      <w:r>
        <w:rPr>
          <w:rStyle w:val="13"/>
          <w:rFonts w:hint="eastAsia" w:ascii="仿宋_GB2312" w:hAnsi="仿宋_GB2312" w:eastAsia="仿宋_GB2312" w:cs="仿宋_GB2312"/>
          <w:spacing w:val="-4"/>
          <w:sz w:val="32"/>
          <w:szCs w:val="32"/>
        </w:rPr>
        <w:t>改进措施和建议</w:t>
      </w:r>
      <w:bookmarkEnd w:id="7"/>
    </w:p>
    <w:p>
      <w:pPr>
        <w:pStyle w:val="18"/>
        <w:pageBreakBefore w:val="0"/>
        <w:kinsoku/>
        <w:wordWrap/>
        <w:topLinePunct w:val="0"/>
        <w:autoSpaceDE/>
        <w:autoSpaceDN/>
        <w:bidi w:val="0"/>
        <w:spacing w:line="500" w:lineRule="exact"/>
        <w:ind w:firstLine="640"/>
        <w:rPr>
          <w:rFonts w:hint="eastAsia" w:ascii="仿宋_GB2312" w:hAnsi="仿宋_GB2312" w:cs="仿宋_GB2312"/>
          <w:color w:val="auto"/>
          <w:sz w:val="32"/>
          <w:szCs w:val="32"/>
          <w:lang w:eastAsia="zh-CN"/>
        </w:rPr>
      </w:pPr>
      <w:r>
        <w:rPr>
          <w:rFonts w:hint="eastAsia" w:ascii="仿宋_GB2312" w:hAnsi="仿宋_GB2312" w:cs="仿宋_GB2312"/>
          <w:color w:val="auto"/>
          <w:sz w:val="32"/>
          <w:szCs w:val="32"/>
        </w:rPr>
        <w:t>1.项目建设的程序进一步规范。项目前期做好可行性研究报告，更加细化实施方案，严格执行资金管理办法和财政资金管理制度，严格按照项目实施方案</w:t>
      </w:r>
      <w:r>
        <w:rPr>
          <w:rFonts w:hint="eastAsia" w:ascii="仿宋_GB2312" w:hAnsi="仿宋_GB2312" w:cs="仿宋_GB2312"/>
          <w:color w:val="auto"/>
          <w:sz w:val="32"/>
          <w:szCs w:val="32"/>
          <w:lang w:val="en-US" w:eastAsia="zh-CN"/>
        </w:rPr>
        <w:t>和项目实际</w:t>
      </w:r>
      <w:r>
        <w:rPr>
          <w:rFonts w:hint="eastAsia" w:ascii="仿宋_GB2312" w:hAnsi="仿宋_GB2312" w:cs="仿宋_GB2312"/>
          <w:color w:val="auto"/>
          <w:sz w:val="32"/>
          <w:szCs w:val="32"/>
        </w:rPr>
        <w:t>稳步推进工作</w:t>
      </w:r>
      <w:r>
        <w:rPr>
          <w:rFonts w:hint="eastAsia" w:ascii="仿宋_GB2312" w:hAnsi="仿宋_GB2312" w:cs="仿宋_GB2312"/>
          <w:color w:val="auto"/>
          <w:sz w:val="32"/>
          <w:szCs w:val="32"/>
          <w:lang w:eastAsia="zh-CN"/>
        </w:rPr>
        <w:t>。</w:t>
      </w:r>
    </w:p>
    <w:p>
      <w:pPr>
        <w:pStyle w:val="18"/>
        <w:pageBreakBefore w:val="0"/>
        <w:kinsoku/>
        <w:wordWrap/>
        <w:topLinePunct w:val="0"/>
        <w:autoSpaceDE/>
        <w:autoSpaceDN/>
        <w:bidi w:val="0"/>
        <w:spacing w:line="5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2.项目评价资料有待进一步完善。项目启动时同步做好档案的归纳与整理，及时整理、收集、汇总，健全档案资料。项目后续管理有待进一步加强和跟踪。</w:t>
      </w:r>
    </w:p>
    <w:p>
      <w:pPr>
        <w:pStyle w:val="18"/>
        <w:pageBreakBefore w:val="0"/>
        <w:kinsoku/>
        <w:wordWrap/>
        <w:topLinePunct w:val="0"/>
        <w:autoSpaceDE/>
        <w:autoSpaceDN/>
        <w:bidi w:val="0"/>
        <w:spacing w:line="5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3.通过绩效管理，发现实施中存在漏洞，以后加强管理，及时掌握与之相关的各类信息，减少成本，使资金效益最大化。</w:t>
      </w:r>
    </w:p>
    <w:p>
      <w:pPr>
        <w:pStyle w:val="18"/>
        <w:pageBreakBefore w:val="0"/>
        <w:kinsoku/>
        <w:wordWrap/>
        <w:topLinePunct w:val="0"/>
        <w:autoSpaceDE/>
        <w:autoSpaceDN/>
        <w:bidi w:val="0"/>
        <w:spacing w:line="5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4．评价工作应从项目实施方案源头抓起，评价工作和意识应贯穿项目整个过程。</w:t>
      </w:r>
    </w:p>
    <w:p>
      <w:pPr>
        <w:snapToGrid w:val="0"/>
        <w:spacing w:line="540" w:lineRule="exact"/>
        <w:rPr>
          <w:rStyle w:val="13"/>
          <w:rFonts w:hint="eastAsia"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15 -</w:t>
    </w:r>
    <w:r>
      <w:rPr>
        <w:rFonts w:ascii="宋体" w:hAnsi="宋体"/>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zN2Y0OTZlYzZjOGI4NDlmMDE0NmI0ZmY3MTdmNzgifQ=="/>
  </w:docVars>
  <w:rsids>
    <w:rsidRoot w:val="1C6D319F"/>
    <w:rsid w:val="000C4E29"/>
    <w:rsid w:val="000D3AFA"/>
    <w:rsid w:val="000E1B81"/>
    <w:rsid w:val="0012092B"/>
    <w:rsid w:val="00141421"/>
    <w:rsid w:val="00191BA3"/>
    <w:rsid w:val="001B7843"/>
    <w:rsid w:val="001C1E1D"/>
    <w:rsid w:val="001E750D"/>
    <w:rsid w:val="0022744B"/>
    <w:rsid w:val="00234372"/>
    <w:rsid w:val="00292A50"/>
    <w:rsid w:val="002939FF"/>
    <w:rsid w:val="002F7CCD"/>
    <w:rsid w:val="003F0DB2"/>
    <w:rsid w:val="00424A01"/>
    <w:rsid w:val="00463027"/>
    <w:rsid w:val="00491D09"/>
    <w:rsid w:val="004E1483"/>
    <w:rsid w:val="0054132C"/>
    <w:rsid w:val="005B1250"/>
    <w:rsid w:val="005C5967"/>
    <w:rsid w:val="006258B7"/>
    <w:rsid w:val="00633862"/>
    <w:rsid w:val="006B4CDA"/>
    <w:rsid w:val="006C5BED"/>
    <w:rsid w:val="006C5D3A"/>
    <w:rsid w:val="006D4FCD"/>
    <w:rsid w:val="006F7865"/>
    <w:rsid w:val="00702D4A"/>
    <w:rsid w:val="007115C8"/>
    <w:rsid w:val="00722C79"/>
    <w:rsid w:val="00724F4D"/>
    <w:rsid w:val="00741F24"/>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37E0C51"/>
    <w:rsid w:val="04FF0482"/>
    <w:rsid w:val="05062887"/>
    <w:rsid w:val="05F70F85"/>
    <w:rsid w:val="084208C4"/>
    <w:rsid w:val="098A3C0A"/>
    <w:rsid w:val="0A9A7091"/>
    <w:rsid w:val="102F6168"/>
    <w:rsid w:val="10FE60D7"/>
    <w:rsid w:val="175D58E3"/>
    <w:rsid w:val="18061B60"/>
    <w:rsid w:val="190C3DF8"/>
    <w:rsid w:val="1B403139"/>
    <w:rsid w:val="1C6D319F"/>
    <w:rsid w:val="1D4D74D6"/>
    <w:rsid w:val="1F1A602A"/>
    <w:rsid w:val="1F2854B6"/>
    <w:rsid w:val="21C768CD"/>
    <w:rsid w:val="22E14253"/>
    <w:rsid w:val="23F209A3"/>
    <w:rsid w:val="2403516E"/>
    <w:rsid w:val="256A2A9E"/>
    <w:rsid w:val="27E81162"/>
    <w:rsid w:val="2805537E"/>
    <w:rsid w:val="289437EE"/>
    <w:rsid w:val="2BBA48C5"/>
    <w:rsid w:val="2E254C52"/>
    <w:rsid w:val="2EBF757D"/>
    <w:rsid w:val="301F2078"/>
    <w:rsid w:val="30361E54"/>
    <w:rsid w:val="31B83F5F"/>
    <w:rsid w:val="32556FCA"/>
    <w:rsid w:val="328E2AB6"/>
    <w:rsid w:val="329B12EA"/>
    <w:rsid w:val="33A83F87"/>
    <w:rsid w:val="355C2B3F"/>
    <w:rsid w:val="35F12468"/>
    <w:rsid w:val="36851B5C"/>
    <w:rsid w:val="37D360CA"/>
    <w:rsid w:val="38CB5066"/>
    <w:rsid w:val="3DCD3EC5"/>
    <w:rsid w:val="3E033778"/>
    <w:rsid w:val="3F301058"/>
    <w:rsid w:val="40B90850"/>
    <w:rsid w:val="417A34F9"/>
    <w:rsid w:val="418810F4"/>
    <w:rsid w:val="41A37673"/>
    <w:rsid w:val="42C30950"/>
    <w:rsid w:val="42F92782"/>
    <w:rsid w:val="45A65C7F"/>
    <w:rsid w:val="468C2A4A"/>
    <w:rsid w:val="46AD2493"/>
    <w:rsid w:val="46EC7F14"/>
    <w:rsid w:val="48AF4C7F"/>
    <w:rsid w:val="4A81677A"/>
    <w:rsid w:val="4D47719A"/>
    <w:rsid w:val="4DA177B2"/>
    <w:rsid w:val="4DF36D4F"/>
    <w:rsid w:val="501B7C76"/>
    <w:rsid w:val="504D5CCF"/>
    <w:rsid w:val="533A7469"/>
    <w:rsid w:val="53526129"/>
    <w:rsid w:val="565F61A9"/>
    <w:rsid w:val="56A9606F"/>
    <w:rsid w:val="57232FC4"/>
    <w:rsid w:val="572D2326"/>
    <w:rsid w:val="57365691"/>
    <w:rsid w:val="59240AE9"/>
    <w:rsid w:val="59EE1E48"/>
    <w:rsid w:val="5A490F5C"/>
    <w:rsid w:val="5BD21464"/>
    <w:rsid w:val="5BDE2B83"/>
    <w:rsid w:val="61635F72"/>
    <w:rsid w:val="618606C5"/>
    <w:rsid w:val="63E114D3"/>
    <w:rsid w:val="6AD46D46"/>
    <w:rsid w:val="6DE07909"/>
    <w:rsid w:val="6E58438A"/>
    <w:rsid w:val="6E9D5508"/>
    <w:rsid w:val="707C135B"/>
    <w:rsid w:val="70A87286"/>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5">
    <w:name w:val="annotation text"/>
    <w:basedOn w:val="1"/>
    <w:semiHidden/>
    <w:unhideWhenUsed/>
    <w:qFormat/>
    <w:uiPriority w:val="99"/>
    <w:pPr>
      <w:jc w:val="left"/>
    </w:pPr>
  </w:style>
  <w:style w:type="paragraph" w:styleId="6">
    <w:name w:val="Body Text"/>
    <w:basedOn w:val="1"/>
    <w:qFormat/>
    <w:uiPriority w:val="0"/>
    <w:pPr>
      <w:spacing w:before="240" w:after="240" w:line="360" w:lineRule="auto"/>
      <w:jc w:val="center"/>
    </w:pPr>
    <w:rPr>
      <w:b/>
      <w:sz w:val="44"/>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Lines="0" w:beforeAutospacing="1" w:after="100" w:afterLines="0" w:afterAutospacing="1"/>
      <w:jc w:val="left"/>
    </w:pPr>
    <w:rPr>
      <w:rFonts w:ascii="Calibri" w:hAnsi="Calibri" w:eastAsia="宋体" w:cs="Times New Roman"/>
      <w:kern w:val="0"/>
      <w:sz w:val="24"/>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paragraph" w:styleId="14">
    <w:name w:val="List Paragraph"/>
    <w:basedOn w:val="1"/>
    <w:unhideWhenUsed/>
    <w:qFormat/>
    <w:uiPriority w:val="99"/>
    <w:pPr>
      <w:ind w:firstLine="420" w:firstLineChars="200"/>
    </w:pPr>
  </w:style>
  <w:style w:type="character" w:customStyle="1" w:styleId="15">
    <w:name w:val="页脚 Char"/>
    <w:basedOn w:val="12"/>
    <w:link w:val="7"/>
    <w:qFormat/>
    <w:uiPriority w:val="99"/>
    <w:rPr>
      <w:sz w:val="18"/>
      <w:szCs w:val="18"/>
    </w:rPr>
  </w:style>
  <w:style w:type="character" w:customStyle="1" w:styleId="16">
    <w:name w:val="页眉 Char"/>
    <w:basedOn w:val="12"/>
    <w:link w:val="8"/>
    <w:qFormat/>
    <w:uiPriority w:val="99"/>
    <w:rPr>
      <w:sz w:val="18"/>
      <w:szCs w:val="18"/>
    </w:rPr>
  </w:style>
  <w:style w:type="paragraph" w:customStyle="1" w:styleId="17">
    <w:name w:val="WPSOffice手动目录 1"/>
    <w:qFormat/>
    <w:uiPriority w:val="0"/>
    <w:rPr>
      <w:rFonts w:asciiTheme="minorHAnsi" w:hAnsiTheme="minorHAnsi" w:eastAsiaTheme="minorEastAsia" w:cstheme="minorBidi"/>
      <w:lang w:val="en-US" w:eastAsia="zh-CN" w:bidi="ar-SA"/>
    </w:rPr>
  </w:style>
  <w:style w:type="paragraph" w:customStyle="1" w:styleId="18">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9">
    <w:name w:val="闻政-正文二级标题"/>
    <w:basedOn w:val="3"/>
    <w:next w:val="18"/>
    <w:qFormat/>
    <w:uiPriority w:val="3"/>
    <w:pPr>
      <w:spacing w:before="120" w:after="60" w:line="500" w:lineRule="exact"/>
      <w:ind w:left="200" w:leftChars="200" w:firstLine="0" w:firstLineChars="0"/>
    </w:pPr>
    <w:rPr>
      <w:rFonts w:ascii="Times New Roman" w:hAnsi="Times New Roman"/>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18</Pages>
  <Words>8516</Words>
  <Characters>9084</Characters>
  <Lines>65</Lines>
  <Paragraphs>18</Paragraphs>
  <TotalTime>4</TotalTime>
  <ScaleCrop>false</ScaleCrop>
  <LinksUpToDate>false</LinksUpToDate>
  <CharactersWithSpaces>9098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2021-02-24T14:26:00Z</dcterms:created>
  <dc:creator>ght-pc</dc:creator>
  <cp:lastModifiedBy>周丽君</cp:lastModifiedBy>
  <dcterms:modified xsi:type="dcterms:W3CDTF">2023-09-13T10:17:21Z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FA48308C584B4C498E9734F137FE4F69</vt:lpwstr>
  </property>
</Properties>
</file>