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2765" w14:textId="77777777" w:rsidR="00E7612A" w:rsidRDefault="00E7612A">
      <w:pPr>
        <w:spacing w:line="570" w:lineRule="exact"/>
        <w:jc w:val="center"/>
        <w:rPr>
          <w:rFonts w:ascii="华文中宋" w:eastAsia="华文中宋" w:hAnsi="华文中宋" w:cs="宋体"/>
          <w:b/>
          <w:kern w:val="0"/>
          <w:sz w:val="52"/>
          <w:szCs w:val="52"/>
        </w:rPr>
      </w:pPr>
    </w:p>
    <w:p w14:paraId="2E450B95" w14:textId="77777777" w:rsidR="00E7612A" w:rsidRDefault="00E7612A">
      <w:pPr>
        <w:spacing w:line="570" w:lineRule="exact"/>
        <w:jc w:val="center"/>
        <w:rPr>
          <w:rFonts w:ascii="华文中宋" w:eastAsia="华文中宋" w:hAnsi="华文中宋" w:cs="宋体"/>
          <w:b/>
          <w:kern w:val="0"/>
          <w:sz w:val="52"/>
          <w:szCs w:val="52"/>
        </w:rPr>
      </w:pPr>
    </w:p>
    <w:p w14:paraId="29DA2E51" w14:textId="77777777" w:rsidR="00E7612A" w:rsidRDefault="00E7612A">
      <w:pPr>
        <w:spacing w:line="570" w:lineRule="exact"/>
        <w:jc w:val="center"/>
        <w:rPr>
          <w:rFonts w:ascii="华文中宋" w:eastAsia="华文中宋" w:hAnsi="华文中宋" w:cs="宋体"/>
          <w:b/>
          <w:kern w:val="0"/>
          <w:sz w:val="52"/>
          <w:szCs w:val="52"/>
        </w:rPr>
      </w:pPr>
    </w:p>
    <w:p w14:paraId="322FB570" w14:textId="77777777" w:rsidR="00E7612A" w:rsidRDefault="00E7612A">
      <w:pPr>
        <w:spacing w:line="570" w:lineRule="exact"/>
        <w:jc w:val="center"/>
        <w:rPr>
          <w:rFonts w:ascii="华文中宋" w:eastAsia="华文中宋" w:hAnsi="华文中宋" w:cs="宋体"/>
          <w:b/>
          <w:kern w:val="0"/>
          <w:sz w:val="52"/>
          <w:szCs w:val="52"/>
        </w:rPr>
      </w:pPr>
    </w:p>
    <w:p w14:paraId="6B50659F" w14:textId="77777777" w:rsidR="00E7612A" w:rsidRDefault="00E7612A">
      <w:pPr>
        <w:spacing w:line="570" w:lineRule="exact"/>
        <w:jc w:val="center"/>
        <w:rPr>
          <w:rFonts w:ascii="华文中宋" w:eastAsia="华文中宋" w:hAnsi="华文中宋" w:cs="宋体"/>
          <w:b/>
          <w:kern w:val="0"/>
          <w:sz w:val="52"/>
          <w:szCs w:val="52"/>
        </w:rPr>
      </w:pPr>
    </w:p>
    <w:p w14:paraId="06578019" w14:textId="77777777" w:rsidR="00E7612A" w:rsidRDefault="00E7612A">
      <w:pPr>
        <w:spacing w:line="570" w:lineRule="exact"/>
        <w:jc w:val="center"/>
        <w:rPr>
          <w:rFonts w:ascii="华文中宋" w:eastAsia="华文中宋" w:hAnsi="华文中宋" w:cs="宋体"/>
          <w:b/>
          <w:kern w:val="0"/>
          <w:sz w:val="52"/>
          <w:szCs w:val="52"/>
        </w:rPr>
      </w:pPr>
    </w:p>
    <w:p w14:paraId="65D9F1F5" w14:textId="77777777" w:rsidR="00E7612A" w:rsidRDefault="00E7612A">
      <w:pPr>
        <w:spacing w:line="570" w:lineRule="exact"/>
        <w:jc w:val="center"/>
        <w:rPr>
          <w:rFonts w:ascii="华文中宋" w:eastAsia="华文中宋" w:hAnsi="华文中宋" w:cs="宋体"/>
          <w:b/>
          <w:kern w:val="0"/>
          <w:sz w:val="52"/>
          <w:szCs w:val="52"/>
        </w:rPr>
      </w:pPr>
    </w:p>
    <w:p w14:paraId="75242AA7" w14:textId="669A8BE6" w:rsidR="00E7612A" w:rsidRDefault="008F4CA9">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喀什地区财政</w:t>
      </w:r>
      <w:r w:rsidR="00B77738">
        <w:rPr>
          <w:rFonts w:ascii="方正小标宋_GBK" w:eastAsia="方正小标宋_GBK" w:hAnsi="华文中宋" w:cs="宋体" w:hint="eastAsia"/>
          <w:b/>
          <w:kern w:val="0"/>
          <w:sz w:val="44"/>
          <w:szCs w:val="44"/>
        </w:rPr>
        <w:t>专项</w:t>
      </w:r>
      <w:r>
        <w:rPr>
          <w:rFonts w:ascii="方正小标宋_GBK" w:eastAsia="方正小标宋_GBK" w:hAnsi="华文中宋" w:cs="宋体" w:hint="eastAsia"/>
          <w:b/>
          <w:kern w:val="0"/>
          <w:sz w:val="44"/>
          <w:szCs w:val="44"/>
        </w:rPr>
        <w:t>支出绩效自评报告</w:t>
      </w:r>
    </w:p>
    <w:p w14:paraId="07854308" w14:textId="77777777" w:rsidR="00E7612A" w:rsidRDefault="00E7612A">
      <w:pPr>
        <w:spacing w:line="570" w:lineRule="exact"/>
        <w:jc w:val="center"/>
        <w:rPr>
          <w:rFonts w:ascii="华文中宋" w:eastAsia="华文中宋" w:hAnsi="华文中宋" w:cs="宋体"/>
          <w:b/>
          <w:kern w:val="0"/>
          <w:sz w:val="52"/>
          <w:szCs w:val="52"/>
        </w:rPr>
      </w:pPr>
    </w:p>
    <w:p w14:paraId="1E692ED9" w14:textId="396E8DE4" w:rsidR="00E7612A" w:rsidRDefault="008F4CA9">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437035D" w14:textId="77777777" w:rsidR="00E7612A" w:rsidRDefault="00E7612A">
      <w:pPr>
        <w:spacing w:line="570" w:lineRule="exact"/>
        <w:jc w:val="center"/>
        <w:rPr>
          <w:rFonts w:eastAsia="仿宋_GB2312" w:hAnsi="宋体" w:cs="宋体"/>
          <w:kern w:val="0"/>
          <w:sz w:val="30"/>
          <w:szCs w:val="30"/>
        </w:rPr>
      </w:pPr>
    </w:p>
    <w:p w14:paraId="0D88DA09" w14:textId="77777777" w:rsidR="00E7612A" w:rsidRDefault="00E7612A">
      <w:pPr>
        <w:spacing w:line="570" w:lineRule="exact"/>
        <w:jc w:val="center"/>
        <w:rPr>
          <w:rFonts w:eastAsia="仿宋_GB2312" w:hAnsi="宋体" w:cs="宋体"/>
          <w:kern w:val="0"/>
          <w:sz w:val="30"/>
          <w:szCs w:val="30"/>
        </w:rPr>
      </w:pPr>
    </w:p>
    <w:p w14:paraId="5621372D" w14:textId="77777777" w:rsidR="00E7612A" w:rsidRDefault="008F4CA9">
      <w:pPr>
        <w:spacing w:line="57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14:paraId="534EA41F" w14:textId="77777777" w:rsidR="00E7612A" w:rsidRDefault="00E7612A">
      <w:pPr>
        <w:spacing w:line="570" w:lineRule="exact"/>
        <w:jc w:val="center"/>
        <w:rPr>
          <w:rFonts w:ascii="方正小标宋_GBK" w:eastAsia="方正小标宋_GBK" w:hAnsi="宋体" w:cs="宋体"/>
          <w:kern w:val="0"/>
          <w:sz w:val="36"/>
          <w:szCs w:val="36"/>
        </w:rPr>
      </w:pPr>
    </w:p>
    <w:p w14:paraId="0AFB0CE3" w14:textId="0DA3C3AD" w:rsidR="00E7612A" w:rsidRDefault="00E7612A">
      <w:pPr>
        <w:spacing w:line="570" w:lineRule="exact"/>
        <w:rPr>
          <w:rFonts w:eastAsia="仿宋_GB2312" w:hAnsi="宋体" w:cs="宋体"/>
          <w:kern w:val="0"/>
          <w:sz w:val="30"/>
          <w:szCs w:val="30"/>
        </w:rPr>
      </w:pPr>
    </w:p>
    <w:p w14:paraId="5E968ACE" w14:textId="77777777" w:rsidR="007C0EA3" w:rsidRDefault="007C0EA3">
      <w:pPr>
        <w:spacing w:line="570" w:lineRule="exact"/>
        <w:rPr>
          <w:rFonts w:eastAsia="仿宋_GB2312" w:hAnsi="宋体" w:cs="宋体"/>
          <w:kern w:val="0"/>
          <w:sz w:val="30"/>
          <w:szCs w:val="30"/>
        </w:rPr>
      </w:pPr>
    </w:p>
    <w:p w14:paraId="5C2A08DA" w14:textId="5D4E6B16" w:rsidR="00E7612A" w:rsidRDefault="008F4CA9">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文化保护传承利用工程（“三区三州”广电融合提升工程）项目</w:t>
      </w:r>
    </w:p>
    <w:p w14:paraId="53A2695D" w14:textId="551B8E64" w:rsidR="00E7612A" w:rsidRDefault="008F4CA9">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喀什广播电视台</w:t>
      </w:r>
    </w:p>
    <w:p w14:paraId="18B0EA48" w14:textId="05BA31A1" w:rsidR="00E7612A" w:rsidRDefault="008F4CA9" w:rsidP="007A3C1F">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sidR="007A3C1F">
        <w:rPr>
          <w:rStyle w:val="ad"/>
          <w:rFonts w:ascii="仿宋" w:eastAsia="仿宋" w:hAnsi="仿宋" w:cs="仿宋" w:hint="eastAsia"/>
          <w:b w:val="0"/>
          <w:bCs w:val="0"/>
          <w:spacing w:val="-4"/>
          <w:sz w:val="32"/>
          <w:szCs w:val="32"/>
        </w:rPr>
        <w:t>喀什广播电视台</w:t>
      </w:r>
    </w:p>
    <w:p w14:paraId="711D26DE" w14:textId="0ED18634" w:rsidR="005E259B" w:rsidRDefault="005E259B" w:rsidP="005E259B">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赵蓬</w:t>
      </w:r>
    </w:p>
    <w:p w14:paraId="06580AD8" w14:textId="35781503" w:rsidR="00E7612A" w:rsidRDefault="008F4CA9">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2023年01月30日</w:t>
      </w:r>
    </w:p>
    <w:p w14:paraId="7AA4B8F6" w14:textId="77777777" w:rsidR="00E7612A" w:rsidRDefault="00E7612A">
      <w:pPr>
        <w:spacing w:line="570" w:lineRule="exact"/>
        <w:ind w:firstLineChars="200" w:firstLine="627"/>
        <w:rPr>
          <w:rStyle w:val="ad"/>
          <w:rFonts w:ascii="楷体" w:eastAsia="楷体" w:hAnsi="楷体"/>
          <w:spacing w:val="-4"/>
          <w:sz w:val="32"/>
          <w:szCs w:val="32"/>
        </w:rPr>
      </w:pPr>
    </w:p>
    <w:p w14:paraId="11FB36A2" w14:textId="64C82E2B" w:rsidR="00E7612A" w:rsidRDefault="00E7612A">
      <w:pPr>
        <w:spacing w:line="570" w:lineRule="exact"/>
        <w:rPr>
          <w:rFonts w:eastAsia="仿宋_GB2312" w:hAnsi="宋体" w:cs="宋体"/>
          <w:kern w:val="0"/>
          <w:sz w:val="30"/>
          <w:szCs w:val="30"/>
        </w:rPr>
      </w:pPr>
    </w:p>
    <w:p w14:paraId="6D6BACC8" w14:textId="77777777" w:rsidR="00E7612A" w:rsidRDefault="00E7612A">
      <w:pPr>
        <w:spacing w:line="570" w:lineRule="exact"/>
        <w:rPr>
          <w:rStyle w:val="ad"/>
          <w:rFonts w:ascii="黑体" w:eastAsia="黑体" w:hAnsi="黑体"/>
          <w:b w:val="0"/>
          <w:spacing w:val="-4"/>
          <w:sz w:val="32"/>
          <w:szCs w:val="32"/>
        </w:rPr>
      </w:pPr>
    </w:p>
    <w:p w14:paraId="56D05CE1"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1288170E" w14:textId="77777777" w:rsidR="00E7612A" w:rsidRDefault="008F4CA9">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09E93C78" w14:textId="35CBD87F"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本项目遵循财政部《项目支出绩效评价管理办法》（财预〔2020〕10号）和自治区财政厅《自治区财政支出绩效评价管理暂行办法》（新财预〔2018〕189号）等相关政策文件与规定，2020 年 1 月，广电总局发布了《关于加强广播电视公共服务体系建设的指导意见》，提出要按照乡村振兴、区域协调发展和智慧广电等战略部署，加快构建基本公共服务标准体系。2021 年 2 月，新疆维吾尔自治区十三届人大四次会议表决通过《自治区国民经济和社会发展第十四个五年规划和 2035 年远景目标纲要》，明确提出要提升公共文化服务水平，实施全媒体传播工程，做强新型主流媒体。《自治区国民经济和社会发展第十四个五年规划和 2035 年远景目标纲要》明确提出，加强智慧广电设施公共服务管理以及全媒体服务文化信息服务等平台等建设，推进南疆四地州地级广播电视基础设施建设。</w:t>
        <w:br/>
        <w:t>2. 主要内容及实施情况</w:t>
        <w:br/>
        <w:t>本项目主要进行喀什广播电视台设备高清化和数字化改造，将新建一套广播电视融媒体演播室系统，一套全媒体录音间系统和一套非线性编辑系统。</w:t>
        <w:br/>
        <w:t>根据本项目执行情况，于签订合同时已完成预付30%项目款，项目供配供及项目进度已预付20%，已完成全部预算资金的50%。完成2022年度预算资金使用100%。常态化做好参建厂商的履约情况管理，三月将项目款再付30%，达到全款的80%，进一步落实工作。</w:t>
        <w:br/>
        <w:t>3.项目实施主体</w:t>
        <w:br/>
        <w:t>喀什广播电视台核定事业编制145名（其中，全额事业96名，自收自支49名），其中，县级领导职数4名（2正2副）；核准岗位人数：管理岗6名，专业技术岗130名，工勤9名。现有在编人员97名（其中，全额有87名，自收自支有10名），空编数为48名（其中，全额有9名，自收自支有39名）；其中，现有县级领导2名。</w:t>
        <w:br/>
        <w:t>4. 资金投入和使用情况</w:t>
        <w:br/>
        <w:t>“三区三州”广电融合提升项目根据喀什地区发展改革委关于下达文化保护传承利用工程2022年中央预算内投资计划的通知的文件，文件号（喀发改投资[2022]133号）安排下达资金为 1000 万元人民币。</w:t>
        <w:br/>
        <w:t>截止2022年12月31日“三区三州”广电融合提升项目资金实际支付494.8415万元，资金执行率达到49.48%。具体使用情况如下：</w:t>
        <w:br/>
        <w:t>本项目工程款：484.8415万元</w:t>
        <w:br/>
        <w:t>本项目可行性研究报告10万元</w:t>
      </w:r>
    </w:p>
    <w:p w14:paraId="53C18CE7"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4347546E" w14:textId="136FABFB"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三区三州”广电融合提升项目根据喀什地区发展改革委关于下达文化保护传承利用工程2022年中央预算内投资计划的通知的文件，文件号（喀发改投资[2022]133号）安排下达资金为1000万元人民币，广电融合提升工程项目，主要进行喀什广播电视台设备高清化和数字化改造，将新建一套广播电视融媒体演播室系统，一套全媒体录音间系统（3 个录音间系统，4 个网络直播录音间系统）和一套非线性编辑系统。1）广播电视融媒体演播室系统包含 1 个 300 平米 4 讯道演播室和灯光系统，2 个 60 平米 3 机位演播室和灯光系统，1 个演播室大屏系统。2）全媒体录音间系统包括 3 个录音间系统，4 个网络直播录音间系统。3）非线性编辑系统本项目实施后，将大幅提升喀什广播电视台的制播系统能力，实现采、编、发、评一体化流程运行，有效整合各种媒介资源、生产要素，创新内容手段，助力全区媒体融合向纵深发展，</w:t>
        <w:br/>
        <w:t>2.阶段性目标</w:t>
        <w:br/>
        <w:t>项目阶段行目标分三个阶段实现，第一阶段目标完成项目资金的确定，结合喀什地区发展改革委政策完成项目资金的申报工作确定项目立项依据，第二阶段目标完成项目实施方案的制定及项目预算的编制工作，第三阶段根据喀发改投资[2022]133号《喀什地区发展改革委关于下达文化保护传承利用工程2022年中央预算内投资计划的通知》的文件精神落实项目资金，按照项目实施方案规范支出，大幅提升喀什广播电视台的制播系统能力，实现采、编、发、评一体化流程运行，有效整合各种媒介资源、生产要素，创新内容手段，助力全区媒体融合向纵深发展，提高媒体传播力、引导力、影响力、公信力。通过提升内容质量，吸引更广泛的消费群体，增加内容产品消费流量，促进流量变现。</w:t>
      </w:r>
    </w:p>
    <w:p w14:paraId="227EE9FD"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9E34335"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1E964037" w14:textId="3D5636C6"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052A507B"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435E31A3" w14:textId="616A93E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2022年项目的深入调研基础上，按照《项目支出绩效评价管理办法》（财预〔2020〕10号）对于指标体系的要求和规范，建立一套适合评价媒资系统升级扩容前期项目的指标体系，从项目决策、项目过程、项目产出和项目绩效四个维度全面考察项目资金的效益，并重点对于项目的产出和绩效进行总体分析，以达到通过指标体系的科学评价反思管理及决策问题的目标。</w:t>
        <w:br/>
        <w:t>3. 绩效评价方法</w:t>
        <w:br/>
        <w:t>绩效评价方法主要包括成本效益分析法、比较法、最低成本法等。根据该项目评价对象的具体情况，采用：</w:t>
        <w:br/>
        <w:t>（1）成本效益分析法。是指将投入与产出、效益进行关联性分析的方法。 </w:t>
        <w:br/>
        <w:t>（2）比较法。是指将实施情况与绩效目标、历史情况、不同部门和地区同类支出情况进行比较的方法。</w:t>
        <w:br/>
        <w:t>（3）最低成本法。是指在绩效目标确定的前提下，成本最小者为优的方法。</w:t>
        <w:br/>
        <w:t>4. 绩效评价标准</w:t>
        <w:br/>
        <w:t>绩效评价标准通常包括计划标准、行业标准、历史标准等，用于对绩效指标完成情况进行比较、分析、评价。本次评价采用了行业标准和历史标准。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0FA3017A"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7B7C4ED4" w14:textId="05E10D88"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赵蓬任评价组组长，绩效评价工作职责为负责全盘工作。</w:t>
        <w:br/>
        <w:t>蒋强杰任评价组副组长，绩效评价工作职责为为对项目实施情况进行实地调查。</w:t>
        <w:br/>
        <w:t>麦麦提热依木、王超凡、艾沙江、王宇任评价组成员，绩效评价工作职责为负责资料审核等工作。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6AE90CFB"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09A3DDAB" w14:textId="54943E80"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（一）综合评价情况</w:t>
        <w:br/>
        <w:t>经评价组通过实地调研、综合分析法、问卷调查法等方式，综合运用不同的评价方法对项目的决策、实施、产出、效益进行综合评价分析，最终评分90分。</w:t>
        <w:br/>
        <w:t>“三区三州”广电融合提升项目得分情况表</w:t>
        <w:br/>
        <w:t>一级指标	权重	得分率	实际得分</w:t>
        <w:br/>
        <w:t>项目决策	20	100%	20</w:t>
        <w:br/>
        <w:t>项目过程	20	87.5%	17.5</w:t>
        <w:br/>
        <w:t>项目产出	40	81.25%	32.5</w:t>
        <w:br/>
        <w:t>项目效益	20	100%	20</w:t>
        <w:br/>
        <w:t>合计	100	100%	90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三区三州”广电融合提升项目大幅提升喀什广播电视台的制播系统能力，实现采、编、发、评一体化流程运行，有效整合各种媒介资源、生产要素，创新内容手段，助力全区媒体融合向纵深发展，提高媒体传播力、引导力、影响力、公信力。通过提升内容质量，吸引更广泛的消费群体，增加内容产品消费流量，促进流量变现。结合评价标准和评分规则，项目综合得分为90分，评价结果为优。</w:t>
      </w:r>
    </w:p>
    <w:p w14:paraId="6E7B8C8F" w14:textId="77777777" w:rsidR="00E7612A" w:rsidRDefault="008F4CA9">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14CC46EF"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7BC9F166" w14:textId="534B2EF3"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（一）项目决策情况</w:t>
        <w:br/>
        <w:t>项目决策类指标包括项目立项、绩效目标和资金投入三方面的内容，由6个三级指标构成，权重分为 20 分，实际得分20分，得分率为100%。</w:t>
        <w:br/>
        <w:t>“三区三州”广电融合提升项目决策指标得分情况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三区三州”广电融合提升项目根据喀发改投资[2022]133号文件《喀什地区发展改革委关于下达文化保护传承利用工程2022年中央预算内投资计划的通知》下达该项目，制定经费预算，立项依据的充分，根据评分标准，该指标不扣分，得3分。</w:t>
        <w:br/>
        <w:t>（2）立项程序规范性：“三区三州”广电融合提升项目根据根据喀发改投资[2022]133号文件《喀什地区发展改革委关于下达文化保护传承利用工程2022年中央预算内投资计划的通知》根据文件精神，经过与喀什地区融媒体中心分管领导进行沟通、筛选确定经费预算计划，上党委会研究确定最终预算方案，立项程序规范化，完成项目可研、保证当年开工，完成公开招标。根据评分标准，该指标不扣分，得2分。</w:t>
        <w:br/>
        <w:t>（3）绩效目标合理性：“三区三州”广电融合提升项目根据喀发改投资[2022]133号文件《喀什地区发展改革委关于下达文化保护传承利用工程2022年中央预算内投资计划的通知》的文件精神制定了实施方案，明确了总体思路及目标、并对任务进行了详细分解，对目标进行了细化，根据评分标准，该指标不扣分，得3分。</w:t>
        <w:br/>
        <w:t>（4）绩效指标明确性： “三区三州”广电融合提升项目根据喀发改投资[2022]133号文件《喀什地区发展改革委关于下达文化保护传承利用工程2022年中央预算内投资计划的通知》的文件精神将项目绩效目标细化分解为具体的绩效指标，设定该指标将大幅提升喀什广播电视台的制播系统能力，实现采、编、发、评一体化流程运行，有效整合各种媒介资源、生产要素，创新内容手段，助力全区媒体融合向纵深发展，提高媒体传播力、引导力、影响力、公信力。通过提升内容质量，吸引更广泛的消费群体，增加内容产品消费流量，促进流量变现。绩效指标明确，根据评分标准，该指标不扣分，得2分。</w:t>
        <w:br/>
        <w:t>（5）预算编制科学性：预算编制根据喀发改投资[2022]133号文件《喀什地区发展改革委关于下达文化保护传承利用工程2022年中央预算内投资计划的通知》的文件精神，“三区三州”广电融合提升项目预算编制经过科学论证，内容与项目内容匹配，项目投资额与工作任务相匹配，科学性强，根据评分标准，该指标不扣分，得5分。</w:t>
        <w:br/>
        <w:t>（6）资金分配合理性：“三区三州”广电融合提升项目根据喀发改投资[2022]133号文件《喀什地区发展改革委关于下达文化保护传承利用工程2022年中央预算内投资计划的通知》的文件精神，资金分配与实际相适应，资金分配合理，根据评分标准，该指标不扣分，得5分。</w:t>
      </w:r>
    </w:p>
    <w:p w14:paraId="0D3EC733"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3C6CADCB" w14:textId="055C9EF4"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（二）项目过程情况</w:t>
        <w:br/>
        <w:t>“三区三州”广电融合提升项目过程类指标包括资金管理和组织实施两方面的内容，由 5个三级指标构成，权重分为20分，实际得分17.5分，得分率为87.5%。</w:t>
        <w:br/>
        <w:t>项目过程指标得分情况</w:t>
        <w:br/>
        <w:t>三级指标	权重	得分率	实际得分</w:t>
        <w:br/>
        <w:t>资金到位率	5	100%	5</w:t>
        <w:br/>
        <w:t>预算执行率	5	50%	2.5</w:t>
        <w:br/>
        <w:t>资金使用合规性	5	100%	5</w:t>
        <w:br/>
        <w:t>管理制度健全性	2	100%	2</w:t>
        <w:br/>
        <w:t>制度执行有效性	3	100%	3</w:t>
        <w:br/>
        <w:t>合计	20	100%	17.5</w:t>
        <w:br/>
        <w:t>（1）资金到位率：“三区三州”广电融合提升项目，财政资金足额拨付到位，2022年应到位项目资金1000万元，实际到位项目资金1000万元，单位能够及时足额按照合同约定将专项资金拨付给项目单位，资金到位及时，根据评分标准，该指标不扣分，得5分。   </w:t>
        <w:br/>
        <w:t>（2）预算执行率：“三区三州”广电融合提升项目预算编制较为详细，2022年应到位项目资金1000万元，实际到位项目资金1000万元，项目资金支出总体能够按照预算执行，实际支付494.8415万元，资金执行率为49.5%，原因：由于疫情原因，快递不通，设备无法邮寄，导致资金未支付完成，根据评分标准，该指标扣2.5分，得2.5分。</w:t>
        <w:br/>
        <w:t>（3）资金使用合规性：“三区三州”广电融合提升项目制定了相关的制度和管理规定对经费使用进行规范管理，财务制度健全、执行严格，根据评分标准，该指标不扣分，得5分。</w:t>
        <w:br/>
        <w:t>（4）管理制度健全性：“三区三州”广电融合提升项目制定了《喀什广播电视台财务管理制度》相关管理办法，对财政专项资金进行严格管理，基本做到了专款专用，根据评分标准，该指标不扣分，得2分。</w:t>
        <w:br/>
        <w:t>（5）制度执行有效性：“三区三州”广电融合提升项目由部门提出经费预算支出可行性方案，经过与台领导沟通后，报党支部会议研究执行，财务对资金的使用合法合规性进行监督，年底对资金使用效果进行自评，根据评分标准，该指标不扣分，得3分。</w:t>
      </w:r>
    </w:p>
    <w:p w14:paraId="30541C6A"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25D2D5EB" w14:textId="445053D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（三）项目产出情况</w:t>
        <w:br/>
        <w:t>“三区三州”广电融合提升项目产出类指标包括产出数量、产出质量、产出时效、产出成本四方面的内容，由4个三级指标构成，权重分为40分，实际得分32.5分，得分率为81.25%。</w:t>
        <w:br/>
        <w:t>项目产出指标得分情况</w:t>
        <w:br/>
        <w:t>三级指标	权重	得分率	实际得分</w:t>
        <w:br/>
        <w:t>产出数量	10	75%	7.5</w:t>
        <w:br/>
        <w:t>产出质量	10	100%	10</w:t>
        <w:br/>
        <w:t>产出时效	10	100%	10</w:t>
        <w:br/>
        <w:t>成本情况	10	50%	5</w:t>
        <w:br/>
        <w:t>合计	40	81.25%	32.5</w:t>
        <w:br/>
        <w:t>（1）对于“产出数量”</w:t>
        <w:br/>
        <w:t>项目数量指标，预期指标值为1个，实际完成值为1个，指标完成率为100%，与预期目标一致，根据评分标准，该指标不扣分，得5分</w:t>
        <w:br/>
        <w:t>建设广播电视系统数量指标，预期指标值为3套，实际完成值为1.5套，指标完成率为50%，指标未达到预期目标，偏差原因：由于疫情原因，快递不通，设备无法邮寄，导致该指标未完成。改进措施：根据实际情况及时调整计划，后期及时完成。根据评分标准，该指标扣2.5分，得2.5分。</w:t>
        <w:br/>
        <w:t>合计得7.5分。</w:t>
        <w:br/>
        <w:t>（2）对于“产出质量”：</w:t>
        <w:br/>
        <w:t>建设项目验收合格率指标，预期指标值为100%，指标完成率为100%，与预期目标一致，根据评分标准该指标不扣分，合计得10分。</w:t>
        <w:br/>
        <w:t>（3）对于“产出时效”：</w:t>
        <w:br/>
        <w:t>项目按期开工率指标，预期指标值为16小时，实际完成值为16小时，指标完成率为100%，与预期目标一致。预留保养时间，预期指标值为8小时，实际完成值为8小时，与预期目标一致，根据评分标准该指标不扣分。合计得10分。</w:t>
        <w:br/>
        <w:t>（4）对于“产出成本”：</w:t>
        <w:br/>
        <w:t>项目建设成本指标，预期值为&lt;=975万元，实际完成值484.87万元，指标完成率为49.7%，与预期目标不一致，根据评分标准，偏差原因：由于疫情原因，快递不通，设备无法邮寄，导致该指标未完成。改进措施：根据实际情况及时调整计划，后期及时完成。该指标扣2.5分，得2.5分。</w:t>
        <w:br/>
        <w:t>项目可研设计成本指标，预期值为&lt;=25万元，实际完成值10万元，指标完成率为40%，与预期目标不一致，偏差原因：由于疫情原因，快递不通，设备无法邮寄，导致该指标未完成。改进措施：根据实际情况及时调整计划，后期及时完成。根据评分标准，该指标扣2.5分，得2.5分。</w:t>
      </w:r>
    </w:p>
    <w:p w14:paraId="24654FD2"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5DB3EEA6" w14:textId="2B48DC29"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有效提升社会服务能力提升指标，预期指标值显著提升，实际完成值为显著提升，与预期目标一致。根据评分标准，该指标不扣分，得5分。</w:t>
        <w:br/>
        <w:t>（2）对于“可持续影响指标”：</w:t>
        <w:br/>
        <w:t>可持续影响时间指标，预期指标值为3年，实际完成值为3年，实际完成值为100%，与预期目标一致。达到了预期目标。根据评分标准，该指标不扣分，实施效益指标合计得5分。</w:t>
        <w:br/>
        <w:t>（3）对于“经济效益指标”：无</w:t>
        <w:br/>
        <w:t>（4）对于“生态效益指标”：无</w:t>
        <w:br/>
        <w:t>2.满意度指标:</w:t>
        <w:br/>
        <w:t>建设单位满意度指标：预期指标值为100%，实际完成值为100%，与预期目标一致。达到了预期目标。根据评分标准，该指标不扣分,得10分。</w:t>
      </w:r>
    </w:p>
    <w:p w14:paraId="3778206A" w14:textId="4DCC0B44"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168062F2" w14:textId="29F2A2A3" w:rsidR="00E7612A" w:rsidRDefault="008F4CA9">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 xml:space="preserve">“三区三州”广电融合提升项目预算1000万元，到位1000万元，实际支出494.84175，偏差率为49.5%。   </w:t>
      </w:r>
    </w:p>
    <w:p w14:paraId="5660889F"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0662A21" w14:textId="6DC93891"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 xml:space="preserve">   （一）主要经验及做法</w:t>
        <w:br/>
        <w:t>喀什广播电视台对项目工程实施进行全过程管理，严格把控项目设计、招标、施工等重要环节，明确项目管理各环节重点和要求。严格落实建设实施主体责任，明确工程建设实施节点，抓好项目进度管理，加强项目质量管理。</w:t>
        <w:br/>
        <w:t>（二）存在问题及原因分析</w:t>
        <w:br/>
        <w:t>（1）信息安全风险 </w:t>
        <w:br/>
        <w:t>该项目建设过程应用多种新型信息技术，外部信息安全环境可能对系统产生信息安全威胁。</w:t>
        <w:br/>
        <w:t>（2）项目运维风险 </w:t>
        <w:br/>
        <w:t>该项目建设包括基础实施及软硬件系统建设等多方面，由于系统架构较为复杂产生风险。</w:t>
        <w:br/>
        <w:t>（3）兼容性风险 </w:t>
        <w:br/>
        <w:t>该项目将集成全新的生产工具，应用了更多先进的技术手段，需要对现有技术体系进行整合重塑，系统的兼容性要求较高，各技术系统的稳定运行存在不确定性，存在一定的兼容性风险有关建议加强项目资金调试，及时拨付项目资金。</w:t>
      </w:r>
    </w:p>
    <w:p w14:paraId="7A6B232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B318AD4" w14:textId="27781697"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（一）为进一步确保工程建设，要更好的制定项目实施计划和完成期限计划，并逐步推进，保证按时按质完成工作。加大项目监管力度，要求每月定期组织人员对项目建设程度进行检查，上报主管领导。</w:t>
        <w:br/>
        <w:t>（二）压实责任。切实履行好项目主体责任，主管部门，明确专人管理，认真发现解决项目建设存在的问题，同时做好项目的质量监管、资金拨付、资料整理。</w:t>
        <w:br/>
        <w:t>（三）加强部门的联系。加强项目主管部室常态化沟通联系，同步项目资金使用、支付的相关流程和资料，确保项目资金支付规范，项目资料完善。</w:t>
        <w:br/>
        <w:t>（四）更好的做好履约情况管理。严格执行相关财政政策、资金管理使用规定，进一步落实工作对着重解决目前存在的进度问题，按照规章制度要求，在实施节、监督方面加强多方交流，保质保量按时完工。</w:t>
      </w:r>
    </w:p>
    <w:p w14:paraId="36A7CF3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5EC64A79" w14:textId="493B4705"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7823F2B3" w14:textId="77777777" w:rsidR="00E7612A" w:rsidRDefault="00E7612A">
      <w:pPr>
        <w:spacing w:line="570" w:lineRule="exact"/>
        <w:rPr>
          <w:rStyle w:val="ad"/>
          <w:rFonts w:ascii="方正黑体_GBK" w:eastAsia="方正黑体_GBK" w:hAnsi="方正黑体_GBK" w:cs="方正黑体_GBK"/>
          <w:b w:val="0"/>
          <w:spacing w:val="-4"/>
          <w:sz w:val="32"/>
          <w:szCs w:val="32"/>
        </w:rPr>
      </w:pPr>
    </w:p>
    <w:p w14:paraId="1622A8B4" w14:textId="77777777" w:rsidR="00E7612A" w:rsidRDefault="00E7612A">
      <w:pPr>
        <w:spacing w:line="570" w:lineRule="exact"/>
        <w:rPr>
          <w:rStyle w:val="ad"/>
          <w:rFonts w:ascii="楷体" w:eastAsia="楷体" w:hAnsi="楷体"/>
          <w:spacing w:val="-4"/>
          <w:sz w:val="32"/>
          <w:szCs w:val="32"/>
        </w:rPr>
      </w:pPr>
    </w:p>
    <w:p w14:paraId="4AAEB59E" w14:textId="77777777" w:rsidR="00E7612A" w:rsidRDefault="00E7612A">
      <w:pPr>
        <w:spacing w:line="570" w:lineRule="exact"/>
        <w:rPr>
          <w:rStyle w:val="ad"/>
          <w:rFonts w:ascii="仿宋" w:eastAsia="仿宋" w:hAnsi="仿宋"/>
          <w:b w:val="0"/>
          <w:spacing w:val="-4"/>
          <w:sz w:val="32"/>
          <w:szCs w:val="32"/>
        </w:rPr>
      </w:pPr>
    </w:p>
    <w:p w14:paraId="2B7A3907" w14:textId="77777777" w:rsidR="00E7612A" w:rsidRDefault="00E7612A">
      <w:pPr>
        <w:spacing w:line="570" w:lineRule="exact"/>
        <w:rPr>
          <w:rStyle w:val="ad"/>
          <w:rFonts w:ascii="仿宋" w:eastAsia="仿宋" w:hAnsi="仿宋"/>
          <w:b w:val="0"/>
          <w:spacing w:val="-4"/>
          <w:sz w:val="32"/>
          <w:szCs w:val="32"/>
        </w:rPr>
      </w:pPr>
    </w:p>
    <w:p w14:paraId="0AEA9817" w14:textId="77777777" w:rsidR="00E7612A" w:rsidRDefault="00E7612A">
      <w:pPr>
        <w:spacing w:line="570" w:lineRule="exact"/>
        <w:rPr>
          <w:rStyle w:val="ad"/>
          <w:rFonts w:ascii="仿宋" w:eastAsia="仿宋" w:hAnsi="仿宋"/>
          <w:b w:val="0"/>
          <w:spacing w:val="-4"/>
          <w:sz w:val="32"/>
          <w:szCs w:val="32"/>
        </w:rPr>
      </w:pPr>
    </w:p>
    <w:p w14:paraId="64D955F6" w14:textId="77777777" w:rsidR="00E7612A" w:rsidRDefault="00E7612A">
      <w:pPr>
        <w:spacing w:line="570" w:lineRule="exact"/>
        <w:rPr>
          <w:rStyle w:val="ad"/>
          <w:rFonts w:ascii="仿宋" w:eastAsia="仿宋" w:hAnsi="仿宋"/>
          <w:b w:val="0"/>
          <w:spacing w:val="-4"/>
          <w:sz w:val="32"/>
          <w:szCs w:val="32"/>
        </w:rPr>
      </w:pPr>
    </w:p>
    <w:p w14:paraId="00C3B3A2" w14:textId="77777777" w:rsidR="00E7612A" w:rsidRDefault="00E7612A">
      <w:pPr>
        <w:spacing w:line="570" w:lineRule="exact"/>
        <w:rPr>
          <w:rStyle w:val="ad"/>
          <w:rFonts w:ascii="仿宋" w:eastAsia="仿宋" w:hAnsi="仿宋"/>
          <w:b w:val="0"/>
          <w:spacing w:val="-4"/>
          <w:sz w:val="32"/>
          <w:szCs w:val="32"/>
        </w:rPr>
      </w:pPr>
    </w:p>
    <w:p w14:paraId="6ECF0B97" w14:textId="77777777" w:rsidR="00E7612A" w:rsidRDefault="00E7612A">
      <w:pPr>
        <w:spacing w:line="570" w:lineRule="exact"/>
        <w:rPr>
          <w:rStyle w:val="ad"/>
          <w:rFonts w:ascii="仿宋" w:eastAsia="仿宋" w:hAnsi="仿宋"/>
          <w:b w:val="0"/>
          <w:spacing w:val="-4"/>
          <w:sz w:val="32"/>
          <w:szCs w:val="32"/>
        </w:rPr>
      </w:pPr>
    </w:p>
    <w:p w14:paraId="4FB25276" w14:textId="77777777" w:rsidR="00E7612A" w:rsidRDefault="00E7612A">
      <w:pPr>
        <w:spacing w:line="570" w:lineRule="exact"/>
        <w:rPr>
          <w:rStyle w:val="ad"/>
          <w:rFonts w:ascii="仿宋" w:eastAsia="仿宋" w:hAnsi="仿宋"/>
          <w:b w:val="0"/>
          <w:spacing w:val="-4"/>
          <w:sz w:val="32"/>
          <w:szCs w:val="32"/>
        </w:rPr>
      </w:pPr>
    </w:p>
    <w:p w14:paraId="071259FA" w14:textId="77777777" w:rsidR="00E7612A" w:rsidRDefault="00E7612A">
      <w:pPr>
        <w:spacing w:line="570" w:lineRule="exact"/>
        <w:rPr>
          <w:rStyle w:val="ad"/>
          <w:rFonts w:ascii="仿宋" w:eastAsia="仿宋" w:hAnsi="仿宋"/>
          <w:b w:val="0"/>
          <w:spacing w:val="-4"/>
          <w:sz w:val="32"/>
          <w:szCs w:val="32"/>
        </w:rPr>
      </w:pPr>
    </w:p>
    <w:p w14:paraId="66128EE1" w14:textId="77777777" w:rsidR="00E7612A" w:rsidRDefault="00E7612A">
      <w:pPr>
        <w:spacing w:line="570" w:lineRule="exact"/>
        <w:rPr>
          <w:rStyle w:val="ad"/>
          <w:rFonts w:ascii="仿宋" w:eastAsia="仿宋" w:hAnsi="仿宋"/>
          <w:b w:val="0"/>
          <w:spacing w:val="-4"/>
          <w:sz w:val="32"/>
          <w:szCs w:val="32"/>
        </w:rPr>
      </w:pPr>
    </w:p>
    <w:sectPr w:rsidR="00E7612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6440" w14:textId="77777777" w:rsidR="00FE2348" w:rsidRDefault="00FE2348">
      <w:r>
        <w:separator/>
      </w:r>
    </w:p>
  </w:endnote>
  <w:endnote w:type="continuationSeparator" w:id="0">
    <w:p w14:paraId="760EA34F" w14:textId="77777777" w:rsidR="00FE2348" w:rsidRDefault="00FE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EF6D006" w14:textId="77777777" w:rsidR="00E7612A" w:rsidRDefault="008F4CA9">
        <w:pPr>
          <w:pStyle w:val="a5"/>
          <w:jc w:val="center"/>
        </w:pPr>
        <w:r>
          <w:fldChar w:fldCharType="begin"/>
        </w:r>
        <w:r>
          <w:instrText>PAGE   \* MERGEFORMAT</w:instrText>
        </w:r>
        <w:r>
          <w:fldChar w:fldCharType="separate"/>
        </w:r>
        <w:r>
          <w:rPr>
            <w:lang w:val="zh-CN"/>
          </w:rPr>
          <w:t>1</w:t>
        </w:r>
        <w:r>
          <w:fldChar w:fldCharType="end"/>
        </w:r>
      </w:p>
    </w:sdtContent>
  </w:sdt>
  <w:p w14:paraId="5D977A94" w14:textId="77777777" w:rsidR="00E7612A" w:rsidRDefault="00E761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D30D" w14:textId="77777777" w:rsidR="00FE2348" w:rsidRDefault="00FE2348">
      <w:r>
        <w:separator/>
      </w:r>
    </w:p>
  </w:footnote>
  <w:footnote w:type="continuationSeparator" w:id="0">
    <w:p w14:paraId="49E7A73D" w14:textId="77777777" w:rsidR="00FE2348" w:rsidRDefault="00FE2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43880"/>
    <w:rsid w:val="0005127A"/>
    <w:rsid w:val="0005416C"/>
    <w:rsid w:val="00056465"/>
    <w:rsid w:val="000B3872"/>
    <w:rsid w:val="000E0F73"/>
    <w:rsid w:val="000E4EDC"/>
    <w:rsid w:val="001028C5"/>
    <w:rsid w:val="00102DFF"/>
    <w:rsid w:val="00121328"/>
    <w:rsid w:val="00121AE4"/>
    <w:rsid w:val="0014601B"/>
    <w:rsid w:val="00146AAD"/>
    <w:rsid w:val="00150F05"/>
    <w:rsid w:val="00161856"/>
    <w:rsid w:val="00187874"/>
    <w:rsid w:val="001B3A40"/>
    <w:rsid w:val="001F78EB"/>
    <w:rsid w:val="0022555A"/>
    <w:rsid w:val="00273CCD"/>
    <w:rsid w:val="00291BC0"/>
    <w:rsid w:val="002A6E1A"/>
    <w:rsid w:val="002E53FC"/>
    <w:rsid w:val="00311DBE"/>
    <w:rsid w:val="00345DD7"/>
    <w:rsid w:val="00351EFF"/>
    <w:rsid w:val="003B0577"/>
    <w:rsid w:val="003B4B1E"/>
    <w:rsid w:val="003D054F"/>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80E14"/>
    <w:rsid w:val="005A4F2E"/>
    <w:rsid w:val="005A5018"/>
    <w:rsid w:val="005C51DF"/>
    <w:rsid w:val="005D10D6"/>
    <w:rsid w:val="005E259B"/>
    <w:rsid w:val="005E7C5E"/>
    <w:rsid w:val="006A1CC4"/>
    <w:rsid w:val="0075584F"/>
    <w:rsid w:val="0076216D"/>
    <w:rsid w:val="007A3C1F"/>
    <w:rsid w:val="007C0EA3"/>
    <w:rsid w:val="00810970"/>
    <w:rsid w:val="00855E3A"/>
    <w:rsid w:val="008B7343"/>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77738"/>
    <w:rsid w:val="00BA187C"/>
    <w:rsid w:val="00BA46E6"/>
    <w:rsid w:val="00BB5015"/>
    <w:rsid w:val="00C34DD1"/>
    <w:rsid w:val="00C56C72"/>
    <w:rsid w:val="00C62CB9"/>
    <w:rsid w:val="00CA5AD1"/>
    <w:rsid w:val="00CA6457"/>
    <w:rsid w:val="00CA6DC2"/>
    <w:rsid w:val="00CD37A4"/>
    <w:rsid w:val="00CE2FD9"/>
    <w:rsid w:val="00D00E38"/>
    <w:rsid w:val="00D032EA"/>
    <w:rsid w:val="00D17F2E"/>
    <w:rsid w:val="00D30354"/>
    <w:rsid w:val="00D40DCC"/>
    <w:rsid w:val="00D52B7C"/>
    <w:rsid w:val="00D73190"/>
    <w:rsid w:val="00D80C1E"/>
    <w:rsid w:val="00D967F5"/>
    <w:rsid w:val="00DA4559"/>
    <w:rsid w:val="00DB1661"/>
    <w:rsid w:val="00DD3412"/>
    <w:rsid w:val="00DF42A0"/>
    <w:rsid w:val="00E30E91"/>
    <w:rsid w:val="00E655F7"/>
    <w:rsid w:val="00E7612A"/>
    <w:rsid w:val="00E769FE"/>
    <w:rsid w:val="00E774CE"/>
    <w:rsid w:val="00E90349"/>
    <w:rsid w:val="00E96D03"/>
    <w:rsid w:val="00EA2CBE"/>
    <w:rsid w:val="00EB10A0"/>
    <w:rsid w:val="00F32FEE"/>
    <w:rsid w:val="00F332D7"/>
    <w:rsid w:val="00FB10BB"/>
    <w:rsid w:val="00FE2348"/>
    <w:rsid w:val="00FF3B44"/>
    <w:rsid w:val="2AE11386"/>
    <w:rsid w:val="2D5A6638"/>
    <w:rsid w:val="4609551D"/>
    <w:rsid w:val="4D2606A1"/>
    <w:rsid w:val="4DD42C22"/>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8CF93"/>
  <w15:docId w15:val="{EA503E47-86E4-41A1-9420-C3641E85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134</Words>
  <Characters>767</Characters>
  <Application>Microsoft Office Word</Application>
  <DocSecurity>0</DocSecurity>
  <Lines>6</Lines>
  <Paragraphs>1</Paragraphs>
  <ScaleCrop>false</ScaleCrop>
  <Company>Microsoft</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2023-01-05T10:03:00Z</dcterms:created>
  <dc:creator>赵 恺（预算处）</dc:creator>
  <cp:lastModifiedBy>Admin</cp:lastModifiedBy>
  <cp:lastPrinted>2018-12-31T10:56:00Z</cp:lastPrinted>
  <dcterms:modified xsi:type="dcterms:W3CDTF">2023-01-05T11:16:00Z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