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AECF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11D3E1A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B693894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9496891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38ED1B0"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7722058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171BC02"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 w14:paraId="53E887F0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02CF4A0"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 w14:paraId="7FA8F028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51C22B1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DA4F7E2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8AAC4B6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56D8F7AB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7AAAEC6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B931A41"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2023年底图书发行项目</w:t>
      </w:r>
    </w:p>
    <w:p w14:paraId="672856C6"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喀什出版社</w:t>
      </w:r>
    </w:p>
    <w:p w14:paraId="5C0AE124"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喀什地委宣传部</w:t>
      </w:r>
    </w:p>
    <w:p w14:paraId="7F6294CF"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罗建国</w:t>
      </w:r>
    </w:p>
    <w:p w14:paraId="7B301A63"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2024年03月15日</w:t>
      </w:r>
    </w:p>
    <w:p w14:paraId="40277179"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 w14:paraId="528737EE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 w14:paraId="1EE24FC4"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6052520B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旨在评价2023年底图书发行项目实施前期、过程及效果，评价财政预算资金使用的效率及效益。我社2023年底图书发行项目计划出版14种图书,通过该项目的实施，提高图书发行量、优化图书品种结构，扩大图书市场覆盖面、满足广大读者阅读需求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了进一步发扬中华优秀传统文化和传统美德、广泛开展社会主义核心价值观宣传教育、帮助农牧民提升国家通用语言水平、提高农业生产技术，我社2023年底前已出版和即将出版的14种图书。根据计划图书的印刷费、稿酬、版权转让费、组稿、定费、托运费等成本费用及市场需求，计算出图书成本。14种图书所需要经费如下:印刷费23.62万元、稿费8.8万元，托运费0.54万元，排版费0.24万元，两种软件费用共3.6万元，以上各类费用合计36.8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喀什出版社为全额事业单位，纳入2023年部门决算编制范围的有8个办公室：办公室（党建办）、计划财务科、编务部（项目办）、审读室、编辑部、少儿类图书部、出版营销部、彩印厂。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编制人数55人，其中：事业编制55人。实有在职人数47人，其中：事业在职47人。离退休人员98人，其中：事业退休98人。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2023年底图书发行项目为年底追加项目，申请资金36.8万元，为财政代管户资金（事业收入），最终确定项目资金总数为36.8万元。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截至2023年12月31日，实际支出34.0694万元，预算执行率92.6%。</w:t>
      </w:r>
    </w:p>
    <w:p w14:paraId="2AFBD44F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 w14:paraId="33118521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出版社为了贯彻落实会议精神，喀什出版社在喀什地委的支持和引导下，组织编辑力量，集中精神做好充分的准备。为了进一步发扬中华优秀传统文化和传统美德、广泛开展社会主义核心价值观宣传教育、帮助农牧民提升国家通用语言水平、提高农业生产技术，普及法律法规，2023年度前阶段拟计划出版图书14种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了进一步发扬中华优秀传统文化和传统美德、广泛开展社会主义核心价值观宣传教育、帮助农牧民提升国家通用语言水平、提高农业生产技术，我社2023年底前已出版和即将出版的14种图书。这些图书的进展情况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1.《生命的甘甜水》这一本书9月份已出版，目前剩下一部分稿费。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2.《信访工作条例》目前已开始初审，因篇幅不大，11月初可以完成“三审三校”工作，11月底可以出版印刷。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3.《别犹豫，勇敢的生活》是重印图书，目前已完成初审工作，并该书已有订单，年底前可以出版。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4.《快速读懂民法典》共六本，该系列本来是七本，一本图书的工作还没开展，目前计划年底前先出版六本。这些书正在“三审三校”，年底前完成所有工作并可以出版。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5.《图说社会主义核心价值观》共三本，该书是“东风工程”图书，已印刷发行，目前要付印数稿费。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6.《肉鸡饲养管理技术》这一本书已出版发行，目前要付翻译稿费。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7.《永不灭的蜡烛——潘玉莲“爱心小课堂”》这一本书目前已组稿，要给作家预付稿费。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8.为了顺利开展以上图书出版工作，我社急需购买飞翔民、汉出版专用排版软件两套，校对软件一套。</w:t>
      </w:r>
    </w:p>
    <w:p w14:paraId="26523D1D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 w14:paraId="7BEEFCD2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 w14:paraId="2C6FBF4D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631940B3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048BA421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</w:p>
    <w:p w14:paraId="4D056D5E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 w14:paraId="0FBFA1A0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罗建国任评价组组长，绩效评价工作职责为负责全盘工作。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艾尼娃尔？阿布都克力木任评价组副组长，绩效评价工作职责为为对项目实施情况进行实地调查。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迪丽拜尔？阿布都热依木、麦尔叶姆？吐尔逊、再努尔、努尔曼古丽、张蓝蓝、阿不都克日木、西日甫？尼加提、古丽米热？巴克阿吉任评价组成员，绩效评价工作职责为负责资料审核等工作。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 w14:paraId="44BD3374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 w14:paraId="06012BBE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2023年底图书发行项目进一步发扬中华优秀传统文化和传统美德、广泛开展社会主义核心价值观宣传教育、帮助农牧民提升国家通用语言水平、提高农业生产技术项目实施主要通过项目决策、项目过程、项目产出以及项目效益等方面进行评价，其中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项目决策：该项目主要通过结合《关于喀什出版社机构设置方案的通知》喀党编委（2019）31号文件喀什出版社工作职责，根据</w:t>
      </w:r>
      <w:bookmarkStart w:id="0" w:name="_GoBack"/>
      <w:bookmarkEnd w:id="0"/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《出版管理条例》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、《三审三校制度》相关要求立项，项目实施符合《关于喀什出版社机构设置方案的通知》喀党编委（2019）31号文件要求，项目立项依据充分，立项程序规范。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项目过程：2023年底图书发行项目预算安排 36.8万元，实际支出34.0694万元，预算执行率92.6%。项目资金使用合规，项目财务管理制度健全，财务监控到位，所有资金支付均按照国库集中支付制度严格执行，现有项目管理制度执行情况良好。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项目产出：本项目已完成14种图书的印刷出版，已支付托运费0.54万元、信息网络及软件费3.6万元、印刷费20.898554万元、劳务费9.03088万元，共计支付34.0694万元。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项目效益：通过实施此项目进一步发扬中华优秀传统文化和传统美德、广泛开展社会主义核心价值观宣传教育、帮助农牧民提升国家通用语言水平、提高农业生产技术。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2023年底图书发行项目进行客观评价，最终评分结果：评价总分99.5分，绩效等级为“优”。</w:t>
      </w:r>
    </w:p>
    <w:p w14:paraId="4EB10DC0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 w14:paraId="33B3B628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 w14:paraId="7165C4F4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（1）立项依据充分性：结合《关于喀什出版社机构设置方案的通知》喀党编委（2019）31号文件喀什出版社工作职责，根据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《出版管理条例》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、《三审三校制度》相关要求作为立项依据，喀什出版社业务科室组织实施。围绕2023年度工作重点和工作计划制定经费预算，根据评分标准，该指标不扣分，得3分。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（2）立项程序规范性：根据喀《关于喀什出版社机构设置方案的通知》喀党编委（2019）31号文件喀什出版社工作职责，根据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《出版管理条例》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、《三审三校制度》相关要求编制工作计划和经费预算，经过与各业务科室报送财务审核，分管领导审批确定经费预算计划，上党委会研究确定最终预算方案，根据评分标准，该指标不扣分，得2分。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（3）绩效目标合理性：根据《关于喀什出版社机构设置方案的通知》喀党编委（2019）31号文件喀什出版社工作职责，根据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《出版管理条例》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、《三审三校制度》相关要求结合项目资金使用范围制定了实施方案。按照2023年工作计划确定项目总体思路，设定项目绩效目标。并将数量指标和任务进行了详细分解，对目标进行了细化，根据评分质量指标和时效指标细化责任，由出版营销部负责，将成本指标落实到计划财务科，做到指标明确，责任分工清晰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为具体的绩效指标，一级指标4个，二级指标6个，三级指标10个，其中：数量指标为图书种类1个指标；质量指标为图书印刷质量达标率1个指标；时效指标为图书按时出版率1个指标；成本指标为印刷成本、图书稿酬成本、软件费、图书排版费、图书托运费5个指标；社会效益指标为响应文化润疆1个指标；满意度指标为读者满意度1个指标；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预算编制结合《关于喀什出版社机构设置方案的通知》喀党编委（2019）31号文件喀什出版社工作职责，根据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《出版管理条例》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、《三审三校制度》相关要求科学论证，预算编制内容与项目内容匹配，按照项目资金用途设定工作任务，根据评分标准，该指标不扣分，得3分。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根据计划图书的印刷成本、图书稿酬成本、软件费、图书排版费、图书托运费等成本费用及市场需求，计算出图书成本。14种图书所需要经费如下:印刷费23.62万元、稿费8.8万元，托运费0.54万元，排版费0.24万元，两种软件费用共3.6万元，以上各类费用合计36.8万元。按照图书出版实际情况使用项目资金，项目资金分配与出版社的工作业务实际相适应，根据评分标准，该指标不扣分，得2分。</w:t>
      </w:r>
    </w:p>
    <w:p w14:paraId="077167C8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 w14:paraId="0DA067F0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5个三级指标构成，权重分为20分，实际得分19.85分，得分率为99.25%。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财政资金足额拨付到位，2023年应到位项目资金36.8万元，实际到位项目资金36.8万元，各业务科室严格按照预算执行项目资金，能够及时足额按照发生的经济事项将项目资金34.0694万元分别拨付给服务单位或个人，根据评分标准，该指标不扣分，得3分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项目预算金额36.8万元，执行金额34.0694万元，其中20.898554万元支付14种图书的印刷费，8.79088万元支付图书稿费，3.6万元支付软件费，0.24万元支付图书排版费，0.54万元支付图书托运费，预算执行率92.6%，偏差原因：项目资金预算编制精准化程度不够，未充分考虑2023年图书发行项目推进情况和项目程序履行情况，整改措施:加强预算执行监管力度，加强本单位各部门预算执行过程的动态监管，及时掌握各部门预算执行过程中的支付情况。项目资金支出总体能够按照预算执行，根据评分标准，该指标扣0.15分，得2.85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喀什出版社制定了《喀什出版社财务管理制度》，严格按照项目资金的使用范围，结合年初预算编制情况执行项目资金的支付工作，对经费使用进行规范管理，财务制度健全、执行严格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（4）管理制度健全性：喀什出版社制定了《喀什出版社财务管理制度》，对财政资金进行严格管理，基本做到了专款专用，根据评分标准，该指标不扣分，得5分。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 2023年底图书发行项目实施是符合相关管理规定，经过党总支会议研究执行，财务对资金的使用合法合规性进行监督，年底对资金使用效果进行自评，根据评分标准，该指标不扣分，得5分。</w:t>
      </w:r>
    </w:p>
    <w:p w14:paraId="216FDCD7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 w14:paraId="5DAC7B06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项目产出类指标包括产出数量、产出质量、产出时效、产出成本四方面的内容，由4个三级指标构成，权重分为45分，实际得分44.65分，得分率为99.2%。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图书种类指标，预期指标值为=14种，实际完成值为=14种，指标完成率为100%，与预期目标一致，根据评分标准，该指标不扣分，得10分。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印刷质量达标率指标，预期指标值为≥95%，实际完成值为=100%，指标完成率为105%，偏差率为5%，偏差原因：此项目完成情况较好没有出现质量问题。改进措施：提高质量使预期指标值尽量达到100%。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按时出版率指标，预期指标值为≥95%，实际完成值为=100%，指标完成率为105%，偏差率为5%，偏差原因:此项目图书按时出版，造成正偏差，改进措施：准确设置预期目标值。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印刷成本指标，预期指标值为≤23.6万元，实际完成值为20.898584万元，指标完成率为88.55%，偏差率为-11.45%,偏差原因：此项目进行竞价，按最低竞价成交，改进措施：细化成本核算，根据评分标准，该指标扣0.34分，得2.66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图书稿酬指标，预期指标值为≤8.80万元，实际完成值为8.79088万元，指标完成率为99.89%，偏差率-0.11%，偏差原因：按实际发生稿酬支付。改进措施：细化稿酬测试，根据评分标准，该指标扣0.01分，得2.99分。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软件费指标，预期指标值为≤3.60万元，实际完成值为3.6万元，指标完成率为100%，与预期目标一致，项目经费都能控制绩效目标范围内，根据评分标准，该指标不扣分，得3分。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图书排版费指标，预期指标值为≤0.24万元，实际完成值为0.24万元，指标完成率为100%，与预期目标一致，项目经费都能控制绩效目标范围内，根据评分标准，该指标不扣分，得3分。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图书托运费指标，预期指标值为≤0.54万元，实际完成值为0.54万元，指标完成率为100%，与预期目标一致，项目经费都能控制绩效目标范围内，根据评分标准，该指标不扣分，得3分。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合计得分14.65分。</w:t>
      </w:r>
    </w:p>
    <w:p w14:paraId="375A1383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 w14:paraId="5D9397EB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响应文化润疆指标，该指标预期指标值为长期，实际完成值为长期，指标完成率为100，与预期指标一致，根据评分标准，该指标不扣分，得10分。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实施效益指标合计得10分。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（4）满意度指标分析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读者满意度100%，该指标预期指标值为≥95%，实际完成值为100%，指标完成率为105%，偏差率为5%，偏差原因：满意度问卷调查反馈率为100%，改进措施：准确设置预期目标值，根据评分标准，该指标不扣分,得10分。</w:t>
      </w:r>
    </w:p>
    <w:p w14:paraId="36311107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 w14:paraId="5CF0B824"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底图书发行项目预算36.8万元，到位36.8万元，实际支出34.0694万元，预算执行率为92.6%，项目绩效指标总体完成率为100.3%，偏差率为7.7%,偏差原因：项目目标设置不够精准，采取的措施：对各项指标和指标值要进一步优化、完善。</w:t>
      </w:r>
    </w:p>
    <w:p w14:paraId="080F50F9"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 w14:paraId="21A0CB11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能够严格按照《2023年底图书发行项目实施方案》执行，管理制度完善、责任落实到位，本项目绩效评价工作，有出版社主要领导牵头，项目分管各业务科室负责人具体负责，从项目到资金，均能够很好的执行。形成出版社项目执行机制，我单位计划财务科每月向出版社党总支报送项目执行进度，强化项目资金执行，加强与各业务科室的沟通，确保项目按期完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对各项指标和指标值要进一步优化、完善，主要在细化、量化上改进。</w:t>
      </w:r>
    </w:p>
    <w:p w14:paraId="355B3214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 w14:paraId="6DB7A269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项目建设的程序进一步规范。项目前期做好可行性研究报告，更加细化实施方案，严格按照项目实施方案、招投标管理办法等稳步推进工作，各部门单位根据自己项目的特点进行总结。</w:t>
      </w:r>
    </w:p>
    <w:p w14:paraId="450FAB84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 w14:paraId="0194208D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4AEAA7CA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36640114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143E2BF8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2024-11-20T03:04:44Z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F5FC276B61D749789C27CBED32407071_12</vt:lpwstr>
  </property>
</Properties>
</file>