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新闻研究及交流业务专项工作项目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喀什日报社</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喀什地区文化体育局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买买提明·吾布力</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2024年03月06日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等相关政策文件与规定，旨在评价新闻研究及交流业务专项工作项目实施前期、过程及效果，评价财政预算资金使用的效率及效益。通过该项目的实施，提高了宣传业务专业化水平，不断提升了报纸的传播力和影响力，巩固了主流思想舆论阵地。</w:t>
        <w:br/>
        <w:t>2. 主要内容及实施情况</w:t>
        <w:br/>
        <w:t>《喀什日报》作为地委机关党报，是宣传党的路线方针政策和地委工作部署的主渠道，是意识形态领域反分裂斗争的主阵地，是密切党群干群关系的主桥梁，肩负着统一思想、凝心聚力、维护稳固、推动发展的重大使命。为全面深入学习宣传贯彻习近平新时代中国特色社会主义思想和党的二十大精神，牢牢聚焦社会稳固和长治久安总目标，《喀什日报》充分发挥舆论引导的主力军作用，为喀什地区各项事业发展提供舆论支持、营造良好氛围，将传统媒体的权威声音延伸和拓展到新兴媒体，真正提高地方媒体的引导力和影响力。</w:t>
        <w:br/>
        <w:t>3.项目实施主体</w:t>
        <w:br/>
        <w:t>喀什日报社为全额事业单位，纳入2023年部门决算编制范围的有7个办公室，分别为：办公室、总编室、维文编辑部、汉文编辑部、采通中心、广告部、编委办，无变动。</w:t>
        <w:br/>
        <w:t>喀什日报社为全额事业单位，事业编制人数110人。实有在职人数101人，离休人员3人。</w:t>
        <w:br/>
        <w:t>4. 资金投入和使用情况</w:t>
        <w:br/>
        <w:t>喀地财发【2023】1号共安排下达资金19.5万元，为一般公共预算资金，最终确定项目资金总数为19.5万元。</w:t>
        <w:br/>
        <w:t>截至2023年12月31日，实际支出19.5万元，预算执行率100%。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保障单位新闻研究及业务交流工作正常开展，提高宣传业务专业化水平，不断提升报纸的传播力和影响力，巩固主流思想舆论阵地，为喀什地区各项事业发展提供舆论支持、营造良好氛围，将传统媒体的权威声音延伸和拓展到新兴媒体，真正提高地方媒体的引导力和影响力。</w:t>
        <w:br/>
        <w:t>2.阶段性目标</w:t>
        <w:br/>
        <w:t>（1）项目实施的前期准备工作：制定项目实施方案，签订合同。</w:t>
        <w:br/>
        <w:t>（2）具体实施工作：签订合同支付物业费单位个数2个；购置办公耗材一批合格率为100%；支付单位参与协会个数4个；保障新闻研究及交流业务专项工作有序推进。</w:t>
        <w:br/>
        <w:t>（3）验收阶段的具体工作：项目的实施保障了单位干净整洁办公环境及单位业务工作的正常开展，单位宣传业务专业化水平得到不断提高，报纸的传播力和影响力不断得到提升，为喀什地区各项事业发展提供了舆论支持、营造了良好氛围，将传统媒体的权威声音延伸和拓展到新兴媒体，真正提高了地方媒体的引导力和影响力。</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绩效评价标准通常包括计划标准、行业标准、历史标准等，用于对绩效指标完成情况进行比较、分析、评价。本次评价主要采用了计划标准和历史标准。</w:t>
        <w:br/>
        <w:t>计划标准：指以预先制定的目标、计划、预算、定额等作为评价标准。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买买提明·吾布力任评价组组长，绩效评价工作职责为负责全盘工作。</w:t>
        <w:br/>
        <w:t>谷新文任评价组副组长，绩效评价工作职责为为对项目实施情况进行实地调查。</w:t>
        <w:br/>
        <w:t>李刚、蒋萍、王勤、叶倩任评价组成员，绩效评价工作职责为负责资料审核等工作。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通过实施新闻研究及交流业务专项工作项目保障了单位业务工作的正常开展。项目实施主要通过项目决策、项目过程、项目产出以及项目效益等方面进行评价，其中：</w:t>
        <w:br/>
        <w:t>项目决策：该项目主要通过《物业保洁合同》及协会会费通知立项，项目实施符合国家及自治区的政策以及行业发展规划和政策要求，项目立项依据充分，立项程序规范。 </w:t>
        <w:br/>
        <w:t>项目过程：新闻研究及交流业务专项工作项目预算安排 19.5万元，实际支出19.5万元，预算执行率100%。项目资金使用合规，项目财务管理制度健全，财务监控到位，所有资金支付均按照国库集中支付制度严格执行，现有项目管理制度执行情况良好。</w:t>
        <w:br/>
        <w:t>项目产出：产出数量：保障物业费单位个数2个，参与协会个数4个，购置办公耗材1批；产出质量：政府采购率100%，项目验收合格率100%；产出时效：业务处理及时率100%。</w:t>
        <w:br/>
        <w:t>项目效益:通过开展此项目提高了宣传专业化水平，为全面深入学习宣传贯彻习近平新时代中国特色社会主义思想和党的二十大精神，牢牢聚焦社会稳固和长治久安总目标，《喀什日报》充分发挥舆论引导的主力军作用，为喀什地区各项事业发展提供舆论支持、营造良好氛围，将传统媒体的权威声音延伸和拓展到新兴媒体，真正提高地方媒体的引导力和影响力。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新闻研究及交流业务专项工作项目进行客观评价，最终评分结果：评价总分100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</w:t>
        <w:br/>
        <w:t>（1）立项依据充分性：结合喀什日报社职责，并组织实施。围绕2023年度工作重点和工作计划制定经费预算，根据评分标准，该指标不扣分，得3分。</w:t>
        <w:br/>
        <w:t>（2）立项程序规范性：根据决策依据编制工作计划和经费预算，经过与喀什日报社分管领导进行沟通、筛选确定经费预算计划，上党委会研究确定最终预算方案，根据评分标准，该指标不扣分，得2分。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 将项目绩效目标细化分解为具体的绩效指标，根据评分标准，该指标不扣分，得2分。</w:t>
        <w:br/>
        <w:t>（5）预算编制科学性： 预算编制经过科学论证，内容与项目内容匹配，项目投资额与工作任务相匹配，根据评分标准，该指标不扣分，得3分。</w:t>
        <w:b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</w:t>
        <w:br/>
        <w:t>（1）资金到位率：财政资金足额拨付到位，单位能够及时足额按照合同约定将专项资金拨付到位，根据评分标准，该指标不扣分，得3分。   </w:t>
        <w:br/>
        <w:t>（2）预算执行率：预算编制较为详细，项目资金支出总体能够按照预算执行，根据评分标准，该指标不扣分，得3分。</w:t>
        <w:br/>
        <w:t>（3）资金使用合规性：制定了相关的制度和管理规定对经费使用进行规范管理，财务制度健全、执行严格，根据评分标准，该指标不扣分，得4分。</w:t>
        <w:br/>
        <w:t>（4）管理制度健全性：制定了党校相关管理办法，对财政专项资金进行严格管理，基本做到了专款专用，根据评分标准，该指标不扣分，得5分。</w:t>
        <w:br/>
        <w:t>（5）制度执行有效性：由部门提出经费预算支出可行性方案，经过与单位分管领导沟通后，报党支部会议研究执行，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</w:t>
        <w:br/>
        <w:t>（1）对于“产出数量”</w:t>
        <w:br/>
        <w:t>保障物业费单位个数指标，预期指标值为&gt;=2个，实际完成值为=2个，指标完成率为100%，与预期目标一致，根据评分标准，该指标不扣分，得4分。</w:t>
        <w:br/>
        <w:t>参与协会个数指标，预期指标值为&gt;=4个，实际完成值为=4个，指标完成率为100%，与预期目标一致，根据评分标准，该指标不扣分，得3分。</w:t>
        <w:br/>
        <w:t>购置办公耗材指标，预期指标值为&gt;=1批，实际完成值为=1批，指标完成率为100%，与预期目标一致，根据评分标准，该指标不扣分，得3分。</w:t>
        <w:br/>
        <w:t>合计得10分。</w:t>
        <w:br/>
        <w:t>（2）对于“产出质量”：</w:t>
        <w:br/>
        <w:t>政府采购率指标，预期指标值为=100%，实际完成值为=100%，指标完成率为=100%，与预期目标一致，根据评分标准，该指标不扣分，得5分。</w:t>
        <w:br/>
        <w:t>项目验收合格率指标，预期指标值为=100%，实际完成值为=100%，指标完成率为=100%，与预期目标一致，根据评分标准，该指标不扣分，得5分。</w:t>
        <w:br/>
        <w:t>合计得10分。</w:t>
        <w:br/>
        <w:t>（3）对于“产出时效”：</w:t>
        <w:br/>
        <w:t>业务处理及时率（%）指标，预期指标值为=100%，实际完成值为=100%，指标完成率为=100%，与预期目标一致，根据评分标准，该指标不扣分，得10分。</w:t>
        <w:br/>
        <w:t>合计得10分。</w:t>
        <w:br/>
        <w:t>（4）对于“产出成本”：</w:t>
        <w:br/>
        <w:t>物业费用指标，预期指标值为&lt;=5.8万元，实际完成值为=5.8万元，指标完成率为=100%，与预期目标一致，项目经费都能控制绩效目标范围内，根据评分标准，该指标不扣分，得5分。</w:t>
        <w:br/>
        <w:t>办公耗材费用指标，预期指标值为&lt;=9.9万元，实际完成值为=9.9万元，指标完成率为=100%，与预期目标一致，项目经费都能控制绩效目标范围内，根据评分标准，该指标不扣分，得5分。</w:t>
        <w:br/>
        <w:t>协会会费指标，预期指标值为&lt;=3.8万元，实际完成值为=3.8万元，指标完成率为=100%，与预期目标一致，项目经费都能控制绩效目标范围内，根据评分标准，该指标不扣分，得5分。</w:t>
        <w:br/>
        <w:t>合计得15分。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（1）对于“社会效益指标”：</w:t>
        <w:br/>
        <w:t>提高宣传专业化水平指标，该指标预期指标值为提高，实际完成值为提高，指标完成率为100%，与预期指标一致，根据评分标准，该指标不扣分，得10分。</w:t>
        <w:br/>
        <w:t>（2）满意度指标分析</w:t>
        <w:br/>
        <w:t>对于“满意度指标：服务对象满意度（%）,该指标预期指标值为&gt;=95%，实际完成值为=95%，指标完成率为100%，与预期目标一致，根据评分标准，该指标不扣分,得10分。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新闻研究及交流业务专项工作项目预算19.5元，到位19.5万元，实际支出19.5万元，预算执行率为100%，项目绩效指标总体完成率为100%，偏差率为0%。</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新闻研究及交流业务专项工作项目管理制度完善、责任落实到位，项目执行情况较好。项目严格按照项目制度执行，确保了项目资金专款专用，项目提前做好方案，及时向单位领导汇报项目资金支付进度以及在实施中存在的问题，确保项目正常执行及资金按时支付。</w:t>
        <w:br/>
        <w:t>（二）存在问题及原因分析</w:t>
        <w:br/>
        <w:t>通过预算绩效管理，工作中存在的不足，前期资金使用因项目资金下达较晚未能按期支付，导致了资金滞缓，影响了项目的进度。</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年初做好实施方案和制定资金预算，按照项目进度及时拨付资金，确保按预算支付专款专用；</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