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5395A">
      <w:pPr>
        <w:spacing w:line="570" w:lineRule="exact"/>
        <w:jc w:val="center"/>
        <w:rPr>
          <w:rFonts w:ascii="华文中宋" w:hAnsi="华文中宋" w:eastAsia="华文中宋" w:cs="宋体"/>
          <w:b/>
          <w:kern w:val="0"/>
          <w:sz w:val="52"/>
          <w:szCs w:val="52"/>
        </w:rPr>
      </w:pPr>
      <w:bookmarkStart w:id="0" w:name="_GoBack"/>
      <w:bookmarkEnd w:id="0"/>
    </w:p>
    <w:p w14:paraId="3A136E0A">
      <w:pPr>
        <w:spacing w:line="570" w:lineRule="exact"/>
        <w:jc w:val="center"/>
        <w:rPr>
          <w:rFonts w:ascii="华文中宋" w:hAnsi="华文中宋" w:eastAsia="华文中宋" w:cs="宋体"/>
          <w:b/>
          <w:kern w:val="0"/>
          <w:sz w:val="52"/>
          <w:szCs w:val="52"/>
        </w:rPr>
      </w:pPr>
    </w:p>
    <w:p w14:paraId="0A71FE18">
      <w:pPr>
        <w:spacing w:line="570" w:lineRule="exact"/>
        <w:jc w:val="center"/>
        <w:rPr>
          <w:rFonts w:ascii="华文中宋" w:hAnsi="华文中宋" w:eastAsia="华文中宋" w:cs="宋体"/>
          <w:b/>
          <w:kern w:val="0"/>
          <w:sz w:val="52"/>
          <w:szCs w:val="52"/>
        </w:rPr>
      </w:pPr>
    </w:p>
    <w:p w14:paraId="210BC305">
      <w:pPr>
        <w:spacing w:line="570" w:lineRule="exact"/>
        <w:jc w:val="center"/>
        <w:rPr>
          <w:rFonts w:ascii="华文中宋" w:hAnsi="华文中宋" w:eastAsia="华文中宋" w:cs="宋体"/>
          <w:b/>
          <w:kern w:val="0"/>
          <w:sz w:val="52"/>
          <w:szCs w:val="52"/>
        </w:rPr>
      </w:pPr>
    </w:p>
    <w:p w14:paraId="21116B11">
      <w:pPr>
        <w:spacing w:line="570" w:lineRule="exact"/>
        <w:jc w:val="both"/>
        <w:rPr>
          <w:rFonts w:ascii="华文中宋" w:hAnsi="华文中宋" w:eastAsia="华文中宋" w:cs="宋体"/>
          <w:b/>
          <w:kern w:val="0"/>
          <w:sz w:val="52"/>
          <w:szCs w:val="52"/>
        </w:rPr>
      </w:pPr>
    </w:p>
    <w:p w14:paraId="623EE1C4">
      <w:pPr>
        <w:spacing w:line="570" w:lineRule="exact"/>
        <w:jc w:val="center"/>
        <w:rPr>
          <w:rFonts w:ascii="华文中宋" w:hAnsi="华文中宋" w:eastAsia="华文中宋" w:cs="宋体"/>
          <w:b/>
          <w:kern w:val="0"/>
          <w:sz w:val="52"/>
          <w:szCs w:val="52"/>
        </w:rPr>
      </w:pPr>
    </w:p>
    <w:p w14:paraId="07B797A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16E728E7">
      <w:pPr>
        <w:spacing w:line="570" w:lineRule="exact"/>
        <w:jc w:val="center"/>
        <w:rPr>
          <w:rFonts w:ascii="华文中宋" w:hAnsi="华文中宋" w:eastAsia="华文中宋" w:cs="宋体"/>
          <w:b/>
          <w:kern w:val="0"/>
          <w:sz w:val="52"/>
          <w:szCs w:val="52"/>
        </w:rPr>
      </w:pPr>
    </w:p>
    <w:p w14:paraId="3C7145AB">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118B393">
      <w:pPr>
        <w:spacing w:line="570" w:lineRule="exact"/>
        <w:jc w:val="center"/>
        <w:rPr>
          <w:rFonts w:hAnsi="宋体" w:eastAsia="仿宋_GB2312" w:cs="宋体"/>
          <w:kern w:val="0"/>
          <w:sz w:val="30"/>
          <w:szCs w:val="30"/>
        </w:rPr>
      </w:pPr>
    </w:p>
    <w:p w14:paraId="1AD10679">
      <w:pPr>
        <w:spacing w:line="570" w:lineRule="exact"/>
        <w:jc w:val="center"/>
        <w:rPr>
          <w:rFonts w:hAnsi="宋体" w:eastAsia="仿宋_GB2312" w:cs="宋体"/>
          <w:kern w:val="0"/>
          <w:sz w:val="30"/>
          <w:szCs w:val="30"/>
        </w:rPr>
      </w:pPr>
    </w:p>
    <w:p w14:paraId="0BF188EC">
      <w:pPr>
        <w:spacing w:line="570" w:lineRule="exact"/>
        <w:jc w:val="center"/>
        <w:rPr>
          <w:rFonts w:hAnsi="宋体" w:eastAsia="仿宋_GB2312" w:cs="宋体"/>
          <w:kern w:val="0"/>
          <w:sz w:val="30"/>
          <w:szCs w:val="30"/>
        </w:rPr>
      </w:pPr>
    </w:p>
    <w:p w14:paraId="29CC1C26">
      <w:pPr>
        <w:spacing w:line="570" w:lineRule="exact"/>
        <w:jc w:val="center"/>
        <w:rPr>
          <w:rFonts w:hAnsi="宋体" w:eastAsia="仿宋_GB2312" w:cs="宋体"/>
          <w:kern w:val="0"/>
          <w:sz w:val="30"/>
          <w:szCs w:val="30"/>
        </w:rPr>
      </w:pPr>
    </w:p>
    <w:p w14:paraId="2CDE8B48">
      <w:pPr>
        <w:spacing w:line="570" w:lineRule="exact"/>
        <w:jc w:val="center"/>
        <w:rPr>
          <w:rFonts w:hAnsi="宋体" w:eastAsia="仿宋_GB2312" w:cs="宋体"/>
          <w:kern w:val="0"/>
          <w:sz w:val="30"/>
          <w:szCs w:val="30"/>
        </w:rPr>
      </w:pPr>
    </w:p>
    <w:p w14:paraId="13C704E2">
      <w:pPr>
        <w:spacing w:line="570" w:lineRule="exact"/>
        <w:jc w:val="center"/>
        <w:rPr>
          <w:rFonts w:hAnsi="宋体" w:eastAsia="仿宋_GB2312" w:cs="宋体"/>
          <w:kern w:val="0"/>
          <w:sz w:val="30"/>
          <w:szCs w:val="30"/>
        </w:rPr>
      </w:pPr>
    </w:p>
    <w:p w14:paraId="407AD18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传统文化国学馆（师德馆）开设项目</w:t>
      </w:r>
    </w:p>
    <w:p w14:paraId="5740008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新疆维吾尔自治区喀什地区少数民族小学教师培训中心</w:t>
      </w:r>
    </w:p>
    <w:p w14:paraId="0B545CD3">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喀什地区教育局</w:t>
      </w:r>
    </w:p>
    <w:p w14:paraId="232E67E5">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王宗新</w:t>
      </w:r>
    </w:p>
    <w:p w14:paraId="1ADB459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2024年02月28日</w:t>
      </w:r>
    </w:p>
    <w:p w14:paraId="47190CA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1B0E0D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283CE8F">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1D4996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落实习近平总书记优秀传统文化进校园的指示精神，筑牢喀什地区少数民族教师的中华民族共同体意识，我单位申请山东援疆资金350.26万元，决定实施传统文化国学馆（师德馆）项目，用以对中小学教师进行中华民族文化浸润、宣传和体验式教育，提高教师传统文化素养和中华民族共同体意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2023年1月开始实施，规模350.26万元。此项目主要用于保障以下工作任务：通过建设国学馆，强化中华优秀传统文化、师德文化的研究与传播，一层（面积约1000㎡），各类拟建国学馆增加藏品、展板展面、展示实物。政府采购率达到100%；验收合格率达到100%；资金支付及时率达到100%；保障项目预算控制率小于等于100%；兼有中华优秀传统文化与中国教育鲜明特色的宣传教育观，成为喀什地区唯一一家师德文化馆，激励全区教育工作者扎根边疆，为党育人，为国育才，服务新疆工作总目标，培训一批又一批建设伟大祖国的有用之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少数民族小学教师培训中心为全额事业单位，纳入2022年部门决算编制范围的有13个机构：办公室、教务科、组织人事科、财务科、总务科、纪检监察室、教研室、电教中心、保卫科、德育工作办公室、成人教育办公室、开大工作部、培训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年机构人员情况：编制1031人（编制已合并至喀什职业技术学院，按照编委文件填报），实有在职人数6人，属于一般公共预算财政拨款（补助）开支6人，在职转退休1人，年末在职6人。本年退休1人，年末退休人员12人。其他人员上年11人，本年离职8人，年末实有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喀什地区教师培训中心“国学苑“建设及内招生初任培训经费的通知》（鲁援疆指财〔2022〕137号）及《关于拨付喀什地区教师培训中心传统文化国学馆建设经费的通知》（鲁援疆指财〔2023〕54号）2023年共安排下达资金350.26万元，为援疆资金，最终确定项目资金总数为350.26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截至2023年12月31日，实际支出231.09万元，预算执行率66%。</w:t>
      </w:r>
    </w:p>
    <w:p w14:paraId="4918644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0131B8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建设国学馆，强化中华优秀传统文化、师德文化的研究与传播，面积约1000㎡，各类拟建国学馆增加藏品、展板展面、展示实物、且达到100%合格。兼有中华优秀传统文化与中国教育鲜明特色的宣传教育观，成为喀什地区唯一一家师德文化馆，激励全区教育工作者扎根边疆，为党育人，为国育才，服务新疆工作总目标，培训一批又一批建设伟大祖国的有用之才。学员对参观满意度达到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实施的前期准备工作：2023年4月30日前完成项目前期工作，完成师德馆制作文稿工作。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具体实施工作：2023年6月30日前完成项目30%，更换地暖分水器及完成试暖；完成电路布局改造工作；完成木料加工及组装。2023年10月25日前完成项目70%，</w:t>
      </w:r>
      <w:r>
        <w:rPr>
          <w:rStyle w:val="18"/>
          <w:rFonts w:hint="eastAsia" w:ascii="仿宋" w:hAnsi="仿宋" w:eastAsia="仿宋" w:cs="仿宋"/>
          <w:b w:val="0"/>
          <w:bCs w:val="0"/>
          <w:spacing w:val="-4"/>
          <w:sz w:val="32"/>
          <w:szCs w:val="32"/>
          <w:lang w:eastAsia="zh-CN"/>
        </w:rPr>
        <w:t>安装</w:t>
      </w:r>
      <w:r>
        <w:rPr>
          <w:rStyle w:val="18"/>
          <w:rFonts w:hint="eastAsia" w:ascii="仿宋" w:hAnsi="仿宋" w:eastAsia="仿宋" w:cs="仿宋"/>
          <w:b w:val="0"/>
          <w:bCs w:val="0"/>
          <w:spacing w:val="-4"/>
          <w:sz w:val="32"/>
          <w:szCs w:val="32"/>
        </w:rPr>
        <w:t>LED骨架，完成多媒体互屏、全息投影、书法体验屏等工作。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 2023年12月20日前完成项目100%并验收合格，先是让学校教职工去体验参观，再后让学校培训学员参观体验。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通过展示师德馆，帮助教师深刻理解师德师风的重要性，提高教师的职业道德水平，为教师们提供一个学习和交流的平台，促进教师和培训学员之间的相互学习、共同进步。</w:t>
      </w:r>
    </w:p>
    <w:p w14:paraId="186AA4B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7CDEAA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AC7AAA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ED1DCC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EB5BB6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绩效评价标准通常包括计划标准、行业标准、历史标准等，用于对绩效指标完成情况进行比较、分析、评价。本次评价主要采用了指标体系的评价标准。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3887CB3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1BBFF3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贾国艳任评价组组长，绩效评价工作职责为负责全盘工作。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王宗新任评价组副组长，绩效评价工作职责为为对项目实施情况进行实地调查。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翟安秀任评价组成员，绩效评价工作职责为负责资料审核等工作。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8BEB1C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70FC7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通过实施传统文化国学馆（师德馆）开设项目产生强化中华优秀传统文化、师德文化的研究与传播效益。项目实施主要通过项目决策、项目过程、项目产出以及项目效益等方面进行评价，其中：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拨付喀什地区教师培训中心”国学苑“建设及内招生初任培训经费的通知》（鲁援疆指财〔2022〕137号）及《关于拨付喀什地区教师培训中心传统文化国学馆建设经费的通知》（鲁援疆指财〔2023〕54号）立项，项目实施符合符合国家和自治区相关工作要求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传统文化国学馆（师德馆）开设项目预算安排350.26万元，实际支出231.09万元，预算执行率66%。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项目产出：项目实施产生的数量为拟建的国学馆面积1000㎡；项目实施产生的质量为政府采购率达到100%、验收合格率达到100%。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的效益为通过展示师德馆，帮助教师深刻理解师德师风的重要性，提高教师的职业道德水平，为教师们提供一个学习和交流的平台，促进教师和培训学员之间的相互学习、共同进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传统国学馆（师德馆）开设项目进行客观评价，最终评分结果：评价总分90.48分，绩效等级为“优”。</w:t>
      </w:r>
    </w:p>
    <w:p w14:paraId="26797E42">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6F7ABA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43E2F4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（1）立项依据充分性：结合法律法规、相关政策、发展规划以及部门职责，并组织实施。围绕2023年度工作重点和工作实施方案制定经费预算，根据评分标准，该指标不扣分，得3分。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关于拨付喀什地区教师培训中心”国学苑“建设及内招生初任培训经费的通知》（鲁援疆指财〔2022〕137号）及《关于拨付喀什地区教师培训中心传统文化国学馆建设经费的通知》（鲁援疆指财〔2023〕54号）文件依据编制实施方案和经费预算，经过与部门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（3）绩效目标合理性：培训中心项目负责人根据资金下达文件制定了实施方案，明确了总体思路及目标、并对任务进行了详细分解，对目标进行了细化，根据评分标准，该指标不扣分，得3分。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数量指标：拟建国学馆面积（㎡）≥1000平方米；质量指标：政府采购率=100%、验收合格率=100%；时效指标：资金支付及时率=100%；成本指标：项目预算控制率≤100%；社会效益指标：教育激励全区教育工作者扎根边疆；满意度指标：参观学员满意度（%）≥95%等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项目负责人根据《关于拨付喀什地区教师培训中心”国学苑“建设及内招生初任培训经费的通知》（鲁援疆指财〔2022〕137号）及《关于拨付喀什地区教师培训中心传统文化国学馆建设经费的通知》（鲁援疆指财〔2023〕54号）文件制定了项目实施方案，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该项目根据资金下达文件，制度项目实施方案，对此预算资金进行分配，维修维护费142.61万元、委托业务费35.65万元、大型修缮费80.53万元、专用设备购置费91.47万元，资金分配与实际相适应，根据评分标准，该指标不扣分，得2分。</w:t>
      </w:r>
    </w:p>
    <w:p w14:paraId="3C772EC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98A237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5个三级指标构成，权重分为20分，实际得分18.98分，得分率为94.9%。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传统文化国学馆（师德馆）开设项目预算资金为350.26万元，实际到位资金为350.26万元，资金到位率100%，财政资金足额拨付到位，我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实际支出资金为231.09万元，实际到位资金350.26万元，预算执行率为66%，项目资金支出总体未能够按照预算执行，偏差原因：年初预算不精准，导致项目资金节约。改进措施：完善绩效指标设置，提高整体绩效目标质量。提升预算精细化管理水平。根据评分标准，该指标扣分1.02分，得1.98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符合国家财经法规和财务管理制度以及有关专项资金管理办法的规定；财务制度健全，资金的拨付有完整的审批程序和手续，符合项目预算批复和合同规定的用途；执行严格，不存在截留、挤占、挪用、虚列支出等情况。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（4）管理制度健全性：已制定或具有相应的财务和业务管理制度，财务和业务管理制度是合法、合规、完整。对财政专项资金进行严格管理，基本做到了专款专用，根据评分标准，该指标不扣分，得5分。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分管领导沟通后，报党支部会议研究执行，财务对资金的使用合法合规性进行监督，年底对资金使用效果进行自评，根据评分标准，该指标不扣分，得5分。</w:t>
      </w:r>
    </w:p>
    <w:p w14:paraId="0B3553A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F0ECA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项目产出类指标包括产出数量、产出质量、产出时效三方面的内容，由4个三级指标构成，权重分为45分，实际得分36.5分，得分率为81.11%。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拟建国学馆面积（㎡）指标，预期指标值为1000㎡，实际完成值为1000㎡，指标完成率为100%，与预期目标一致，根据评分标准，该指标不扣分，得10分。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政府采购率指标，预期指标值为100%，实际完成值为100%，指标完成率为100%，与预期目标一致，根据评分标准，该指标不扣分，得5分。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实际完成值为66%，指标完成率为66%，与预期目标不一致，偏差原因：年初绩效指标设置不合理，设置偏高。改进措施：完善绩效指标设置，提高整体绩效目标质量。提升预算精细化管理水平。根据评分标准，该指标扣3.4分，得6.6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合计得6.6分。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预算控制率，预期指标值为≤100%，实际完成值为34.03%，本年支付项目余款金额119.17万元，项目经费未能控制绩效目标范围内，偏差原因：年初预算不精准，成本节约，项目未严格按项目实施方案进行。改进措施：完善绩效指标设置，加强对预算执行过程的控制和结果的反馈。根据评分标准，该指标扣5.1分，得9.9分。                                                                                                                                                                                                                                                                                                                                                                                                                                                                                </w:t>
      </w:r>
    </w:p>
    <w:p w14:paraId="06DF242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07B47A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教育激励全区教育工作者扎根边疆指标，该指标预期指标值为提升，实际完成值为提升，指标完成率为100%，与预期指标一致，根据评分标准，该指标不扣分，得10分。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对于满意度指标参观学员满意度≥95%，该指标预期指标值为≥95%，实际完成值为99.14%，指标完成率为104%，偏差原因：年初指标目标值设置偏低，导致指标完成率高于100%。改进措施：以后年度根据项目实际情况设置目标值。根据评分标准，该指标不扣分,得10分。                                                                                                                                                                                                                                                </w:t>
      </w:r>
    </w:p>
    <w:p w14:paraId="35B7D33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78447124">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传统文化国学馆（师德馆）开设项目预算350.26万元，到位350.26万元，实际支出231.09万元，预算执行率为66%，项目绩效指标总体完成率为90.9%，偏差率为24.9%,偏差原因：年初绩效指标设置不合理，项目未严格按项目实施方案进行。改进措施：完善绩效指标设置，提高整体绩效目标质量。提升预算精细化管理水平。加强对预算执行过程的控制和结果的反馈，出现问题及时跟领导汇报及反馈，有效地完成绩效管理工作。</w:t>
      </w:r>
    </w:p>
    <w:p w14:paraId="164FFC00">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49CF27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本项目管理制度较为完善、责任落实比较到位，跟踪考核机制较为完善且运行有效，在项目实施过程中创新管理办法，采用服务式管理方式使项目取得了良好的效果。四是项目执行过程中绩效专员及项目管理人员认识到缺乏绩效管理意识，及时反省自身问题，为做好下一年度的项目绩效工作做出了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（二）存在问题及原因分析及改进措施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预算精细化管理还需完善，预算编制管理水平仍有进一步提升的空间。二是，部分业务人员绩效管理意识有待增强，未能全面深入认识理解绩效管理工作的意义。绩效管理经验不足，预算绩效管理工作有待进一步落实，三是缺少带着问题去评价的意识，四是现场评价的工作量少，后续效益评价具体措施和方法较少。绩效指标的明确性、可衡量性、相关性还需进一步提升。</w:t>
      </w:r>
    </w:p>
    <w:p w14:paraId="4F2AD8E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6DE88F2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1.强项目实施方案和计划的可行性论证，仔细撰写可行性研究报告，对项目开展的必要性、可行性、风险防范措施等进行深入分析，同时制定工作实施方案和资金使用方案。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3.严格执行项目支出预算，积极推进项目实施；细化财政收支预算，保证部门预算金额准确性可靠性；加强对预算执行过程的控制和结果的反馈，出现问题及时跟领导汇报及反馈，有效地完成绩效管理工作。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76670D0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D482CB4">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D157CD-C7E4-4798-A209-48A861CCD8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5A36758-9F2B-487F-B0E7-AD31415A7487}"/>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8EC01262-6BED-4EB1-96AA-F7C245277A3B}"/>
  </w:font>
  <w:font w:name="方正小标宋_GBK">
    <w:panose1 w:val="02000000000000000000"/>
    <w:charset w:val="86"/>
    <w:family w:val="script"/>
    <w:pitch w:val="default"/>
    <w:sig w:usb0="A00002BF" w:usb1="38CF7CFA" w:usb2="00082016" w:usb3="00000000" w:csb0="00040001" w:csb1="00000000"/>
    <w:embedRegular r:id="rId4" w:fontKey="{C96AA85D-E76E-47A1-AF85-F89C8F01628E}"/>
  </w:font>
  <w:font w:name="仿宋_GB2312">
    <w:panose1 w:val="02010609030101010101"/>
    <w:charset w:val="86"/>
    <w:family w:val="modern"/>
    <w:pitch w:val="default"/>
    <w:sig w:usb0="00000001" w:usb1="080E0000" w:usb2="00000000" w:usb3="00000000" w:csb0="00040000" w:csb1="00000000"/>
    <w:embedRegular r:id="rId5" w:fontKey="{CA9E0636-9AAF-4F5C-BB7B-387666771AC1}"/>
  </w:font>
  <w:font w:name="楷体">
    <w:panose1 w:val="02010609060101010101"/>
    <w:charset w:val="86"/>
    <w:family w:val="modern"/>
    <w:pitch w:val="default"/>
    <w:sig w:usb0="800002BF" w:usb1="38CF7CFA" w:usb2="00000016" w:usb3="00000000" w:csb0="00040001" w:csb1="00000000"/>
    <w:embedRegular r:id="rId6" w:fontKey="{7E52F081-A470-4B72-B8B9-8194D88F6438}"/>
  </w:font>
  <w:font w:name="方正仿宋_GBK">
    <w:panose1 w:val="02000000000000000000"/>
    <w:charset w:val="86"/>
    <w:family w:val="auto"/>
    <w:pitch w:val="default"/>
    <w:sig w:usb0="A00002BF" w:usb1="38CF7CFA" w:usb2="00082016" w:usb3="00000000" w:csb0="00040001" w:csb1="00000000"/>
    <w:embedRegular r:id="rId7" w:fontKey="{697F5254-7D2D-4EAE-95D0-28E1321772BF}"/>
  </w:font>
  <w:font w:name="仿宋">
    <w:panose1 w:val="02010609060101010101"/>
    <w:charset w:val="86"/>
    <w:family w:val="modern"/>
    <w:pitch w:val="default"/>
    <w:sig w:usb0="800002BF" w:usb1="38CF7CFA" w:usb2="00000016" w:usb3="00000000" w:csb0="00040001" w:csb1="00000000"/>
    <w:embedRegular r:id="rId8" w:fontKey="{3B843E2C-0515-4D71-A126-E72B0EF2B6C7}"/>
  </w:font>
  <w:font w:name="方正楷体_GBK">
    <w:panose1 w:val="02000000000000000000"/>
    <w:charset w:val="86"/>
    <w:family w:val="auto"/>
    <w:pitch w:val="default"/>
    <w:sig w:usb0="800002BF" w:usb1="38CF7CFA" w:usb2="00000016" w:usb3="00000000" w:csb0="00040000" w:csb1="00000000"/>
    <w:embedRegular r:id="rId9" w:fontKey="{380E9F9B-FD83-432F-A685-67FC7BC4F9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E660A8">
        <w:pPr>
          <w:pStyle w:val="12"/>
          <w:jc w:val="center"/>
        </w:pPr>
        <w:r>
          <w:fldChar w:fldCharType="begin"/>
        </w:r>
        <w:r>
          <w:instrText xml:space="preserve">PAGE   \* MERGEFORMAT</w:instrText>
        </w:r>
        <w:r>
          <w:fldChar w:fldCharType="separate"/>
        </w:r>
        <w:r>
          <w:rPr>
            <w:lang w:val="zh-CN"/>
          </w:rPr>
          <w:t>1</w:t>
        </w:r>
        <w:r>
          <w:fldChar w:fldCharType="end"/>
        </w:r>
      </w:p>
    </w:sdtContent>
  </w:sdt>
  <w:p w14:paraId="455C345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0YWFlMzUxNjVlZTcxY2FlZTNjZDFlMzE3YzBjND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B1D30D3"/>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7534</Words>
  <Characters>7986</Characters>
  <Lines>5</Lines>
  <Paragraphs>1</Paragraphs>
  <TotalTime>1</TotalTime>
  <ScaleCrop>false</ScaleCrop>
  <LinksUpToDate>false</LinksUpToDate>
  <CharactersWithSpaces>8714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蹁跹</cp:lastModifiedBy>
  <cp:lastPrinted>2018-12-31T10:56:00Z</cp:lastPrinted>
  <dcterms:modified xsi:type="dcterms:W3CDTF">2024-11-21T10:12:29Z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3D4D0320DCC54BF7A717EA66920F6F1C_12</vt:lpwstr>
  </property>
</Properties>
</file>