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75B086">
      <w:pPr>
        <w:spacing w:line="570" w:lineRule="exact"/>
        <w:jc w:val="center"/>
        <w:rPr>
          <w:rFonts w:ascii="华文中宋" w:hAnsi="华文中宋" w:eastAsia="华文中宋" w:cs="宋体"/>
          <w:b/>
          <w:kern w:val="0"/>
          <w:sz w:val="52"/>
          <w:szCs w:val="52"/>
        </w:rPr>
      </w:pPr>
    </w:p>
    <w:p w14:paraId="6426882C">
      <w:pPr>
        <w:spacing w:line="570" w:lineRule="exact"/>
        <w:jc w:val="center"/>
        <w:rPr>
          <w:rFonts w:ascii="华文中宋" w:hAnsi="华文中宋" w:eastAsia="华文中宋" w:cs="宋体"/>
          <w:b/>
          <w:kern w:val="0"/>
          <w:sz w:val="52"/>
          <w:szCs w:val="52"/>
        </w:rPr>
      </w:pPr>
    </w:p>
    <w:p w14:paraId="7360B820">
      <w:pPr>
        <w:spacing w:line="570" w:lineRule="exact"/>
        <w:jc w:val="center"/>
        <w:rPr>
          <w:rFonts w:ascii="华文中宋" w:hAnsi="华文中宋" w:eastAsia="华文中宋" w:cs="宋体"/>
          <w:b/>
          <w:kern w:val="0"/>
          <w:sz w:val="52"/>
          <w:szCs w:val="52"/>
        </w:rPr>
      </w:pPr>
    </w:p>
    <w:p w14:paraId="40DEF747">
      <w:pPr>
        <w:spacing w:line="570" w:lineRule="exact"/>
        <w:jc w:val="center"/>
        <w:rPr>
          <w:rFonts w:ascii="华文中宋" w:hAnsi="华文中宋" w:eastAsia="华文中宋" w:cs="宋体"/>
          <w:b/>
          <w:kern w:val="0"/>
          <w:sz w:val="52"/>
          <w:szCs w:val="52"/>
        </w:rPr>
      </w:pPr>
    </w:p>
    <w:p w14:paraId="61CE640D">
      <w:pPr>
        <w:spacing w:line="570" w:lineRule="exact"/>
        <w:jc w:val="both"/>
        <w:rPr>
          <w:rFonts w:ascii="华文中宋" w:hAnsi="华文中宋" w:eastAsia="华文中宋" w:cs="宋体"/>
          <w:b/>
          <w:kern w:val="0"/>
          <w:sz w:val="52"/>
          <w:szCs w:val="52"/>
        </w:rPr>
      </w:pPr>
    </w:p>
    <w:p w14:paraId="063E7DAE">
      <w:pPr>
        <w:spacing w:line="570" w:lineRule="exact"/>
        <w:jc w:val="center"/>
        <w:rPr>
          <w:rFonts w:ascii="华文中宋" w:hAnsi="华文中宋" w:eastAsia="华文中宋" w:cs="宋体"/>
          <w:b/>
          <w:kern w:val="0"/>
          <w:sz w:val="52"/>
          <w:szCs w:val="52"/>
        </w:rPr>
      </w:pPr>
    </w:p>
    <w:p w14:paraId="3050C394">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67E64CCE">
      <w:pPr>
        <w:spacing w:line="570" w:lineRule="exact"/>
        <w:jc w:val="center"/>
        <w:rPr>
          <w:rFonts w:ascii="华文中宋" w:hAnsi="华文中宋" w:eastAsia="华文中宋" w:cs="宋体"/>
          <w:b/>
          <w:kern w:val="0"/>
          <w:sz w:val="52"/>
          <w:szCs w:val="52"/>
        </w:rPr>
      </w:pPr>
    </w:p>
    <w:p w14:paraId="3E267143">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2AC561CA">
      <w:pPr>
        <w:spacing w:line="570" w:lineRule="exact"/>
        <w:jc w:val="center"/>
        <w:rPr>
          <w:rFonts w:hAnsi="宋体" w:eastAsia="仿宋_GB2312" w:cs="宋体"/>
          <w:kern w:val="0"/>
          <w:sz w:val="30"/>
          <w:szCs w:val="30"/>
        </w:rPr>
      </w:pPr>
    </w:p>
    <w:p w14:paraId="6690E3D7">
      <w:pPr>
        <w:spacing w:line="570" w:lineRule="exact"/>
        <w:jc w:val="center"/>
        <w:rPr>
          <w:rFonts w:hAnsi="宋体" w:eastAsia="仿宋_GB2312" w:cs="宋体"/>
          <w:kern w:val="0"/>
          <w:sz w:val="30"/>
          <w:szCs w:val="30"/>
        </w:rPr>
      </w:pPr>
    </w:p>
    <w:p w14:paraId="0BBF20C8">
      <w:pPr>
        <w:spacing w:line="570" w:lineRule="exact"/>
        <w:jc w:val="center"/>
        <w:rPr>
          <w:rFonts w:hAnsi="宋体" w:eastAsia="仿宋_GB2312" w:cs="宋体"/>
          <w:kern w:val="0"/>
          <w:sz w:val="30"/>
          <w:szCs w:val="30"/>
        </w:rPr>
      </w:pPr>
    </w:p>
    <w:p w14:paraId="0C8AAF3B">
      <w:pPr>
        <w:spacing w:line="570" w:lineRule="exact"/>
        <w:jc w:val="center"/>
        <w:rPr>
          <w:rFonts w:hAnsi="宋体" w:eastAsia="仿宋_GB2312" w:cs="宋体"/>
          <w:kern w:val="0"/>
          <w:sz w:val="30"/>
          <w:szCs w:val="30"/>
        </w:rPr>
      </w:pPr>
    </w:p>
    <w:p w14:paraId="02978B5A">
      <w:pPr>
        <w:spacing w:line="570" w:lineRule="exact"/>
        <w:jc w:val="center"/>
        <w:rPr>
          <w:rFonts w:hAnsi="宋体" w:eastAsia="仿宋_GB2312" w:cs="宋体"/>
          <w:kern w:val="0"/>
          <w:sz w:val="30"/>
          <w:szCs w:val="30"/>
        </w:rPr>
      </w:pPr>
    </w:p>
    <w:p w14:paraId="58F30444">
      <w:pPr>
        <w:spacing w:line="570" w:lineRule="exact"/>
        <w:jc w:val="center"/>
        <w:rPr>
          <w:rFonts w:hAnsi="宋体" w:eastAsia="仿宋_GB2312" w:cs="宋体"/>
          <w:kern w:val="0"/>
          <w:sz w:val="30"/>
          <w:szCs w:val="30"/>
        </w:rPr>
      </w:pPr>
    </w:p>
    <w:p w14:paraId="6CFEEA43">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default" w:ascii="Times New Roman" w:hAnsi="Times New Roman" w:eastAsia="方正仿宋_GBK" w:cs="Times New Roman"/>
          <w:b w:val="0"/>
          <w:bCs w:val="0"/>
          <w:spacing w:val="-4"/>
          <w:sz w:val="32"/>
          <w:szCs w:val="32"/>
        </w:rPr>
      </w:pPr>
      <w:bookmarkStart w:id="0" w:name="_GoBack"/>
      <w:r>
        <w:rPr>
          <w:rStyle w:val="18"/>
          <w:rFonts w:hint="eastAsia" w:ascii="Times New Roman" w:hAnsi="Times New Roman" w:eastAsia="方正仿宋_GBK" w:cs="Times New Roman"/>
          <w:b w:val="0"/>
          <w:bCs w:val="0"/>
          <w:spacing w:val="-4"/>
          <w:sz w:val="32"/>
          <w:szCs w:val="32"/>
        </w:rPr>
        <w:t>项目名称：青少年心理健康教育辅导活动技术服务项目</w:t>
      </w:r>
    </w:p>
    <w:p w14:paraId="6E46C3AD">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default" w:ascii="Times New Roman" w:hAnsi="Times New Roman" w:eastAsia="方正仿宋_GBK" w:cs="Times New Roman"/>
          <w:b w:val="0"/>
          <w:bCs w:val="0"/>
          <w:spacing w:val="-4"/>
          <w:sz w:val="32"/>
          <w:szCs w:val="32"/>
        </w:rPr>
      </w:pPr>
      <w:r>
        <w:rPr>
          <w:rStyle w:val="18"/>
          <w:rFonts w:hint="eastAsia" w:ascii="Times New Roman" w:hAnsi="Times New Roman" w:eastAsia="方正仿宋_GBK" w:cs="Times New Roman"/>
          <w:b w:val="0"/>
          <w:bCs w:val="0"/>
          <w:spacing w:val="-4"/>
          <w:sz w:val="32"/>
          <w:szCs w:val="32"/>
        </w:rPr>
        <w:t>实施单位（公章）：新疆维吾尔自治区喀什地区教育局（本级）</w:t>
      </w:r>
    </w:p>
    <w:p w14:paraId="6D9BAD84">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Times New Roman" w:hAnsi="Times New Roman" w:eastAsia="方正仿宋_GBK" w:cs="Times New Roman"/>
          <w:b w:val="0"/>
          <w:bCs w:val="0"/>
          <w:spacing w:val="-4"/>
          <w:sz w:val="32"/>
          <w:szCs w:val="32"/>
        </w:rPr>
      </w:pPr>
      <w:r>
        <w:rPr>
          <w:rStyle w:val="18"/>
          <w:rFonts w:hint="eastAsia" w:ascii="Times New Roman" w:hAnsi="Times New Roman" w:eastAsia="方正仿宋_GBK" w:cs="Times New Roman"/>
          <w:b w:val="0"/>
          <w:bCs w:val="0"/>
          <w:spacing w:val="-4"/>
          <w:sz w:val="32"/>
          <w:szCs w:val="32"/>
        </w:rPr>
        <w:t>主管部门（公章）：喀什地区教育局</w:t>
      </w:r>
    </w:p>
    <w:p w14:paraId="0A143D9E">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default" w:ascii="Times New Roman" w:hAnsi="Times New Roman" w:eastAsia="方正仿宋_GBK" w:cs="Times New Roman"/>
          <w:b w:val="0"/>
          <w:bCs w:val="0"/>
          <w:spacing w:val="-4"/>
          <w:sz w:val="32"/>
          <w:szCs w:val="32"/>
        </w:rPr>
      </w:pPr>
      <w:r>
        <w:rPr>
          <w:rStyle w:val="18"/>
          <w:rFonts w:hint="eastAsia" w:ascii="Times New Roman" w:hAnsi="Times New Roman" w:eastAsia="方正仿宋_GBK" w:cs="Times New Roman"/>
          <w:b w:val="0"/>
          <w:bCs w:val="0"/>
          <w:spacing w:val="-4"/>
          <w:sz w:val="32"/>
          <w:szCs w:val="32"/>
        </w:rPr>
        <w:t>项目负责人（签章）：段力文</w:t>
      </w:r>
    </w:p>
    <w:p w14:paraId="38B5930E">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Times New Roman" w:hAnsi="Times New Roman" w:eastAsia="方正仿宋_GBK" w:cs="Times New Roman"/>
          <w:b w:val="0"/>
          <w:bCs w:val="0"/>
          <w:spacing w:val="-4"/>
          <w:sz w:val="32"/>
          <w:szCs w:val="32"/>
        </w:rPr>
      </w:pPr>
      <w:r>
        <w:rPr>
          <w:rStyle w:val="18"/>
          <w:rFonts w:hint="eastAsia" w:ascii="Times New Roman" w:hAnsi="Times New Roman" w:eastAsia="方正仿宋_GBK" w:cs="Times New Roman"/>
          <w:b w:val="0"/>
          <w:bCs w:val="0"/>
          <w:spacing w:val="-4"/>
          <w:sz w:val="32"/>
          <w:szCs w:val="32"/>
        </w:rPr>
        <w:t>填报时间：2024年04月02日</w:t>
      </w:r>
    </w:p>
    <w:bookmarkEnd w:id="0"/>
    <w:p w14:paraId="025FF2D0">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015054C5">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方正黑体_GBK" w:hAnsi="方正黑体_GBK" w:eastAsia="方正黑体_GBK" w:cs="方正黑体_GBK"/>
          <w:b w:val="0"/>
          <w:bCs w:val="0"/>
          <w:spacing w:val="-4"/>
          <w:sz w:val="32"/>
          <w:szCs w:val="32"/>
        </w:rPr>
      </w:pPr>
      <w:r>
        <w:rPr>
          <w:rStyle w:val="18"/>
          <w:rFonts w:hint="eastAsia" w:ascii="方正黑体_GBK" w:hAnsi="方正黑体_GBK" w:eastAsia="方正黑体_GBK" w:cs="方正黑体_GBK"/>
          <w:b w:val="0"/>
          <w:bCs w:val="0"/>
          <w:spacing w:val="-4"/>
          <w:sz w:val="32"/>
          <w:szCs w:val="32"/>
        </w:rPr>
        <w:t>一、基本情况</w:t>
      </w:r>
    </w:p>
    <w:p w14:paraId="78C6E85F">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方正仿宋_GBK" w:hAnsi="方正仿宋_GBK" w:eastAsia="方正仿宋_GBK" w:cs="方正仿宋_GBK"/>
          <w:b/>
          <w:bCs/>
          <w:spacing w:val="-4"/>
          <w:sz w:val="32"/>
          <w:szCs w:val="32"/>
        </w:rPr>
      </w:pPr>
      <w:r>
        <w:rPr>
          <w:rStyle w:val="18"/>
          <w:rFonts w:hint="eastAsia" w:ascii="方正仿宋_GBK" w:hAnsi="方正仿宋_GBK" w:eastAsia="方正仿宋_GBK" w:cs="方正仿宋_GBK"/>
          <w:b/>
          <w:bCs/>
          <w:spacing w:val="-4"/>
          <w:sz w:val="32"/>
          <w:szCs w:val="32"/>
        </w:rPr>
        <w:t>（一）项目概况。包括项目背景、主要内容及实施情况、资金投入和使用情况等。</w:t>
      </w:r>
    </w:p>
    <w:p w14:paraId="5AE51528">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default" w:ascii="Times New Roman" w:hAnsi="Times New Roman" w:eastAsia="方正仿宋_GBK" w:cs="Times New Roman"/>
          <w:b w:val="0"/>
          <w:bCs w:val="0"/>
          <w:spacing w:val="-4"/>
          <w:sz w:val="32"/>
          <w:szCs w:val="32"/>
        </w:rPr>
      </w:pPr>
      <w:r>
        <w:rPr>
          <w:rStyle w:val="18"/>
          <w:rFonts w:hint="eastAsia" w:ascii="方正仿宋_GBK" w:hAnsi="方正仿宋_GBK" w:eastAsia="方正仿宋_GBK" w:cs="方正仿宋_GBK"/>
          <w:b w:val="0"/>
          <w:bCs w:val="0"/>
          <w:spacing w:val="-4"/>
          <w:sz w:val="32"/>
          <w:szCs w:val="32"/>
        </w:rPr>
        <w:t>1. 项目背景</w:t>
      </w:r>
      <w:r>
        <w:rPr>
          <w:rStyle w:val="18"/>
          <w:rFonts w:hint="eastAsia" w:ascii="方正仿宋_GBK" w:hAnsi="方正仿宋_GBK" w:eastAsia="方正仿宋_GBK" w:cs="方正仿宋_GBK"/>
          <w:b/>
          <w:bCs/>
          <w:spacing w:val="-4"/>
          <w:sz w:val="32"/>
          <w:szCs w:val="32"/>
        </w:rPr>
        <w:cr/>
      </w:r>
      <w:r>
        <w:rPr>
          <w:rStyle w:val="18"/>
          <w:rFonts w:hint="default" w:ascii="Times New Roman" w:hAnsi="Times New Roman" w:eastAsia="方正仿宋_GBK" w:cs="Times New Roman"/>
          <w:b w:val="0"/>
          <w:bCs w:val="0"/>
          <w:spacing w:val="-4"/>
          <w:sz w:val="32"/>
          <w:szCs w:val="32"/>
        </w:rPr>
        <w:t>本项目遵循财政部《项目支出绩效评价管理办法》（财预〔2020〕10号）和自治区财政厅《自治区财政支出绩效评价管理暂行办法》（新财预〔2018〕189号）等相关政策文件与规定，根据《喀什地区青少年心理健康教育辅导实施方案》（喀党纪字【2022】11号）、《地委召开2022年第十一次地委会纪要（一）》政策文件要求，旨在干预和解决青少年成长过程中因心理问题带来的消极影响和不稳固因素，提升从事心理健康教师业务能力，不断促进青少年心理健康和社会和谐稳固。</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lang w:val="en-US" w:eastAsia="zh-CN"/>
        </w:rPr>
        <w:t xml:space="preserve"> </w:t>
      </w:r>
      <w:r>
        <w:rPr>
          <w:rStyle w:val="18"/>
          <w:rFonts w:hint="eastAsia" w:ascii="方正仿宋_GBK" w:hAnsi="方正仿宋_GBK" w:eastAsia="方正仿宋_GBK" w:cs="方正仿宋_GBK"/>
          <w:b w:val="0"/>
          <w:bCs w:val="0"/>
          <w:spacing w:val="-4"/>
          <w:sz w:val="32"/>
          <w:szCs w:val="32"/>
          <w:lang w:val="en-US" w:eastAsia="zh-CN"/>
        </w:rPr>
        <w:t xml:space="preserve"> </w:t>
      </w:r>
      <w:r>
        <w:rPr>
          <w:rStyle w:val="18"/>
          <w:rFonts w:hint="eastAsia" w:ascii="方正仿宋_GBK" w:hAnsi="方正仿宋_GBK" w:eastAsia="方正仿宋_GBK" w:cs="方正仿宋_GBK"/>
          <w:b w:val="0"/>
          <w:bCs w:val="0"/>
          <w:spacing w:val="-4"/>
          <w:sz w:val="32"/>
          <w:szCs w:val="32"/>
        </w:rPr>
        <w:t>2. 主要内容及实施情况</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本项资金主要用于保障《喀什地区青少年心理健康教育辅导实施方案》新疆师范大学实地调研、开展心理测查评估、编写心理健康教育辅导手册、培训心理健康教育辅导员、优化社会支持系统等项目新疆师范大学教师交通费、住宿费、餐饮费、劳务费、办公用品、印刷费等。通过开展以上工作，加强喀什地区青少年心理健康教育，对实现社会稳固和长治久安总目标意义重大。</w:t>
      </w:r>
      <w:r>
        <w:rPr>
          <w:rStyle w:val="18"/>
          <w:rFonts w:hint="default" w:ascii="Times New Roman" w:hAnsi="Times New Roman" w:eastAsia="方正仿宋_GBK" w:cs="Times New Roman"/>
          <w:b w:val="0"/>
          <w:bCs w:val="0"/>
          <w:spacing w:val="-4"/>
          <w:sz w:val="32"/>
          <w:szCs w:val="32"/>
        </w:rPr>
        <w:br w:type="textWrapping"/>
      </w:r>
      <w:r>
        <w:rPr>
          <w:rStyle w:val="18"/>
          <w:rFonts w:hint="eastAsia" w:ascii="方正仿宋_GBK" w:hAnsi="方正仿宋_GBK" w:eastAsia="方正仿宋_GBK" w:cs="方正仿宋_GBK"/>
          <w:b w:val="0"/>
          <w:bCs w:val="0"/>
          <w:spacing w:val="-4"/>
          <w:sz w:val="32"/>
          <w:szCs w:val="32"/>
        </w:rPr>
        <w:t>3.项目实施主体</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喀什地区教育局为行政事业单位，纳入2023年部门决算编制范围的有10个办公室。</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编制人数139人，其中：行政人员编制25人、事业编制114人（含工勤5人）。实有在职人数108人，其中：行政在职25人、工勤5人、事业在职78人。离退休人员82人，其中：行政退休人员26人、事业退休56人。</w:t>
      </w:r>
      <w:r>
        <w:rPr>
          <w:rStyle w:val="18"/>
          <w:rFonts w:hint="default" w:ascii="Times New Roman" w:hAnsi="Times New Roman" w:eastAsia="方正仿宋_GBK" w:cs="Times New Roman"/>
          <w:b w:val="0"/>
          <w:bCs w:val="0"/>
          <w:spacing w:val="-4"/>
          <w:sz w:val="32"/>
          <w:szCs w:val="32"/>
        </w:rPr>
        <w:br w:type="textWrapping"/>
      </w:r>
      <w:r>
        <w:rPr>
          <w:rStyle w:val="18"/>
          <w:rFonts w:hint="eastAsia" w:ascii="方正仿宋_GBK" w:hAnsi="方正仿宋_GBK" w:eastAsia="方正仿宋_GBK" w:cs="方正仿宋_GBK"/>
          <w:b w:val="0"/>
          <w:bCs w:val="0"/>
          <w:spacing w:val="-4"/>
          <w:sz w:val="32"/>
          <w:szCs w:val="32"/>
        </w:rPr>
        <w:t>4. 资金投入和使用情况</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《喀什地区青少年心理健康教育辅导实施方案》（喀党纪字【2022】11号）共安排下达资金96.62万元，为援疆资金，最终确定项目资金总数为96.62万元。</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截至2023年12月31日，实际支出96.62万元，预算执行率100%。</w:t>
      </w:r>
    </w:p>
    <w:p w14:paraId="2FE43CA4">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方正仿宋_GBK" w:hAnsi="方正仿宋_GBK" w:eastAsia="方正仿宋_GBK" w:cs="方正仿宋_GBK"/>
          <w:bCs w:val="0"/>
          <w:spacing w:val="-4"/>
          <w:sz w:val="32"/>
          <w:szCs w:val="32"/>
        </w:rPr>
      </w:pPr>
      <w:r>
        <w:rPr>
          <w:rStyle w:val="18"/>
          <w:rFonts w:hint="eastAsia" w:ascii="方正仿宋_GBK" w:hAnsi="方正仿宋_GBK" w:eastAsia="方正仿宋_GBK" w:cs="方正仿宋_GBK"/>
          <w:bCs w:val="0"/>
          <w:spacing w:val="-4"/>
          <w:sz w:val="32"/>
          <w:szCs w:val="32"/>
        </w:rPr>
        <w:t>（二）项目绩效目标。包括总体目标和阶段性目标。</w:t>
      </w:r>
    </w:p>
    <w:p w14:paraId="69D51A81">
      <w:pPr>
        <w:keepNext w:val="0"/>
        <w:keepLines w:val="0"/>
        <w:pageBreakBefore w:val="0"/>
        <w:widowControl w:val="0"/>
        <w:kinsoku/>
        <w:wordWrap/>
        <w:overflowPunct/>
        <w:topLinePunct w:val="0"/>
        <w:autoSpaceDE/>
        <w:autoSpaceDN/>
        <w:bidi w:val="0"/>
        <w:adjustRightInd/>
        <w:snapToGrid/>
        <w:spacing w:line="560" w:lineRule="exact"/>
        <w:ind w:left="319" w:leftChars="152" w:firstLine="312" w:firstLineChars="100"/>
        <w:textAlignment w:val="auto"/>
        <w:rPr>
          <w:rStyle w:val="18"/>
          <w:rFonts w:hint="default" w:ascii="Times New Roman" w:hAnsi="Times New Roman" w:eastAsia="方正仿宋_GBK" w:cs="Times New Roman"/>
          <w:b w:val="0"/>
          <w:bCs w:val="0"/>
          <w:spacing w:val="-4"/>
          <w:sz w:val="32"/>
          <w:szCs w:val="32"/>
        </w:rPr>
      </w:pPr>
      <w:r>
        <w:rPr>
          <w:rStyle w:val="18"/>
          <w:rFonts w:hint="default" w:ascii="Times New Roman" w:hAnsi="Times New Roman" w:eastAsia="方正仿宋_GBK" w:cs="Times New Roman"/>
          <w:b w:val="0"/>
          <w:bCs w:val="0"/>
          <w:spacing w:val="-4"/>
          <w:sz w:val="32"/>
          <w:szCs w:val="32"/>
        </w:rPr>
        <w:t>项目绩效目标包括项目绩效总目标和阶段性目标。</w:t>
      </w:r>
      <w:r>
        <w:rPr>
          <w:rStyle w:val="18"/>
          <w:rFonts w:hint="default" w:ascii="Times New Roman" w:hAnsi="Times New Roman" w:eastAsia="方正仿宋_GBK" w:cs="Times New Roman"/>
          <w:b w:val="0"/>
          <w:bCs w:val="0"/>
          <w:spacing w:val="-4"/>
          <w:sz w:val="32"/>
          <w:szCs w:val="32"/>
        </w:rPr>
        <w:br w:type="textWrapping"/>
      </w:r>
      <w:r>
        <w:rPr>
          <w:rStyle w:val="18"/>
          <w:rFonts w:hint="eastAsia" w:ascii="方正仿宋_GBK" w:hAnsi="方正仿宋_GBK" w:eastAsia="方正仿宋_GBK" w:cs="方正仿宋_GBK"/>
          <w:b w:val="0"/>
          <w:bCs w:val="0"/>
          <w:spacing w:val="-4"/>
          <w:sz w:val="32"/>
          <w:szCs w:val="32"/>
        </w:rPr>
        <w:t>1.项目绩效总目标</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通过实地调研、开展心理测查，评估全面了解喀什地区青少年存在的主要心理健康状况，为当地教育行政部门提交一份青少年心理健康状况调研报告，供教育行政部门使用。针对青少年存在的主要心理问题，编制指导手册，在喀什地区教育系统推广使用，提升当地开展心理健康教育辅导能力。保障《喀什地区青少年心理健康教育辅导实施方案》项目新疆师范大学派专家教师赴喀什调研、培训交通费、住宿费、餐饮费、劳务费、印刷费、对我地区12县市及地直院校开展2次心理健康教育辅导员培训，提高心理健康教师业务能力，加强青少年心理健康素养。</w:t>
      </w:r>
      <w:r>
        <w:rPr>
          <w:rStyle w:val="18"/>
          <w:rFonts w:hint="default" w:ascii="Times New Roman" w:hAnsi="Times New Roman" w:eastAsia="方正仿宋_GBK" w:cs="Times New Roman"/>
          <w:b w:val="0"/>
          <w:bCs w:val="0"/>
          <w:spacing w:val="-4"/>
          <w:sz w:val="32"/>
          <w:szCs w:val="32"/>
        </w:rPr>
        <w:br w:type="textWrapping"/>
      </w:r>
      <w:r>
        <w:rPr>
          <w:rStyle w:val="18"/>
          <w:rFonts w:hint="eastAsia" w:ascii="方正仿宋_GBK" w:hAnsi="方正仿宋_GBK" w:eastAsia="方正仿宋_GBK" w:cs="方正仿宋_GBK"/>
          <w:b w:val="0"/>
          <w:bCs w:val="0"/>
          <w:spacing w:val="-4"/>
          <w:sz w:val="32"/>
          <w:szCs w:val="32"/>
        </w:rPr>
        <w:t>2.阶段性目标</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5月17日-21日新疆师范大学专家调研组赴喀什市、巴楚县、莎车县调研</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5月18日-20日喀什市教育局（学生、家长、教师座谈）调研</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5月20-22日巴楚县教育局（学生、家长、教师座谈）调研</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5月20-22日莎车县教育局（学生、家长、教师座谈）调研</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8月9日－22日（关于举办喀什地区心理健康教育工作者培训）</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9月20日－28日（关于举办喀什地区心理健康教育工作者培训）</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8月16日-22日赴喀什市、莎车县进行青少年心理健康辅导－优化社会支持系统活动（线下小课堂、团体辅导活动、朋辈辅导活动）。</w:t>
      </w:r>
    </w:p>
    <w:p w14:paraId="57506695">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方正黑体_GBK" w:hAnsi="方正黑体_GBK" w:eastAsia="方正黑体_GBK" w:cs="方正黑体_GBK"/>
          <w:b w:val="0"/>
          <w:spacing w:val="-4"/>
          <w:sz w:val="32"/>
          <w:szCs w:val="32"/>
        </w:rPr>
      </w:pPr>
      <w:r>
        <w:rPr>
          <w:rStyle w:val="18"/>
          <w:rFonts w:hint="eastAsia" w:ascii="方正黑体_GBK" w:hAnsi="方正黑体_GBK" w:eastAsia="方正黑体_GBK" w:cs="方正黑体_GBK"/>
          <w:b w:val="0"/>
          <w:spacing w:val="-4"/>
          <w:sz w:val="32"/>
          <w:szCs w:val="32"/>
        </w:rPr>
        <w:t>二、绩效评价工作开展情况</w:t>
      </w:r>
    </w:p>
    <w:p w14:paraId="6E4191D6">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default" w:ascii="Times New Roman" w:hAnsi="Times New Roman" w:eastAsia="方正仿宋_GBK" w:cs="Times New Roman"/>
          <w:bCs w:val="0"/>
          <w:spacing w:val="-4"/>
          <w:sz w:val="32"/>
          <w:szCs w:val="32"/>
        </w:rPr>
      </w:pPr>
      <w:r>
        <w:rPr>
          <w:rStyle w:val="18"/>
          <w:rFonts w:hint="default" w:ascii="Times New Roman" w:hAnsi="Times New Roman" w:eastAsia="方正仿宋_GBK" w:cs="Times New Roman"/>
          <w:bCs w:val="0"/>
          <w:spacing w:val="-4"/>
          <w:sz w:val="32"/>
          <w:szCs w:val="32"/>
        </w:rPr>
        <w:t>（一）绩效评价目的、对象</w:t>
      </w:r>
      <w:r>
        <w:rPr>
          <w:rStyle w:val="18"/>
          <w:rFonts w:hint="default" w:ascii="Times New Roman" w:hAnsi="Times New Roman" w:eastAsia="方正仿宋_GBK" w:cs="Times New Roman"/>
          <w:bCs w:val="0"/>
          <w:spacing w:val="-4"/>
          <w:sz w:val="32"/>
          <w:szCs w:val="32"/>
          <w:lang w:eastAsia="zh-CN"/>
        </w:rPr>
        <w:t>、时间和</w:t>
      </w:r>
      <w:r>
        <w:rPr>
          <w:rStyle w:val="18"/>
          <w:rFonts w:hint="default" w:ascii="Times New Roman" w:hAnsi="Times New Roman" w:eastAsia="方正仿宋_GBK" w:cs="Times New Roman"/>
          <w:bCs w:val="0"/>
          <w:spacing w:val="-4"/>
          <w:sz w:val="32"/>
          <w:szCs w:val="32"/>
        </w:rPr>
        <w:t>范围。</w:t>
      </w:r>
    </w:p>
    <w:p w14:paraId="4435B7E0">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default" w:ascii="Times New Roman" w:hAnsi="Times New Roman" w:eastAsia="方正仿宋_GBK" w:cs="Times New Roman"/>
          <w:b w:val="0"/>
          <w:bCs w:val="0"/>
          <w:spacing w:val="-4"/>
          <w:sz w:val="32"/>
          <w:szCs w:val="32"/>
        </w:rPr>
      </w:pPr>
      <w:r>
        <w:rPr>
          <w:rStyle w:val="18"/>
          <w:rFonts w:hint="default" w:ascii="Times New Roman" w:hAnsi="Times New Roman" w:eastAsia="方正仿宋_GBK" w:cs="Times New Roman"/>
          <w:b w:val="0"/>
          <w:bCs w:val="0"/>
          <w:spacing w:val="-4"/>
          <w:sz w:val="32"/>
          <w:szCs w:val="32"/>
        </w:rPr>
        <w:t>1. 绩效评价目的</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2. 绩效评价对象</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3. 绩效评价范围</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14:paraId="4F983343">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default" w:ascii="Times New Roman" w:hAnsi="Times New Roman" w:eastAsia="方正仿宋_GBK" w:cs="Times New Roman"/>
          <w:bCs w:val="0"/>
          <w:spacing w:val="-4"/>
          <w:sz w:val="32"/>
          <w:szCs w:val="32"/>
        </w:rPr>
      </w:pPr>
      <w:r>
        <w:rPr>
          <w:rStyle w:val="18"/>
          <w:rFonts w:hint="default" w:ascii="Times New Roman" w:hAnsi="Times New Roman" w:eastAsia="方正仿宋_GBK" w:cs="Times New Roman"/>
          <w:bCs w:val="0"/>
          <w:spacing w:val="-4"/>
          <w:sz w:val="32"/>
          <w:szCs w:val="32"/>
        </w:rPr>
        <w:t>（二）绩效评价原则、评价指标体系（附表说明）、评价方法、评价标准等。</w:t>
      </w:r>
    </w:p>
    <w:p w14:paraId="449A6029">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default" w:ascii="Times New Roman" w:hAnsi="Times New Roman" w:eastAsia="方正仿宋_GBK" w:cs="Times New Roman"/>
          <w:b w:val="0"/>
          <w:bCs w:val="0"/>
          <w:spacing w:val="-4"/>
          <w:sz w:val="32"/>
          <w:szCs w:val="32"/>
        </w:rPr>
      </w:pPr>
      <w:r>
        <w:rPr>
          <w:rStyle w:val="18"/>
          <w:rFonts w:hint="default" w:ascii="Times New Roman" w:hAnsi="Times New Roman" w:eastAsia="方正仿宋_GBK" w:cs="Times New Roman"/>
          <w:b w:val="0"/>
          <w:bCs w:val="0"/>
          <w:spacing w:val="-4"/>
          <w:sz w:val="32"/>
          <w:szCs w:val="32"/>
        </w:rPr>
        <w:t>本次绩效评价遵循的原则包括：</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（1）科学公正。绩效评价应当运用科学合理的方法，按照规范的程序，对项目绩效进行客观、公正的反映。</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（4）公开透明。绩效评价结果应依法依规公开，并自觉接受社会监督。</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2. 绩效评价指标体系</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本项目绩效评价体系为根据财预[2020]10号共性指标及个性化指标设置，主要分为共性指标和个性指标两大类。共性指标下设决策与过程2个一级指标，其中：项目决策下设项目立项、绩效目标、资金投入4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3. 绩效评价方法</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本次评价采用定量与定性评价相结合的比较法。</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比较法：是指通过对绩效目标与实施效果、历史与当期情况、不同部门和地区同类支出的比较，综合分析绩效目标实现程度。</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4. 绩效评价标准</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t>绩效评价标准通常历史标准，用于对绩效指标完成情况进行比较、分析、评价。本次评价主要采用了历史标准。</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历史标准：指参照历史数据制定的评价标准，为体现绩效改进的原则，在可实现的条件下应当确定相对较高的评价标准。</w:t>
      </w:r>
    </w:p>
    <w:p w14:paraId="47D89537">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default" w:ascii="Times New Roman" w:hAnsi="Times New Roman" w:eastAsia="方正仿宋_GBK" w:cs="Times New Roman"/>
          <w:bCs w:val="0"/>
          <w:spacing w:val="-4"/>
          <w:sz w:val="32"/>
          <w:szCs w:val="32"/>
        </w:rPr>
      </w:pPr>
      <w:r>
        <w:rPr>
          <w:rStyle w:val="18"/>
          <w:rFonts w:hint="default" w:ascii="Times New Roman" w:hAnsi="Times New Roman" w:eastAsia="方正仿宋_GBK" w:cs="Times New Roman"/>
          <w:bCs w:val="0"/>
          <w:spacing w:val="-4"/>
          <w:sz w:val="32"/>
          <w:szCs w:val="32"/>
        </w:rPr>
        <w:t>（三）绩效评价工作过程。</w:t>
      </w:r>
    </w:p>
    <w:p w14:paraId="3221C9D1">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default" w:ascii="Times New Roman" w:hAnsi="Times New Roman" w:eastAsia="方正仿宋_GBK" w:cs="Times New Roman"/>
          <w:b w:val="0"/>
          <w:bCs w:val="0"/>
          <w:spacing w:val="-4"/>
          <w:sz w:val="32"/>
          <w:szCs w:val="32"/>
        </w:rPr>
      </w:pPr>
      <w:r>
        <w:rPr>
          <w:rStyle w:val="18"/>
          <w:rFonts w:hint="default" w:ascii="Times New Roman" w:hAnsi="Times New Roman" w:eastAsia="方正仿宋_GBK" w:cs="Times New Roman"/>
          <w:b w:val="0"/>
          <w:bCs w:val="0"/>
          <w:spacing w:val="-4"/>
          <w:sz w:val="32"/>
          <w:szCs w:val="32"/>
        </w:rPr>
        <w:t>本次评价成立了评价工作组，成员如下：</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第一阶段：前期准备。认真学习相关要求与规定，成立绩效评价工作组，作为绩效评价工作具体实施机构。成员构成如下：</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富广强任评价组组长，绩效评价工作职责为负责全盘工作。</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李贤任评价组副组长，绩效评价工作职责为为对项目实施情况进行实地调查。</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张永芬任评价组成员，绩效评价工作职责为负责资料审核等工作。</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第二阶段：组织实施。经评价组通过实地了解、访谈、查阅资料等方式，采用综合分析法对项目的决策、管理、绩效进行的综合评价分析。</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p>
    <w:p w14:paraId="0D2DCC5C">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方正黑体_GBK" w:hAnsi="方正黑体_GBK" w:eastAsia="方正黑体_GBK" w:cs="方正黑体_GBK"/>
          <w:b w:val="0"/>
          <w:spacing w:val="-4"/>
          <w:sz w:val="32"/>
          <w:szCs w:val="32"/>
        </w:rPr>
      </w:pPr>
      <w:r>
        <w:rPr>
          <w:rStyle w:val="18"/>
          <w:rFonts w:hint="eastAsia" w:ascii="方正黑体_GBK" w:hAnsi="方正黑体_GBK" w:eastAsia="方正黑体_GBK" w:cs="方正黑体_GBK"/>
          <w:b w:val="0"/>
          <w:spacing w:val="-4"/>
          <w:sz w:val="32"/>
          <w:szCs w:val="32"/>
        </w:rPr>
        <w:t>三、综合评价情况及评价结论</w:t>
      </w:r>
    </w:p>
    <w:p w14:paraId="716B2871">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default" w:ascii="Times New Roman" w:hAnsi="Times New Roman" w:eastAsia="方正仿宋_GBK" w:cs="Times New Roman"/>
          <w:b w:val="0"/>
          <w:bCs w:val="0"/>
          <w:spacing w:val="-4"/>
          <w:sz w:val="32"/>
          <w:szCs w:val="32"/>
        </w:rPr>
      </w:pPr>
      <w:r>
        <w:rPr>
          <w:rStyle w:val="18"/>
          <w:rFonts w:hint="default" w:ascii="Times New Roman" w:hAnsi="Times New Roman" w:eastAsia="方正仿宋_GBK" w:cs="Times New Roman"/>
          <w:b/>
          <w:bCs/>
          <w:spacing w:val="-4"/>
          <w:sz w:val="32"/>
          <w:szCs w:val="32"/>
        </w:rPr>
        <w:t>（一）综合评价情况</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通过实地调研、开展心理测查，评估全面了解喀什地区青少年存在的主要心理健康状况，为当地教育行政部门提交一份青少年心理健康状况调研报告，供教育行政部门使用。针对青少年存在的主要心理问题，编制指导手册，在喀什地区教育系统推广使用，提升当地开展心理健康教育辅导能力。保障《喀什地区青少年心理健康教育辅导实施方案》项目新疆师范大学派专家教师赴喀什调研、培训交通费、住宿费、餐饮费、劳务费、印刷费、对我地区12县市及地直院校开展2次心理健康教育辅导员培训，提高心理健康教师业务能力，加强青少年心理健康素养。</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项目实施主要通过项目决策、项目过程、项目产出以及项目效益等方面进行评价，其中：</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 xml:space="preserve">项目决策：本项目主要根据《喀什地区青少年心理健康教育辅导实施方案》（喀党纪字【2022】11号）、《地委召开2022年第十一次地委会纪要（一）》政策文件要求立项，项目实施符合立项要求，项目立项依据充分，立项程序规范。 </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t>项目过程：青少年心理健康教育辅导预算安排 96.62万元，实际支出96.62万元，预算执行率100%。项目资金使用合规，项目财务管理制度健全，财务监控到位，所有资金支付均按照国库集中支付制度严格执行，现有项目管理制度执行情况良好。</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项目产出：通过实地调研、开展心理测查，评估全面了解喀什地区青少年存在的主要心理健康状况，为当地教育行政部门提交一份青少年心理健康状况调研报告，供教育行政部门使用。针对青少年存在的主要心理问题，编制指导手册，在喀什地区教育系统推广使用，提升当地开展心理健康教育辅导能力。保障《喀什地区青少年心理健康教育辅导实施方案》项目新疆师范大学派专家教师赴喀什调研、培训交通费、住宿费、餐饮费、劳务费、印刷费、对我地区12县市及地直院校开展2次心理健康教育辅导员培训，提高心理健康教师业务能力，加强青少年心理健康素养。</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项目效益：通过实施此项目，干预和解决青少年成长过程中因心理问题带来的消极影响和不稳固因素，提升从事心理健康教师业务能力，不断促进青少年心理健康和社会和谐稳固。</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bCs/>
          <w:spacing w:val="-4"/>
          <w:sz w:val="32"/>
          <w:szCs w:val="32"/>
        </w:rPr>
        <w:t>（二）综合评价结论</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青少年心理健康教育辅导活动技术服务项目进行客观评价，最终评分结果：评价总分100分，绩效等级为“优秀”。</w:t>
      </w:r>
    </w:p>
    <w:p w14:paraId="41135420">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方正黑体_GBK" w:hAnsi="方正黑体_GBK" w:eastAsia="方正黑体_GBK" w:cs="方正黑体_GBK"/>
          <w:b w:val="0"/>
          <w:sz w:val="32"/>
          <w:szCs w:val="32"/>
        </w:rPr>
      </w:pPr>
      <w:r>
        <w:rPr>
          <w:rStyle w:val="18"/>
          <w:rFonts w:hint="eastAsia" w:ascii="方正黑体_GBK" w:hAnsi="方正黑体_GBK" w:eastAsia="方正黑体_GBK" w:cs="方正黑体_GBK"/>
          <w:b w:val="0"/>
          <w:spacing w:val="-4"/>
          <w:sz w:val="32"/>
          <w:szCs w:val="32"/>
        </w:rPr>
        <w:t xml:space="preserve">四、绩效评价指标分析 </w:t>
      </w:r>
    </w:p>
    <w:p w14:paraId="6C6D4734">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Fonts w:hint="default" w:ascii="Times New Roman" w:hAnsi="Times New Roman" w:eastAsia="方正仿宋_GBK" w:cs="Times New Roman"/>
          <w:b/>
          <w:spacing w:val="-4"/>
          <w:sz w:val="32"/>
          <w:szCs w:val="32"/>
        </w:rPr>
      </w:pPr>
      <w:r>
        <w:rPr>
          <w:rFonts w:hint="default" w:ascii="Times New Roman" w:hAnsi="Times New Roman" w:eastAsia="方正仿宋_GBK" w:cs="Times New Roman"/>
          <w:b/>
          <w:spacing w:val="-4"/>
          <w:sz w:val="32"/>
          <w:szCs w:val="32"/>
        </w:rPr>
        <w:t>（一）项目决策情况。</w:t>
      </w:r>
    </w:p>
    <w:p w14:paraId="0C794358">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default" w:ascii="Times New Roman" w:hAnsi="Times New Roman" w:eastAsia="方正仿宋_GBK" w:cs="Times New Roman"/>
          <w:b w:val="0"/>
          <w:bCs w:val="0"/>
          <w:spacing w:val="-4"/>
          <w:sz w:val="32"/>
          <w:szCs w:val="32"/>
        </w:rPr>
      </w:pPr>
      <w:r>
        <w:rPr>
          <w:rStyle w:val="18"/>
          <w:rFonts w:hint="default" w:ascii="Times New Roman" w:hAnsi="Times New Roman" w:eastAsia="方正仿宋_GBK" w:cs="Times New Roman"/>
          <w:b w:val="0"/>
          <w:bCs w:val="0"/>
          <w:spacing w:val="-4"/>
          <w:sz w:val="32"/>
          <w:szCs w:val="32"/>
        </w:rPr>
        <w:t>项目决策类指标包括项目立项、绩效目标和资金投入三方面的内容，由6个三级指标构成，权重分为15分，实际得分15分，得分率为100%。</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1）立项依据充分性：青少年心理健康教育辅导培训项目根据地委召开2022年第十一次地委委员会，会议研究审议通过《喀什地区青少年心理健康教育辅导实施方案》（喀党纪字【2022】11号），年度工作重点和工作计划制定经费预算，根据评分标准，该指标不扣分，得3分。</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2）立项程序规范性：根据地委召开2022年第十一次地委委员会，会议研究审议通过《喀什地区青少年心理健康教育辅导实施方案》（喀党纪字【2022】11号）的文件精神，决策依据编制工作计划和经费预算，经过与财务部门进行沟通、筛选确定经费预算计划，上报地区财政局进行审核最终确定年度总体预算下达计划，根据评分标准，该指标不扣分，得2分。</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3）绩效目标合理性：根据《喀什地区青少年心理健康教育辅导实施方案》（喀党纪字【2022】11号）的文件要求，结合项目资金使用范围制定了实施方案，本项目经过与新疆师范大学项目负责人商榷，制定了《喀什地区青少年心理健康教育辅导实施方案》项目预算计划，明确了总体思路及目标、并对各项指标进行了详细分解，对目标进行了细化，做到指标明确，责任分工清晰。根据评分标准，该指标不扣分，得3分。</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（4）绩效指标明确性： 根据《喀什地区青少年心理健康教育辅导实施方案》项目，结合《方案》中的实际情况，将项目绩效目标细化分解为具体的绩效指标，包括调研的县市数量、调研的人数、培训人员的数量、社会支持系统数量等任务按时完成率、保障项目中专家费用、培训、手册印刷等费用金额、专家及培训教师人均支出等指标，根据评分标准，该指标不扣分，得2分。</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（5）预算编制科学性： 根据《喀什地区青少年心理健康教育辅导实施方案》（喀党纪字【2022】11号）文件精神，结合喀什地区教育局指定的资金管理办法科学论证， 预算编制经过科学论证，内容与项目内容匹配，项目投资额与工作任务相匹配，根据评分标准，该指标不扣分，得5分。</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（6）资金分配合理性：根据喀什地区教育局制定的财务制度，严格按照制度执行资金，资金分配与实际相适应，根据评分标准，该指标不扣分，得5分。</w:t>
      </w:r>
    </w:p>
    <w:p w14:paraId="783DF890">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Fonts w:hint="default" w:ascii="Times New Roman" w:hAnsi="Times New Roman" w:eastAsia="方正仿宋_GBK" w:cs="Times New Roman"/>
          <w:b/>
          <w:spacing w:val="-4"/>
          <w:sz w:val="32"/>
          <w:szCs w:val="32"/>
        </w:rPr>
      </w:pPr>
      <w:r>
        <w:rPr>
          <w:rFonts w:hint="default" w:ascii="Times New Roman" w:hAnsi="Times New Roman" w:eastAsia="方正仿宋_GBK" w:cs="Times New Roman"/>
          <w:b/>
          <w:spacing w:val="-4"/>
          <w:sz w:val="32"/>
          <w:szCs w:val="32"/>
        </w:rPr>
        <w:t>（二）项目过程情况。</w:t>
      </w:r>
    </w:p>
    <w:p w14:paraId="1BA59A12">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default" w:ascii="Times New Roman" w:hAnsi="Times New Roman" w:eastAsia="方正仿宋_GBK" w:cs="Times New Roman"/>
          <w:b w:val="0"/>
          <w:bCs w:val="0"/>
          <w:spacing w:val="-4"/>
          <w:sz w:val="32"/>
          <w:szCs w:val="32"/>
        </w:rPr>
      </w:pPr>
      <w:r>
        <w:rPr>
          <w:rStyle w:val="18"/>
          <w:rFonts w:hint="default" w:ascii="Times New Roman" w:hAnsi="Times New Roman" w:eastAsia="方正仿宋_GBK" w:cs="Times New Roman"/>
          <w:b w:val="0"/>
          <w:bCs w:val="0"/>
          <w:spacing w:val="-4"/>
          <w:sz w:val="32"/>
          <w:szCs w:val="32"/>
        </w:rPr>
        <w:t>项目过程类指标包括资金管理和组织实施两方面的内容，由 5个三级指标构成，权重分为20分，实际得分20分，得分率为100%。</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 xml:space="preserve">（1）资金到位率：资金到位率=（实际到位资金/预算资金）×100%=96.62/96.62*100%=100%。本项目应到位资金96.62万元，实际到位资金96.62万元，财政资金足额拨付到位，资金到位率为100%，牵头单位能够及时足额按照规定将专项资金拨付给各单位，根据评分标准，该指标不扣分，得3分。   </w:t>
      </w:r>
      <w:r>
        <w:rPr>
          <w:rStyle w:val="18"/>
          <w:rFonts w:hint="default" w:ascii="Times New Roman" w:hAnsi="Times New Roman" w:eastAsia="方正仿宋_GBK" w:cs="Times New Roman"/>
          <w:b w:val="0"/>
          <w:bCs w:val="0"/>
          <w:spacing w:val="-4"/>
          <w:sz w:val="32"/>
          <w:szCs w:val="32"/>
        </w:rPr>
        <w:cr/>
      </w:r>
      <w:r>
        <w:rPr>
          <w:rStyle w:val="18"/>
          <w:rFonts w:hint="default" w:ascii="Times New Roman" w:hAnsi="Times New Roman" w:eastAsia="方正仿宋_GBK" w:cs="Times New Roman"/>
          <w:b w:val="0"/>
          <w:bCs w:val="0"/>
          <w:spacing w:val="-4"/>
          <w:sz w:val="32"/>
          <w:szCs w:val="32"/>
        </w:rPr>
        <w:t>（2）预算执行率：预算执行率=（实际支出资金/实际到位资金）×100%=96.62/96.62*100%=100%，本项目应到位资金96.62万元，实际到位资金96.62万元，实际支付资金96.62万元，主要用于调研、心理健康教育者培训、社会支持系统、手册费用，资金支付率为100%。预算编制较为详细，项目资金支出总体能够按照预算执行，根据评分标准，该指标不扣分，得3分。</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3）资金使用合规性：喀什地区教育局制定了《喀什地区教育局机关财务管理制度》管理规定，结合年初预算编制情况执行项目资金的支付工作，对经费使用进行规范管理，财务制度健全、执行严格，根据评分标准，该指标不扣分，得4分。</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（4）管理制度健全性：喀什地区教育局制定了《喀什地区教育局机关财务管理制度》，幷制定了审批流程，对财政专项资金进行严格管理，做到了专款专用，根据评分标准，该指标不扣分，得5分。</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5）制度执行有效性：由地区教育局根据《喀什地区青少年心理健康教育辅导实施方案》项目，提出经费预算支出可行性方案，并向分管领导汇报汇报后，报地区财政审核研究执行，财务对资金的使用合法合规性进行监督，年底对资金使用效果进行自评，根据评分标准，该指标不扣分，得5分。</w:t>
      </w:r>
    </w:p>
    <w:p w14:paraId="46079EEC">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Fonts w:hint="default" w:ascii="Times New Roman" w:hAnsi="Times New Roman" w:eastAsia="方正仿宋_GBK" w:cs="Times New Roman"/>
          <w:b/>
          <w:spacing w:val="-4"/>
          <w:sz w:val="32"/>
          <w:szCs w:val="32"/>
        </w:rPr>
      </w:pPr>
      <w:r>
        <w:rPr>
          <w:rFonts w:hint="default" w:ascii="Times New Roman" w:hAnsi="Times New Roman" w:eastAsia="方正仿宋_GBK" w:cs="Times New Roman"/>
          <w:b/>
          <w:spacing w:val="-4"/>
          <w:sz w:val="32"/>
          <w:szCs w:val="32"/>
        </w:rPr>
        <w:t>（三）项目产出情况。</w:t>
      </w:r>
    </w:p>
    <w:p w14:paraId="296504A1">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default" w:ascii="Times New Roman" w:hAnsi="Times New Roman" w:eastAsia="方正仿宋_GBK" w:cs="Times New Roman"/>
          <w:b w:val="0"/>
          <w:bCs w:val="0"/>
          <w:spacing w:val="-4"/>
          <w:sz w:val="32"/>
          <w:szCs w:val="32"/>
        </w:rPr>
      </w:pPr>
      <w:r>
        <w:rPr>
          <w:rStyle w:val="18"/>
          <w:rFonts w:hint="default" w:ascii="Times New Roman" w:hAnsi="Times New Roman" w:eastAsia="方正仿宋_GBK" w:cs="Times New Roman"/>
          <w:b w:val="0"/>
          <w:bCs w:val="0"/>
          <w:spacing w:val="-4"/>
          <w:sz w:val="32"/>
          <w:szCs w:val="32"/>
        </w:rPr>
        <w:t>项目产出类指标包括产出数量、产出质量、产出时效、产出成本四方面的内容，由4个三级指标构成，权重分为45分，实际得分45分，得分率为100%。</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（1）对于“产出数量”</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青少年访谈人数指标，预期指标值为大于等于40人，实际完成值为40人，指标完成率为100%，印证资料：新疆心理学会秘书处在喀什进行调研基本情况汇报材料，与预期目标一致，根据评分标准，该指标不扣分，得10分。</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青少年样本调查问卷人数指标，预期指标值为大于等于800人，实际完成值为800人，指标完成率为100%，印证资料：新疆心理学会秘书处在喀什进行调研基本情况汇报材料，与预期目标一致，根据评分标准，该指标不扣分，得10分。</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合计得20分。</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（2）对于“产出质量”：</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编制指导手册合格率指标，预期指标值为100%，实际完成值为100%，指标完成率为100%，印证资料：新疆心理学会秘书处在喀什进行调研基本情况汇报材料，与预期目标一致，根据评分标准，该指标不扣分，得10分。</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合计得10分。</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（3）对于“产出时效”：</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调查分析及时率指标，预期指标值为100%，实际完成值为100%，指标完成率为100%，印证资料：调研数据，与预期指标一致，根据评分标准，该指标不扣分，得10分。</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合计得10分。</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（4）对于“产出成本”：</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项目支出费用指标，预期指标值为95.02万元，实际完成值为95.02万元，指标完成率为100%，印证资料：国库集中支付凭证，与预期指标一致，项目经费都能控制绩效目标范围内，根据评分标准，该指标不扣分，得10分。</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其他支出费用指标，预期指标值为1.60万元，实际完成值为1.60万元，指标完成率为100%，印证资料：国库集中支付凭证，与预期指标一致，项目经费都能控制绩效目标范围内，根据评分标准，该指标不扣分，得10分。</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合计得20分。</w:t>
      </w:r>
    </w:p>
    <w:p w14:paraId="6186673C">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Fonts w:hint="default" w:ascii="Times New Roman" w:hAnsi="Times New Roman" w:eastAsia="方正仿宋_GBK" w:cs="Times New Roman"/>
          <w:b/>
          <w:spacing w:val="-4"/>
          <w:sz w:val="32"/>
          <w:szCs w:val="32"/>
        </w:rPr>
      </w:pPr>
      <w:r>
        <w:rPr>
          <w:rFonts w:hint="default" w:ascii="Times New Roman" w:hAnsi="Times New Roman" w:eastAsia="方正仿宋_GBK" w:cs="Times New Roman"/>
          <w:b/>
          <w:spacing w:val="-4"/>
          <w:sz w:val="32"/>
          <w:szCs w:val="32"/>
        </w:rPr>
        <w:t>（四）项目效益情况。</w:t>
      </w:r>
    </w:p>
    <w:p w14:paraId="713457B3">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default" w:ascii="Times New Roman" w:hAnsi="Times New Roman" w:eastAsia="方正仿宋_GBK" w:cs="Times New Roman"/>
          <w:b w:val="0"/>
          <w:bCs w:val="0"/>
          <w:spacing w:val="-4"/>
          <w:sz w:val="32"/>
          <w:szCs w:val="32"/>
        </w:rPr>
      </w:pPr>
      <w:r>
        <w:rPr>
          <w:rStyle w:val="18"/>
          <w:rFonts w:hint="default" w:ascii="Times New Roman" w:hAnsi="Times New Roman" w:eastAsia="方正仿宋_GBK" w:cs="Times New Roman"/>
          <w:b w:val="0"/>
          <w:bCs w:val="0"/>
          <w:spacing w:val="-4"/>
          <w:sz w:val="32"/>
          <w:szCs w:val="32"/>
        </w:rPr>
        <w:t>项目效益类指标包括项目效益1个方面的内容，由2个三级指标构成，权重分为30分，实际得分30分，得分率为100%。</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（1）实施效益指标：</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对于“社会效益指标”：有效提高地区青少年的心理健康水平指标，预期指标值为有效提升，实际完成值为有效提升，指标完成率为100%，印证资料：社会支持的工作总结，与预期指标一致，根据评分标准，该指标不扣分，得20分。</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实施效益指标合计得20分。</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（2）满意度指标:</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青少年满意度指标，预期指标值为大于等于95%，实际完成值为95%，指标完成率为100%，印证资料：2023年喀什地区心理健康教育工作者培训学员满意度调查及喀什地区心理健康教育工作者培训学员满意度调查报告，与预期目标一致，根据评分标准，该指标不扣分,得10分。</w:t>
      </w:r>
    </w:p>
    <w:p w14:paraId="7BF8950E">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方正黑体_GBK" w:hAnsi="方正黑体_GBK" w:eastAsia="方正黑体_GBK" w:cs="方正黑体_GBK"/>
          <w:b w:val="0"/>
          <w:spacing w:val="-4"/>
          <w:sz w:val="32"/>
          <w:szCs w:val="32"/>
        </w:rPr>
      </w:pPr>
      <w:r>
        <w:rPr>
          <w:rStyle w:val="18"/>
          <w:rFonts w:hint="eastAsia" w:ascii="方正黑体_GBK" w:hAnsi="方正黑体_GBK" w:eastAsia="方正黑体_GBK" w:cs="方正黑体_GBK"/>
          <w:b w:val="0"/>
          <w:spacing w:val="-4"/>
          <w:sz w:val="32"/>
          <w:szCs w:val="32"/>
        </w:rPr>
        <w:t>五、预算执行进度与绩效指标偏差</w:t>
      </w:r>
    </w:p>
    <w:p w14:paraId="4EFC80C7">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Fonts w:hint="default" w:ascii="Times New Roman" w:hAnsi="Times New Roman" w:eastAsia="方正仿宋_GBK" w:cs="Times New Roman"/>
          <w:spacing w:val="-4"/>
          <w:sz w:val="32"/>
          <w:szCs w:val="32"/>
        </w:rPr>
      </w:pPr>
      <w:r>
        <w:rPr>
          <w:rStyle w:val="18"/>
          <w:rFonts w:hint="default" w:ascii="Times New Roman" w:hAnsi="Times New Roman" w:eastAsia="方正仿宋_GBK" w:cs="Times New Roman"/>
          <w:b w:val="0"/>
          <w:bCs w:val="0"/>
          <w:spacing w:val="-4"/>
          <w:sz w:val="32"/>
          <w:szCs w:val="32"/>
        </w:rPr>
        <w:t>《喀什地区青少年心理健康教育辅导实施方案经费项目》预算96.62万元，到位96.62万元，实际支出96.62万元，预算执行率为100%，项目绩效指标总体完成率为100%，无偏差。</w:t>
      </w:r>
    </w:p>
    <w:p w14:paraId="4DD14B0B">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方正黑体_GBK" w:hAnsi="方正黑体_GBK" w:eastAsia="方正黑体_GBK" w:cs="方正黑体_GBK"/>
          <w:b w:val="0"/>
          <w:spacing w:val="-4"/>
          <w:sz w:val="32"/>
          <w:szCs w:val="32"/>
          <w:lang w:eastAsia="zh-CN"/>
        </w:rPr>
      </w:pPr>
      <w:r>
        <w:rPr>
          <w:rStyle w:val="18"/>
          <w:rFonts w:hint="eastAsia" w:ascii="方正黑体_GBK" w:hAnsi="方正黑体_GBK" w:eastAsia="方正黑体_GBK" w:cs="方正黑体_GBK"/>
          <w:b w:val="0"/>
          <w:spacing w:val="-4"/>
          <w:sz w:val="32"/>
          <w:szCs w:val="32"/>
        </w:rPr>
        <w:t>六、主要经验及做法、存在的问题及原因分析</w:t>
      </w:r>
      <w:r>
        <w:rPr>
          <w:rStyle w:val="18"/>
          <w:rFonts w:hint="eastAsia" w:ascii="方正黑体_GBK" w:hAnsi="方正黑体_GBK" w:eastAsia="方正黑体_GBK" w:cs="方正黑体_GBK"/>
          <w:b w:val="0"/>
          <w:spacing w:val="-4"/>
          <w:sz w:val="32"/>
          <w:szCs w:val="32"/>
          <w:lang w:eastAsia="zh-CN"/>
        </w:rPr>
        <w:t>、下一步改进措施</w:t>
      </w:r>
    </w:p>
    <w:p w14:paraId="7E05CDF6">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default" w:ascii="Times New Roman" w:hAnsi="Times New Roman" w:eastAsia="方正仿宋_GBK" w:cs="Times New Roman"/>
          <w:b w:val="0"/>
          <w:bCs w:val="0"/>
          <w:spacing w:val="-4"/>
          <w:sz w:val="32"/>
          <w:szCs w:val="32"/>
        </w:rPr>
      </w:pPr>
      <w:r>
        <w:rPr>
          <w:rStyle w:val="18"/>
          <w:rFonts w:hint="default" w:ascii="Times New Roman" w:hAnsi="Times New Roman" w:eastAsia="方正仿宋_GBK" w:cs="Times New Roman"/>
          <w:b/>
          <w:bCs/>
          <w:spacing w:val="-4"/>
          <w:sz w:val="32"/>
          <w:szCs w:val="32"/>
        </w:rPr>
        <w:t>（一）主要经验及做法</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一是本项目能够严格按照《喀什地区青少年心理健康教育辅导项目实施方案》执行，项目执行有实施方案可依，新疆师范大学与喀什地区教育局相关科室认真负责，职责分工明确，项目执行进度根据阶段性目标有序执行。二、单位领导重视，将项目绩效评价工作纳入日常会议研究范围。本项目绩效评价工作由单位主要领导牵头，项目分管科室的领导具体负责，从项目立项、预算编制，资金执行到效益评价全过程都向党委会汇报。三、形成单位项目执行监督机制。我单位财务部门每月向单位党委报送项目执行进度，由财务分管领导牵头定期召开项目执行进度会，强化项目资金执行，加强与各科室的沟通，确保项目按期完成。项目实施科室每月向单位领导报送项目实施情况，由纪检部门对项目的实施情况及资金使用情况做检查，确保项目高质量实施。</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bCs/>
          <w:spacing w:val="-4"/>
          <w:sz w:val="32"/>
          <w:szCs w:val="32"/>
        </w:rPr>
        <w:t>（二）存在问题及原因分析</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一是项目是由别的科室负责具体实施，财务人员只负责报账，对项目的实施细节不够了解，导致编写报告较困难，项目负责人员对项目绩效评价工作知识掌握不够，对项目绩效全过程评价工作第一次接触，理解不深入，绩效评价工作知识不全面，导致自评工作开展较缓慢。</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二是各科室对项目绩效目标认识不到位，重视程度不够。项目绩效目标的设立、监控、评价工作由财务人员完成，科室依赖性强，负责项目实施较多，对绩效评价工作不够重视，没有扎实做到“谁的项目、谁绩效”。认为只要跟钱有关的工作都是财务人员的工作。</w:t>
      </w:r>
    </w:p>
    <w:p w14:paraId="333E4908">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方正黑体_GBK" w:hAnsi="方正黑体_GBK" w:eastAsia="方正黑体_GBK" w:cs="方正黑体_GBK"/>
          <w:b w:val="0"/>
          <w:spacing w:val="-4"/>
          <w:sz w:val="32"/>
          <w:szCs w:val="32"/>
        </w:rPr>
      </w:pPr>
      <w:r>
        <w:rPr>
          <w:rStyle w:val="18"/>
          <w:rFonts w:hint="eastAsia" w:ascii="方正黑体_GBK" w:hAnsi="方正黑体_GBK" w:eastAsia="方正黑体_GBK" w:cs="方正黑体_GBK"/>
          <w:b w:val="0"/>
          <w:spacing w:val="-4"/>
          <w:sz w:val="32"/>
          <w:szCs w:val="32"/>
        </w:rPr>
        <w:t>七、有关建议</w:t>
      </w:r>
    </w:p>
    <w:p w14:paraId="01836BA8">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default" w:ascii="Times New Roman" w:hAnsi="Times New Roman" w:eastAsia="方正仿宋_GBK" w:cs="Times New Roman"/>
          <w:b w:val="0"/>
          <w:bCs w:val="0"/>
          <w:spacing w:val="-4"/>
          <w:sz w:val="32"/>
          <w:szCs w:val="32"/>
        </w:rPr>
      </w:pPr>
      <w:r>
        <w:rPr>
          <w:rStyle w:val="18"/>
          <w:rFonts w:hint="default" w:ascii="Times New Roman" w:hAnsi="Times New Roman" w:eastAsia="方正仿宋_GBK" w:cs="Times New Roman"/>
          <w:b w:val="0"/>
          <w:bCs w:val="0"/>
          <w:spacing w:val="-4"/>
          <w:sz w:val="32"/>
          <w:szCs w:val="32"/>
        </w:rPr>
        <w:t>一是建议在制作经费预算前计划做到准确、严谨、严格。在组织喀什地区青少年心理健康教育辅导实施方案工作时，严格按照经费使用标准及《方案》实际需求用于调研、心理健康教育者培训、社会支持系统、手册费用，做到不铺张、不浪费，节省不必要的开支。</w:t>
      </w:r>
      <w:r>
        <w:rPr>
          <w:rStyle w:val="18"/>
          <w:rFonts w:hint="default" w:ascii="Times New Roman" w:hAnsi="Times New Roman" w:eastAsia="方正仿宋_GBK" w:cs="Times New Roman"/>
          <w:b w:val="0"/>
          <w:bCs w:val="0"/>
          <w:spacing w:val="-4"/>
          <w:sz w:val="32"/>
          <w:szCs w:val="32"/>
        </w:rPr>
        <w:br w:type="textWrapping"/>
      </w:r>
      <w:r>
        <w:rPr>
          <w:rStyle w:val="18"/>
          <w:rFonts w:hint="default" w:ascii="Times New Roman" w:hAnsi="Times New Roman" w:eastAsia="方正仿宋_GBK" w:cs="Times New Roman"/>
          <w:b w:val="0"/>
          <w:bCs w:val="0"/>
          <w:spacing w:val="-4"/>
          <w:sz w:val="32"/>
          <w:szCs w:val="32"/>
        </w:rPr>
        <w:t>二是建议项目实施人员及时与财务人员对接，在了解资金来龙去脉的基础上，建议项目绩效评价工作由各科室启动运行，项目实施部门派出人员参加绩效评价工作，及时向财务汇报项目实施进展，了解预算执行进度，强化绩效管理，提高项目资金的使用效益。从而为后期绩效评价工作做准备，打基础。</w:t>
      </w:r>
    </w:p>
    <w:p w14:paraId="78011BEA">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方正黑体_GBK" w:hAnsi="方正黑体_GBK" w:eastAsia="方正黑体_GBK" w:cs="方正黑体_GBK"/>
          <w:b w:val="0"/>
          <w:spacing w:val="-4"/>
          <w:sz w:val="32"/>
          <w:szCs w:val="32"/>
        </w:rPr>
      </w:pPr>
      <w:r>
        <w:rPr>
          <w:rStyle w:val="18"/>
          <w:rFonts w:hint="eastAsia" w:ascii="方正黑体_GBK" w:hAnsi="方正黑体_GBK" w:eastAsia="方正黑体_GBK" w:cs="方正黑体_GBK"/>
          <w:b w:val="0"/>
          <w:spacing w:val="-4"/>
          <w:sz w:val="32"/>
          <w:szCs w:val="32"/>
        </w:rPr>
        <w:t>八、其他需要说明的问题</w:t>
      </w:r>
    </w:p>
    <w:p w14:paraId="1E701436">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default" w:ascii="Times New Roman" w:hAnsi="Times New Roman" w:eastAsia="方正仿宋_GBK" w:cs="Times New Roman"/>
          <w:b w:val="0"/>
          <w:spacing w:val="-4"/>
          <w:sz w:val="32"/>
          <w:szCs w:val="32"/>
        </w:rPr>
      </w:pPr>
      <w:r>
        <w:rPr>
          <w:rStyle w:val="18"/>
          <w:rFonts w:hint="default" w:ascii="Times New Roman" w:hAnsi="Times New Roman" w:eastAsia="方正仿宋_GBK" w:cs="Times New Roman"/>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089C50">
    <w:pPr>
      <w:pStyle w:val="1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422003363"/>
                          </w:sdtPr>
                          <w:sdtContent>
                            <w:p w14:paraId="390E0249">
                              <w:pPr>
                                <w:pStyle w:val="12"/>
                                <w:jc w:val="cente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PAGE   \* MERGEFORMAT</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lang w:val="zh-CN"/>
                                </w:rPr>
                                <w:t>1</w:t>
                              </w:r>
                              <w:r>
                                <w:rPr>
                                  <w:rFonts w:hint="eastAsia" w:asciiTheme="majorEastAsia" w:hAnsiTheme="majorEastAsia" w:eastAsiaTheme="majorEastAsia" w:cstheme="majorEastAsia"/>
                                  <w:sz w:val="28"/>
                                  <w:szCs w:val="28"/>
                                </w:rPr>
                                <w:fldChar w:fldCharType="end"/>
                              </w:r>
                            </w:p>
                          </w:sdtContent>
                        </w:sdt>
                        <w:p w14:paraId="7648C69A"/>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422003363"/>
                    </w:sdtPr>
                    <w:sdtContent>
                      <w:p w14:paraId="390E0249">
                        <w:pPr>
                          <w:pStyle w:val="12"/>
                          <w:jc w:val="cente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PAGE   \* MERGEFORMAT</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lang w:val="zh-CN"/>
                          </w:rPr>
                          <w:t>1</w:t>
                        </w:r>
                        <w:r>
                          <w:rPr>
                            <w:rFonts w:hint="eastAsia" w:asciiTheme="majorEastAsia" w:hAnsiTheme="majorEastAsia" w:eastAsiaTheme="majorEastAsia" w:cstheme="majorEastAsia"/>
                            <w:sz w:val="28"/>
                            <w:szCs w:val="28"/>
                          </w:rPr>
                          <w:fldChar w:fldCharType="end"/>
                        </w:r>
                      </w:p>
                    </w:sdtContent>
                  </w:sdt>
                  <w:p w14:paraId="7648C69A"/>
                </w:txbxContent>
              </v:textbox>
            </v:shape>
          </w:pict>
        </mc:Fallback>
      </mc:AlternateContent>
    </w:r>
  </w:p>
  <w:p w14:paraId="76C9EE4A">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5ZjY4MTZmMjdlZTdiNDk2YjE2YjM5MDdjZDkwNjQ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3D77E98"/>
    <w:rsid w:val="340D5924"/>
    <w:rsid w:val="3F754D0D"/>
    <w:rsid w:val="43B04001"/>
    <w:rsid w:val="4609551D"/>
    <w:rsid w:val="4C334F23"/>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7569</Words>
  <Characters>7947</Characters>
  <Lines>5</Lines>
  <Paragraphs>1</Paragraphs>
  <TotalTime>1</TotalTime>
  <ScaleCrop>false</ScaleCrop>
  <LinksUpToDate>false</LinksUpToDate>
  <CharactersWithSpaces>7973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U</cp:lastModifiedBy>
  <cp:lastPrinted>2018-12-31T10:56:00Z</cp:lastPrinted>
  <dcterms:modified xsi:type="dcterms:W3CDTF">2024-09-30T08:43:54Z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D0E29DD565FB4A22A7ECCED642759A05_12</vt:lpwstr>
  </property>
</Properties>
</file>