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25FCB" w:rsidRDefault="00B25FCB">
      <w:pPr>
        <w:rPr>
          <w:rFonts w:ascii="黑体" w:eastAsia="黑体" w:hAnsi="黑体"/>
          <w:sz w:val="32"/>
          <w:szCs w:val="32"/>
        </w:rPr>
      </w:pPr>
      <w:r>
        <w:rPr>
          <w:rFonts w:ascii="黑体" w:eastAsia="黑体" w:hAnsi="黑体" w:hint="eastAsia"/>
          <w:sz w:val="32"/>
          <w:szCs w:val="32"/>
        </w:rPr>
        <w:t>附件：</w:t>
      </w:r>
    </w:p>
    <w:p w:rsidR="00B25FCB" w:rsidRDefault="00B25FCB">
      <w:pPr>
        <w:jc w:val="center"/>
        <w:rPr>
          <w:rFonts w:ascii="方正小标宋_GBK" w:eastAsia="方正小标宋_GBK" w:hAnsi="宋体"/>
          <w:sz w:val="44"/>
          <w:szCs w:val="44"/>
        </w:rPr>
      </w:pPr>
    </w:p>
    <w:p w:rsidR="00B25FCB" w:rsidRDefault="00B25FCB">
      <w:pPr>
        <w:jc w:val="center"/>
        <w:rPr>
          <w:rFonts w:ascii="方正小标宋_GBK" w:eastAsia="方正小标宋_GBK" w:hAnsi="宋体"/>
          <w:sz w:val="44"/>
          <w:szCs w:val="44"/>
        </w:rPr>
      </w:pPr>
    </w:p>
    <w:p w:rsidR="00B25FCB" w:rsidRDefault="00B25FCB">
      <w:pPr>
        <w:jc w:val="center"/>
        <w:rPr>
          <w:rFonts w:ascii="方正小标宋_GBK" w:eastAsia="方正小标宋_GBK" w:hAnsi="宋体"/>
          <w:sz w:val="44"/>
          <w:szCs w:val="44"/>
        </w:rPr>
      </w:pPr>
    </w:p>
    <w:p w:rsidR="00B25FCB" w:rsidRDefault="00B25FCB">
      <w:pPr>
        <w:jc w:val="center"/>
        <w:rPr>
          <w:rFonts w:ascii="方正小标宋_GBK" w:eastAsia="方正小标宋_GBK" w:hAnsi="宋体"/>
          <w:sz w:val="44"/>
          <w:szCs w:val="44"/>
        </w:rPr>
      </w:pPr>
    </w:p>
    <w:p w:rsidR="00B25FCB" w:rsidRDefault="00B25FCB">
      <w:pPr>
        <w:jc w:val="center"/>
        <w:rPr>
          <w:rFonts w:ascii="方正小标宋_GBK" w:eastAsia="方正小标宋_GBK" w:hAnsi="宋体"/>
          <w:sz w:val="44"/>
          <w:szCs w:val="44"/>
        </w:rPr>
      </w:pPr>
      <w:r>
        <w:rPr>
          <w:rFonts w:ascii="方正小标宋_GBK" w:eastAsia="方正小标宋_GBK" w:hAnsi="宋体" w:hint="eastAsia"/>
          <w:sz w:val="44"/>
          <w:szCs w:val="44"/>
        </w:rPr>
        <w:t>新疆喀什地区疾病预防控制中心</w:t>
      </w:r>
      <w:r>
        <w:rPr>
          <w:rFonts w:ascii="方正小标宋_GBK" w:eastAsia="方正小标宋_GBK" w:hAnsi="宋体"/>
          <w:sz w:val="44"/>
          <w:szCs w:val="44"/>
        </w:rPr>
        <w:t>2019</w:t>
      </w:r>
      <w:r>
        <w:rPr>
          <w:rFonts w:ascii="方正小标宋_GBK" w:eastAsia="方正小标宋_GBK" w:hAnsi="宋体" w:hint="eastAsia"/>
          <w:sz w:val="44"/>
          <w:szCs w:val="44"/>
        </w:rPr>
        <w:t>年度部门决算</w:t>
      </w:r>
    </w:p>
    <w:p w:rsidR="00B25FCB" w:rsidRDefault="00B25FCB">
      <w:pPr>
        <w:jc w:val="center"/>
        <w:rPr>
          <w:rFonts w:ascii="方正小标宋_GBK" w:eastAsia="方正小标宋_GBK" w:hAnsi="宋体"/>
          <w:sz w:val="44"/>
          <w:szCs w:val="44"/>
        </w:rPr>
      </w:pPr>
      <w:r>
        <w:rPr>
          <w:rFonts w:ascii="方正小标宋_GBK" w:eastAsia="方正小标宋_GBK" w:hAnsi="宋体" w:hint="eastAsia"/>
          <w:sz w:val="44"/>
          <w:szCs w:val="44"/>
        </w:rPr>
        <w:t>公开说明</w:t>
      </w:r>
    </w:p>
    <w:p w:rsidR="00B25FCB" w:rsidRDefault="00B25FCB">
      <w:pPr>
        <w:jc w:val="center"/>
        <w:rPr>
          <w:rFonts w:ascii="仿宋_GB2312" w:eastAsia="仿宋_GB2312" w:hAnsi="仿宋_GB2312" w:cs="仿宋_GB2312"/>
          <w:bCs/>
          <w:kern w:val="0"/>
          <w:sz w:val="32"/>
          <w:szCs w:val="32"/>
        </w:rPr>
      </w:pPr>
      <w:r>
        <w:rPr>
          <w:rFonts w:ascii="方正小标宋_GBK" w:eastAsia="方正小标宋_GBK" w:hAnsi="宋体"/>
          <w:sz w:val="44"/>
          <w:szCs w:val="44"/>
        </w:rPr>
        <w:br w:type="page"/>
      </w:r>
      <w:r>
        <w:rPr>
          <w:rFonts w:ascii="仿宋_GB2312" w:eastAsia="仿宋_GB2312" w:hAnsi="仿宋_GB2312" w:cs="仿宋_GB2312" w:hint="eastAsia"/>
          <w:b/>
          <w:kern w:val="0"/>
          <w:sz w:val="36"/>
          <w:szCs w:val="36"/>
        </w:rPr>
        <w:t>目</w:t>
      </w:r>
      <w:r>
        <w:rPr>
          <w:rFonts w:ascii="仿宋_GB2312" w:eastAsia="仿宋_GB2312" w:hAnsi="仿宋_GB2312" w:cs="仿宋_GB2312"/>
          <w:b/>
          <w:kern w:val="0"/>
          <w:sz w:val="36"/>
          <w:szCs w:val="36"/>
        </w:rPr>
        <w:t xml:space="preserve">  </w:t>
      </w:r>
      <w:r>
        <w:rPr>
          <w:rFonts w:ascii="仿宋_GB2312" w:eastAsia="仿宋_GB2312" w:hAnsi="仿宋_GB2312" w:cs="仿宋_GB2312" w:hint="eastAsia"/>
          <w:b/>
          <w:kern w:val="0"/>
          <w:sz w:val="36"/>
          <w:szCs w:val="36"/>
        </w:rPr>
        <w:t>录</w:t>
      </w:r>
    </w:p>
    <w:p w:rsidR="00B25FCB" w:rsidRDefault="00B25FCB">
      <w:pPr>
        <w:pStyle w:val="TOC1"/>
        <w:tabs>
          <w:tab w:val="right" w:pos="8306"/>
        </w:tabs>
        <w:rPr>
          <w:rFonts w:ascii="仿宋_GB2312" w:eastAsia="仿宋_GB2312" w:hAnsi="仿宋_GB2312" w:cs="仿宋_GB2312"/>
          <w:b/>
          <w:bCs/>
          <w:sz w:val="32"/>
          <w:szCs w:val="32"/>
        </w:rPr>
      </w:pPr>
      <w:r>
        <w:rPr>
          <w:rFonts w:ascii="仿宋_GB2312" w:eastAsia="仿宋_GB2312" w:hAnsi="仿宋_GB2312" w:cs="仿宋_GB2312"/>
          <w:sz w:val="32"/>
          <w:szCs w:val="32"/>
        </w:rPr>
        <w:fldChar w:fldCharType="begin"/>
      </w:r>
      <w:r>
        <w:rPr>
          <w:rFonts w:ascii="仿宋_GB2312" w:eastAsia="仿宋_GB2312" w:hAnsi="仿宋_GB2312" w:cs="仿宋_GB2312"/>
          <w:sz w:val="32"/>
          <w:szCs w:val="32"/>
        </w:rPr>
        <w:instrText xml:space="preserve">TOC \o "1-3" \n  \h \u </w:instrText>
      </w:r>
      <w:r>
        <w:rPr>
          <w:rFonts w:ascii="仿宋_GB2312" w:eastAsia="仿宋_GB2312" w:hAnsi="仿宋_GB2312" w:cs="仿宋_GB2312"/>
          <w:sz w:val="32"/>
          <w:szCs w:val="32"/>
        </w:rPr>
        <w:fldChar w:fldCharType="separate"/>
      </w:r>
      <w:hyperlink w:anchor="_Toc32314" w:history="1">
        <w:r>
          <w:rPr>
            <w:rFonts w:ascii="仿宋_GB2312" w:eastAsia="仿宋_GB2312" w:hAnsi="仿宋_GB2312" w:cs="仿宋_GB2312" w:hint="eastAsia"/>
            <w:b/>
            <w:bCs/>
            <w:sz w:val="32"/>
            <w:szCs w:val="32"/>
          </w:rPr>
          <w:t>第一部分</w:t>
        </w:r>
        <w:r>
          <w:rPr>
            <w:rFonts w:ascii="仿宋_GB2312" w:eastAsia="仿宋_GB2312" w:hAnsi="仿宋_GB2312" w:cs="仿宋_GB2312"/>
            <w:b/>
            <w:bCs/>
            <w:sz w:val="32"/>
            <w:szCs w:val="32"/>
          </w:rPr>
          <w:t xml:space="preserve"> </w:t>
        </w:r>
        <w:r>
          <w:rPr>
            <w:rFonts w:ascii="仿宋_GB2312" w:eastAsia="仿宋_GB2312" w:hAnsi="仿宋_GB2312" w:cs="仿宋_GB2312" w:hint="eastAsia"/>
            <w:b/>
            <w:bCs/>
            <w:sz w:val="32"/>
            <w:szCs w:val="32"/>
          </w:rPr>
          <w:t>部门单位概况</w:t>
        </w:r>
      </w:hyperlink>
    </w:p>
    <w:p w:rsidR="00B25FCB" w:rsidRDefault="00B25FCB">
      <w:pPr>
        <w:pStyle w:val="TOC2"/>
        <w:tabs>
          <w:tab w:val="right" w:pos="8306"/>
        </w:tabs>
        <w:ind w:leftChars="0" w:left="0"/>
        <w:rPr>
          <w:rFonts w:ascii="仿宋_GB2312" w:eastAsia="仿宋_GB2312" w:hAnsi="仿宋_GB2312" w:cs="仿宋_GB2312"/>
          <w:sz w:val="32"/>
          <w:szCs w:val="32"/>
        </w:rPr>
      </w:pPr>
      <w:hyperlink w:anchor="_Toc30567" w:history="1">
        <w:r>
          <w:rPr>
            <w:rFonts w:ascii="仿宋_GB2312" w:eastAsia="仿宋_GB2312" w:hAnsi="仿宋_GB2312" w:cs="仿宋_GB2312" w:hint="eastAsia"/>
            <w:bCs/>
            <w:kern w:val="0"/>
            <w:sz w:val="32"/>
            <w:szCs w:val="32"/>
          </w:rPr>
          <w:t>一、主要职能</w:t>
        </w:r>
      </w:hyperlink>
    </w:p>
    <w:p w:rsidR="00B25FCB" w:rsidRDefault="00B25FCB">
      <w:pPr>
        <w:pStyle w:val="TOC2"/>
        <w:tabs>
          <w:tab w:val="right" w:pos="8306"/>
        </w:tabs>
        <w:ind w:leftChars="0" w:left="0"/>
        <w:rPr>
          <w:rFonts w:ascii="仿宋_GB2312" w:eastAsia="仿宋_GB2312" w:hAnsi="仿宋_GB2312" w:cs="仿宋_GB2312"/>
          <w:sz w:val="32"/>
          <w:szCs w:val="32"/>
        </w:rPr>
      </w:pPr>
      <w:hyperlink w:anchor="_Toc2151" w:history="1">
        <w:r>
          <w:rPr>
            <w:rFonts w:ascii="仿宋_GB2312" w:eastAsia="仿宋_GB2312" w:hAnsi="仿宋_GB2312" w:cs="仿宋_GB2312" w:hint="eastAsia"/>
            <w:bCs/>
            <w:kern w:val="0"/>
            <w:sz w:val="32"/>
            <w:szCs w:val="32"/>
          </w:rPr>
          <w:t>二、机构设置及人员情况</w:t>
        </w:r>
      </w:hyperlink>
    </w:p>
    <w:p w:rsidR="00B25FCB" w:rsidRDefault="00B25FCB">
      <w:pPr>
        <w:pStyle w:val="TOC1"/>
        <w:tabs>
          <w:tab w:val="right" w:pos="8306"/>
        </w:tabs>
        <w:rPr>
          <w:rFonts w:ascii="仿宋_GB2312" w:eastAsia="仿宋_GB2312" w:hAnsi="仿宋_GB2312" w:cs="仿宋_GB2312"/>
          <w:b/>
          <w:bCs/>
          <w:sz w:val="32"/>
          <w:szCs w:val="32"/>
        </w:rPr>
      </w:pPr>
      <w:hyperlink w:anchor="_Toc29374" w:history="1">
        <w:r>
          <w:rPr>
            <w:rFonts w:ascii="仿宋_GB2312" w:eastAsia="仿宋_GB2312" w:hAnsi="仿宋_GB2312" w:cs="仿宋_GB2312" w:hint="eastAsia"/>
            <w:b/>
            <w:bCs/>
            <w:sz w:val="32"/>
            <w:szCs w:val="32"/>
          </w:rPr>
          <w:t>第二部分</w:t>
        </w:r>
        <w:r>
          <w:rPr>
            <w:rFonts w:ascii="仿宋_GB2312" w:eastAsia="仿宋_GB2312" w:hAnsi="仿宋_GB2312" w:cs="仿宋_GB2312"/>
            <w:b/>
            <w:bCs/>
            <w:sz w:val="32"/>
            <w:szCs w:val="32"/>
          </w:rPr>
          <w:t xml:space="preserve"> </w:t>
        </w:r>
        <w:r>
          <w:rPr>
            <w:rFonts w:ascii="仿宋_GB2312" w:eastAsia="仿宋_GB2312" w:hAnsi="仿宋_GB2312" w:cs="仿宋_GB2312" w:hint="eastAsia"/>
            <w:b/>
            <w:bCs/>
            <w:sz w:val="32"/>
            <w:szCs w:val="32"/>
          </w:rPr>
          <w:t>部门决算情况说明</w:t>
        </w:r>
      </w:hyperlink>
    </w:p>
    <w:p w:rsidR="00B25FCB" w:rsidRDefault="00B25FCB">
      <w:pPr>
        <w:pStyle w:val="TOC2"/>
        <w:tabs>
          <w:tab w:val="right" w:pos="8306"/>
        </w:tabs>
        <w:ind w:leftChars="0" w:left="0"/>
        <w:rPr>
          <w:rFonts w:ascii="仿宋_GB2312" w:eastAsia="仿宋_GB2312" w:hAnsi="仿宋_GB2312" w:cs="仿宋_GB2312"/>
          <w:sz w:val="32"/>
          <w:szCs w:val="32"/>
        </w:rPr>
      </w:pPr>
      <w:hyperlink w:anchor="_Toc25314" w:history="1">
        <w:r>
          <w:rPr>
            <w:rFonts w:ascii="仿宋_GB2312" w:eastAsia="仿宋_GB2312" w:hAnsi="仿宋_GB2312" w:cs="仿宋_GB2312" w:hint="eastAsia"/>
            <w:bCs/>
            <w:kern w:val="0"/>
            <w:sz w:val="32"/>
            <w:szCs w:val="32"/>
          </w:rPr>
          <w:t>一、收入支出决算总体情况说明</w:t>
        </w:r>
      </w:hyperlink>
    </w:p>
    <w:p w:rsidR="00B25FCB" w:rsidRDefault="00B25FCB">
      <w:pPr>
        <w:pStyle w:val="TOC2"/>
        <w:tabs>
          <w:tab w:val="right" w:pos="8306"/>
        </w:tabs>
        <w:ind w:leftChars="0" w:left="0"/>
        <w:rPr>
          <w:rFonts w:ascii="仿宋_GB2312" w:eastAsia="仿宋_GB2312" w:hAnsi="仿宋_GB2312" w:cs="仿宋_GB2312"/>
          <w:sz w:val="32"/>
          <w:szCs w:val="32"/>
        </w:rPr>
      </w:pPr>
      <w:hyperlink w:anchor="_Toc12142" w:history="1">
        <w:r>
          <w:rPr>
            <w:rFonts w:ascii="仿宋_GB2312" w:eastAsia="仿宋_GB2312" w:hAnsi="仿宋_GB2312" w:cs="仿宋_GB2312" w:hint="eastAsia"/>
            <w:bCs/>
            <w:kern w:val="0"/>
            <w:sz w:val="32"/>
            <w:szCs w:val="32"/>
          </w:rPr>
          <w:t>二、收入决算情况说明</w:t>
        </w:r>
      </w:hyperlink>
    </w:p>
    <w:p w:rsidR="00B25FCB" w:rsidRDefault="00B25FCB">
      <w:pPr>
        <w:pStyle w:val="TOC2"/>
        <w:tabs>
          <w:tab w:val="right" w:pos="8306"/>
        </w:tabs>
        <w:ind w:leftChars="0" w:left="0"/>
        <w:rPr>
          <w:rFonts w:ascii="仿宋_GB2312" w:eastAsia="仿宋_GB2312" w:hAnsi="仿宋_GB2312" w:cs="仿宋_GB2312"/>
          <w:sz w:val="32"/>
          <w:szCs w:val="32"/>
        </w:rPr>
      </w:pPr>
      <w:hyperlink w:anchor="_Toc13201" w:history="1">
        <w:r>
          <w:rPr>
            <w:rFonts w:ascii="仿宋_GB2312" w:eastAsia="仿宋_GB2312" w:hAnsi="仿宋_GB2312" w:cs="仿宋_GB2312" w:hint="eastAsia"/>
            <w:bCs/>
            <w:kern w:val="0"/>
            <w:sz w:val="32"/>
            <w:szCs w:val="32"/>
          </w:rPr>
          <w:t>三、支出决算情况说明</w:t>
        </w:r>
      </w:hyperlink>
    </w:p>
    <w:p w:rsidR="00B25FCB" w:rsidRDefault="00B25FCB">
      <w:pPr>
        <w:pStyle w:val="TOC2"/>
        <w:tabs>
          <w:tab w:val="right" w:pos="8306"/>
        </w:tabs>
        <w:ind w:leftChars="0" w:left="0"/>
        <w:rPr>
          <w:rFonts w:ascii="仿宋_GB2312" w:eastAsia="仿宋_GB2312" w:hAnsi="仿宋_GB2312" w:cs="仿宋_GB2312"/>
          <w:sz w:val="32"/>
          <w:szCs w:val="32"/>
        </w:rPr>
      </w:pPr>
      <w:hyperlink w:anchor="_Toc26564" w:history="1">
        <w:r>
          <w:rPr>
            <w:rFonts w:ascii="仿宋_GB2312" w:eastAsia="仿宋_GB2312" w:hAnsi="仿宋_GB2312" w:cs="仿宋_GB2312" w:hint="eastAsia"/>
            <w:bCs/>
            <w:kern w:val="0"/>
            <w:sz w:val="32"/>
            <w:szCs w:val="32"/>
          </w:rPr>
          <w:t>四、财政拨款收入支出决算总体情况说明</w:t>
        </w:r>
      </w:hyperlink>
    </w:p>
    <w:p w:rsidR="00B25FCB" w:rsidRDefault="00B25FCB">
      <w:pPr>
        <w:pStyle w:val="TOC2"/>
        <w:tabs>
          <w:tab w:val="right" w:pos="8306"/>
        </w:tabs>
        <w:ind w:leftChars="0" w:left="0"/>
        <w:rPr>
          <w:rFonts w:ascii="仿宋_GB2312" w:eastAsia="仿宋_GB2312" w:hAnsi="仿宋_GB2312" w:cs="仿宋_GB2312"/>
          <w:sz w:val="32"/>
          <w:szCs w:val="32"/>
        </w:rPr>
      </w:pPr>
      <w:hyperlink w:anchor="_Toc20360" w:history="1">
        <w:r>
          <w:rPr>
            <w:rFonts w:ascii="仿宋_GB2312" w:eastAsia="仿宋_GB2312" w:hAnsi="仿宋_GB2312" w:cs="仿宋_GB2312" w:hint="eastAsia"/>
            <w:bCs/>
            <w:kern w:val="0"/>
            <w:sz w:val="32"/>
            <w:szCs w:val="32"/>
          </w:rPr>
          <w:t>五、一般公共预算财政拨款支出决算情况说明</w:t>
        </w:r>
      </w:hyperlink>
    </w:p>
    <w:p w:rsidR="00B25FCB" w:rsidRDefault="00B25FCB">
      <w:pPr>
        <w:pStyle w:val="TOC2"/>
        <w:tabs>
          <w:tab w:val="right" w:pos="8306"/>
        </w:tabs>
        <w:ind w:leftChars="0" w:left="0"/>
        <w:rPr>
          <w:rFonts w:ascii="仿宋_GB2312" w:eastAsia="仿宋_GB2312" w:hAnsi="仿宋_GB2312" w:cs="仿宋_GB2312"/>
          <w:sz w:val="32"/>
          <w:szCs w:val="32"/>
        </w:rPr>
      </w:pPr>
      <w:hyperlink w:anchor="_Toc30870" w:history="1">
        <w:r>
          <w:rPr>
            <w:rFonts w:ascii="仿宋_GB2312" w:eastAsia="仿宋_GB2312" w:hAnsi="仿宋_GB2312" w:cs="仿宋_GB2312" w:hint="eastAsia"/>
            <w:bCs/>
            <w:kern w:val="0"/>
            <w:sz w:val="32"/>
            <w:szCs w:val="32"/>
          </w:rPr>
          <w:t>六、一般公共预算财政拨款基本支出决算情况说明</w:t>
        </w:r>
      </w:hyperlink>
    </w:p>
    <w:p w:rsidR="00B25FCB" w:rsidRDefault="00B25FCB">
      <w:pPr>
        <w:pStyle w:val="TOC2"/>
        <w:tabs>
          <w:tab w:val="right" w:pos="8306"/>
        </w:tabs>
        <w:ind w:leftChars="0" w:left="0"/>
        <w:rPr>
          <w:rFonts w:ascii="仿宋_GB2312" w:eastAsia="仿宋_GB2312" w:hAnsi="仿宋_GB2312" w:cs="仿宋_GB2312"/>
          <w:sz w:val="32"/>
          <w:szCs w:val="32"/>
        </w:rPr>
      </w:pPr>
      <w:hyperlink w:anchor="_Toc21518" w:history="1">
        <w:r>
          <w:rPr>
            <w:rFonts w:ascii="仿宋_GB2312" w:eastAsia="仿宋_GB2312" w:hAnsi="仿宋_GB2312" w:cs="仿宋_GB2312" w:hint="eastAsia"/>
            <w:bCs/>
            <w:kern w:val="0"/>
            <w:sz w:val="32"/>
            <w:szCs w:val="32"/>
          </w:rPr>
          <w:t>七、一般公共预算财政拨款“三公”经费支出决算情况说明</w:t>
        </w:r>
      </w:hyperlink>
    </w:p>
    <w:p w:rsidR="00B25FCB" w:rsidRDefault="00B25FCB">
      <w:pPr>
        <w:pStyle w:val="TOC2"/>
        <w:tabs>
          <w:tab w:val="right" w:pos="8306"/>
        </w:tabs>
        <w:ind w:leftChars="0" w:left="0"/>
        <w:rPr>
          <w:rFonts w:ascii="仿宋_GB2312" w:eastAsia="仿宋_GB2312" w:hAnsi="仿宋_GB2312" w:cs="仿宋_GB2312"/>
          <w:sz w:val="32"/>
          <w:szCs w:val="32"/>
        </w:rPr>
      </w:pPr>
      <w:hyperlink w:anchor="_Toc5810" w:history="1">
        <w:r>
          <w:rPr>
            <w:rFonts w:ascii="仿宋_GB2312" w:eastAsia="仿宋_GB2312" w:hAnsi="仿宋_GB2312" w:cs="仿宋_GB2312" w:hint="eastAsia"/>
            <w:bCs/>
            <w:kern w:val="0"/>
            <w:sz w:val="32"/>
            <w:szCs w:val="32"/>
          </w:rPr>
          <w:t>八、政府性基金预算收入支出决算情况说明</w:t>
        </w:r>
      </w:hyperlink>
    </w:p>
    <w:p w:rsidR="00B25FCB" w:rsidRDefault="00B25FCB">
      <w:pPr>
        <w:pStyle w:val="TOC2"/>
        <w:tabs>
          <w:tab w:val="right" w:pos="8306"/>
        </w:tabs>
        <w:ind w:leftChars="0" w:left="0"/>
        <w:rPr>
          <w:rFonts w:ascii="仿宋_GB2312" w:eastAsia="仿宋_GB2312" w:hAnsi="仿宋_GB2312" w:cs="仿宋_GB2312"/>
          <w:sz w:val="32"/>
          <w:szCs w:val="32"/>
        </w:rPr>
      </w:pPr>
      <w:hyperlink w:anchor="_Toc1235" w:history="1">
        <w:r>
          <w:rPr>
            <w:rFonts w:ascii="仿宋_GB2312" w:eastAsia="仿宋_GB2312" w:hAnsi="仿宋_GB2312" w:cs="仿宋_GB2312" w:hint="eastAsia"/>
            <w:bCs/>
            <w:kern w:val="0"/>
            <w:sz w:val="32"/>
            <w:szCs w:val="32"/>
          </w:rPr>
          <w:t>九、其他重要事项的情况说明</w:t>
        </w:r>
      </w:hyperlink>
    </w:p>
    <w:p w:rsidR="00B25FCB" w:rsidRDefault="00B25FCB">
      <w:pPr>
        <w:pStyle w:val="TOC3"/>
        <w:tabs>
          <w:tab w:val="right" w:pos="8306"/>
        </w:tabs>
        <w:ind w:leftChars="0" w:left="0"/>
        <w:rPr>
          <w:rFonts w:ascii="仿宋_GB2312" w:eastAsia="仿宋_GB2312" w:hAnsi="仿宋_GB2312" w:cs="仿宋_GB2312"/>
          <w:sz w:val="32"/>
          <w:szCs w:val="32"/>
        </w:rPr>
      </w:pPr>
      <w:hyperlink w:anchor="_Toc14519" w:history="1">
        <w:r>
          <w:rPr>
            <w:rFonts w:ascii="仿宋_GB2312" w:eastAsia="仿宋_GB2312" w:hAnsi="仿宋_GB2312" w:cs="仿宋_GB2312" w:hint="eastAsia"/>
            <w:sz w:val="32"/>
            <w:szCs w:val="32"/>
          </w:rPr>
          <w:t>（一）机关运行经费支出情况</w:t>
        </w:r>
      </w:hyperlink>
    </w:p>
    <w:p w:rsidR="00B25FCB" w:rsidRDefault="00B25FCB">
      <w:pPr>
        <w:pStyle w:val="TOC3"/>
        <w:tabs>
          <w:tab w:val="right" w:pos="8306"/>
        </w:tabs>
        <w:ind w:leftChars="0" w:left="0"/>
        <w:rPr>
          <w:rFonts w:ascii="仿宋_GB2312" w:eastAsia="仿宋_GB2312" w:hAnsi="仿宋_GB2312" w:cs="仿宋_GB2312"/>
          <w:sz w:val="32"/>
          <w:szCs w:val="32"/>
        </w:rPr>
      </w:pPr>
      <w:hyperlink w:anchor="_Toc227" w:history="1">
        <w:r>
          <w:rPr>
            <w:rFonts w:ascii="仿宋_GB2312" w:eastAsia="仿宋_GB2312" w:hAnsi="仿宋_GB2312" w:cs="仿宋_GB2312" w:hint="eastAsia"/>
            <w:sz w:val="32"/>
            <w:szCs w:val="32"/>
          </w:rPr>
          <w:t>（二）政府采购情况</w:t>
        </w:r>
      </w:hyperlink>
    </w:p>
    <w:p w:rsidR="00B25FCB" w:rsidRDefault="00B25FCB">
      <w:pPr>
        <w:pStyle w:val="TOC3"/>
        <w:tabs>
          <w:tab w:val="right" w:pos="8306"/>
        </w:tabs>
        <w:ind w:leftChars="0" w:left="0"/>
        <w:rPr>
          <w:rFonts w:ascii="仿宋_GB2312" w:eastAsia="仿宋_GB2312" w:hAnsi="仿宋_GB2312" w:cs="仿宋_GB2312"/>
          <w:sz w:val="32"/>
          <w:szCs w:val="32"/>
        </w:rPr>
      </w:pPr>
      <w:hyperlink w:anchor="_Toc8391" w:history="1">
        <w:r>
          <w:rPr>
            <w:rFonts w:ascii="仿宋_GB2312" w:eastAsia="仿宋_GB2312" w:hAnsi="仿宋_GB2312" w:cs="仿宋_GB2312" w:hint="eastAsia"/>
            <w:sz w:val="32"/>
            <w:szCs w:val="32"/>
          </w:rPr>
          <w:t>（三）国有资产占用情况说明</w:t>
        </w:r>
      </w:hyperlink>
    </w:p>
    <w:p w:rsidR="00B25FCB" w:rsidRDefault="00B25FCB">
      <w:pPr>
        <w:pStyle w:val="TOC2"/>
        <w:tabs>
          <w:tab w:val="right" w:pos="8306"/>
        </w:tabs>
        <w:ind w:leftChars="0" w:left="0"/>
        <w:rPr>
          <w:rFonts w:ascii="仿宋_GB2312" w:eastAsia="仿宋_GB2312" w:hAnsi="仿宋_GB2312" w:cs="仿宋_GB2312"/>
          <w:sz w:val="32"/>
          <w:szCs w:val="32"/>
        </w:rPr>
      </w:pPr>
      <w:hyperlink w:anchor="_Toc11283" w:history="1">
        <w:r>
          <w:rPr>
            <w:rFonts w:ascii="仿宋_GB2312" w:eastAsia="仿宋_GB2312" w:hAnsi="仿宋_GB2312" w:cs="仿宋_GB2312" w:hint="eastAsia"/>
            <w:bCs/>
            <w:kern w:val="0"/>
            <w:sz w:val="32"/>
            <w:szCs w:val="32"/>
          </w:rPr>
          <w:t>十、预算绩效的情况说明</w:t>
        </w:r>
      </w:hyperlink>
    </w:p>
    <w:p w:rsidR="00B25FCB" w:rsidRDefault="00B25FCB">
      <w:pPr>
        <w:pStyle w:val="TOC1"/>
        <w:tabs>
          <w:tab w:val="right" w:pos="8306"/>
        </w:tabs>
        <w:rPr>
          <w:rFonts w:ascii="仿宋_GB2312" w:eastAsia="仿宋_GB2312" w:hAnsi="仿宋_GB2312" w:cs="仿宋_GB2312"/>
          <w:b/>
          <w:bCs/>
          <w:sz w:val="32"/>
          <w:szCs w:val="32"/>
        </w:rPr>
      </w:pPr>
      <w:hyperlink w:anchor="_Toc3250" w:history="1">
        <w:r>
          <w:rPr>
            <w:rFonts w:ascii="仿宋_GB2312" w:eastAsia="仿宋_GB2312" w:hAnsi="仿宋_GB2312" w:cs="仿宋_GB2312" w:hint="eastAsia"/>
            <w:b/>
            <w:bCs/>
            <w:sz w:val="32"/>
            <w:szCs w:val="32"/>
          </w:rPr>
          <w:t>第三部分</w:t>
        </w:r>
        <w:r>
          <w:rPr>
            <w:rFonts w:ascii="仿宋_GB2312" w:eastAsia="仿宋_GB2312" w:hAnsi="仿宋_GB2312" w:cs="仿宋_GB2312"/>
            <w:b/>
            <w:bCs/>
            <w:sz w:val="32"/>
            <w:szCs w:val="32"/>
          </w:rPr>
          <w:t xml:space="preserve"> </w:t>
        </w:r>
        <w:r>
          <w:rPr>
            <w:rFonts w:ascii="仿宋_GB2312" w:eastAsia="仿宋_GB2312" w:hAnsi="仿宋_GB2312" w:cs="仿宋_GB2312" w:hint="eastAsia"/>
            <w:b/>
            <w:bCs/>
            <w:sz w:val="32"/>
            <w:szCs w:val="32"/>
          </w:rPr>
          <w:t>专业名词解释</w:t>
        </w:r>
      </w:hyperlink>
    </w:p>
    <w:p w:rsidR="00B25FCB" w:rsidRDefault="00B25FCB">
      <w:pPr>
        <w:pStyle w:val="TOC1"/>
        <w:tabs>
          <w:tab w:val="right" w:pos="8306"/>
        </w:tabs>
        <w:rPr>
          <w:rFonts w:ascii="仿宋_GB2312" w:eastAsia="仿宋_GB2312" w:hAnsi="仿宋_GB2312" w:cs="仿宋_GB2312"/>
          <w:b/>
          <w:bCs/>
          <w:sz w:val="32"/>
          <w:szCs w:val="32"/>
        </w:rPr>
      </w:pPr>
      <w:hyperlink w:anchor="_Toc22784" w:history="1">
        <w:r>
          <w:rPr>
            <w:rFonts w:ascii="仿宋_GB2312" w:eastAsia="仿宋_GB2312" w:hAnsi="仿宋_GB2312" w:cs="仿宋_GB2312" w:hint="eastAsia"/>
            <w:b/>
            <w:bCs/>
            <w:sz w:val="32"/>
            <w:szCs w:val="32"/>
          </w:rPr>
          <w:t>第四部分</w:t>
        </w:r>
        <w:r>
          <w:rPr>
            <w:rFonts w:ascii="仿宋_GB2312" w:eastAsia="仿宋_GB2312" w:hAnsi="仿宋_GB2312" w:cs="仿宋_GB2312"/>
            <w:b/>
            <w:bCs/>
            <w:sz w:val="32"/>
            <w:szCs w:val="32"/>
          </w:rPr>
          <w:t xml:space="preserve"> </w:t>
        </w:r>
        <w:r>
          <w:rPr>
            <w:rFonts w:ascii="仿宋_GB2312" w:eastAsia="仿宋_GB2312" w:hAnsi="仿宋_GB2312" w:cs="仿宋_GB2312" w:hint="eastAsia"/>
            <w:b/>
            <w:bCs/>
            <w:sz w:val="32"/>
            <w:szCs w:val="32"/>
          </w:rPr>
          <w:t>部门决算报表（见附表）</w:t>
        </w:r>
      </w:hyperlink>
    </w:p>
    <w:p w:rsidR="00B25FCB" w:rsidRDefault="00B25FCB">
      <w:pPr>
        <w:pStyle w:val="TOC2"/>
        <w:tabs>
          <w:tab w:val="right" w:pos="8306"/>
        </w:tabs>
        <w:ind w:leftChars="0" w:left="0"/>
        <w:rPr>
          <w:rFonts w:ascii="仿宋_GB2312" w:eastAsia="仿宋_GB2312" w:hAnsi="仿宋_GB2312" w:cs="仿宋_GB2312"/>
          <w:sz w:val="32"/>
          <w:szCs w:val="32"/>
        </w:rPr>
      </w:pPr>
      <w:hyperlink w:anchor="_Toc2183" w:history="1">
        <w:r>
          <w:rPr>
            <w:rFonts w:ascii="仿宋_GB2312" w:eastAsia="仿宋_GB2312" w:hAnsi="仿宋_GB2312" w:cs="仿宋_GB2312" w:hint="eastAsia"/>
            <w:bCs/>
            <w:kern w:val="0"/>
            <w:sz w:val="32"/>
            <w:szCs w:val="32"/>
          </w:rPr>
          <w:t>一、《收入支出决算总表》</w:t>
        </w:r>
      </w:hyperlink>
    </w:p>
    <w:p w:rsidR="00B25FCB" w:rsidRDefault="00B25FCB">
      <w:pPr>
        <w:pStyle w:val="TOC2"/>
        <w:tabs>
          <w:tab w:val="right" w:pos="8306"/>
        </w:tabs>
        <w:ind w:leftChars="0" w:left="0"/>
        <w:rPr>
          <w:rFonts w:ascii="仿宋_GB2312" w:eastAsia="仿宋_GB2312" w:hAnsi="仿宋_GB2312" w:cs="仿宋_GB2312"/>
          <w:sz w:val="32"/>
          <w:szCs w:val="32"/>
        </w:rPr>
      </w:pPr>
      <w:hyperlink w:anchor="_Toc24532" w:history="1">
        <w:r>
          <w:rPr>
            <w:rFonts w:ascii="仿宋_GB2312" w:eastAsia="仿宋_GB2312" w:hAnsi="仿宋_GB2312" w:cs="仿宋_GB2312" w:hint="eastAsia"/>
            <w:bCs/>
            <w:kern w:val="0"/>
            <w:sz w:val="32"/>
            <w:szCs w:val="32"/>
          </w:rPr>
          <w:t>二、《收入决算表》</w:t>
        </w:r>
      </w:hyperlink>
    </w:p>
    <w:p w:rsidR="00B25FCB" w:rsidRDefault="00B25FCB">
      <w:pPr>
        <w:pStyle w:val="TOC2"/>
        <w:tabs>
          <w:tab w:val="right" w:pos="8306"/>
        </w:tabs>
        <w:ind w:leftChars="0" w:left="0"/>
        <w:rPr>
          <w:rFonts w:ascii="仿宋_GB2312" w:eastAsia="仿宋_GB2312" w:hAnsi="仿宋_GB2312" w:cs="仿宋_GB2312"/>
          <w:sz w:val="32"/>
          <w:szCs w:val="32"/>
        </w:rPr>
      </w:pPr>
      <w:hyperlink w:anchor="_Toc32434" w:history="1">
        <w:r>
          <w:rPr>
            <w:rFonts w:ascii="仿宋_GB2312" w:eastAsia="仿宋_GB2312" w:hAnsi="仿宋_GB2312" w:cs="仿宋_GB2312" w:hint="eastAsia"/>
            <w:bCs/>
            <w:kern w:val="0"/>
            <w:sz w:val="32"/>
            <w:szCs w:val="32"/>
          </w:rPr>
          <w:t>三、《支出决算表》</w:t>
        </w:r>
      </w:hyperlink>
    </w:p>
    <w:p w:rsidR="00B25FCB" w:rsidRDefault="00B25FCB">
      <w:pPr>
        <w:pStyle w:val="TOC2"/>
        <w:tabs>
          <w:tab w:val="right" w:pos="8306"/>
        </w:tabs>
        <w:ind w:leftChars="0" w:left="0"/>
        <w:rPr>
          <w:rFonts w:ascii="仿宋_GB2312" w:eastAsia="仿宋_GB2312" w:hAnsi="仿宋_GB2312" w:cs="仿宋_GB2312"/>
          <w:sz w:val="32"/>
          <w:szCs w:val="32"/>
        </w:rPr>
      </w:pPr>
      <w:hyperlink w:anchor="_Toc28786" w:history="1">
        <w:r>
          <w:rPr>
            <w:rFonts w:ascii="仿宋_GB2312" w:eastAsia="仿宋_GB2312" w:hAnsi="仿宋_GB2312" w:cs="仿宋_GB2312" w:hint="eastAsia"/>
            <w:bCs/>
            <w:kern w:val="0"/>
            <w:sz w:val="32"/>
            <w:szCs w:val="32"/>
          </w:rPr>
          <w:t>四、《财政拨款收入支出决算总表》</w:t>
        </w:r>
      </w:hyperlink>
    </w:p>
    <w:p w:rsidR="00B25FCB" w:rsidRDefault="00B25FCB">
      <w:pPr>
        <w:pStyle w:val="TOC2"/>
        <w:tabs>
          <w:tab w:val="right" w:pos="8306"/>
        </w:tabs>
        <w:ind w:leftChars="0" w:left="0"/>
        <w:rPr>
          <w:rFonts w:ascii="仿宋_GB2312" w:eastAsia="仿宋_GB2312" w:hAnsi="仿宋_GB2312" w:cs="仿宋_GB2312"/>
          <w:sz w:val="32"/>
          <w:szCs w:val="32"/>
        </w:rPr>
      </w:pPr>
      <w:hyperlink w:anchor="_Toc14869" w:history="1">
        <w:r>
          <w:rPr>
            <w:rFonts w:ascii="仿宋_GB2312" w:eastAsia="仿宋_GB2312" w:hAnsi="仿宋_GB2312" w:cs="仿宋_GB2312" w:hint="eastAsia"/>
            <w:bCs/>
            <w:kern w:val="0"/>
            <w:sz w:val="32"/>
            <w:szCs w:val="32"/>
          </w:rPr>
          <w:t>五、《一般公共预算财政拨款支出决算表》</w:t>
        </w:r>
      </w:hyperlink>
    </w:p>
    <w:p w:rsidR="00B25FCB" w:rsidRDefault="00B25FCB">
      <w:pPr>
        <w:pStyle w:val="TOC2"/>
        <w:tabs>
          <w:tab w:val="right" w:pos="8306"/>
        </w:tabs>
        <w:ind w:leftChars="0" w:left="0"/>
        <w:rPr>
          <w:rFonts w:ascii="仿宋_GB2312" w:eastAsia="仿宋_GB2312" w:hAnsi="仿宋_GB2312" w:cs="仿宋_GB2312"/>
          <w:sz w:val="32"/>
          <w:szCs w:val="32"/>
        </w:rPr>
      </w:pPr>
      <w:hyperlink w:anchor="_Toc8884" w:history="1">
        <w:r>
          <w:rPr>
            <w:rFonts w:ascii="仿宋_GB2312" w:eastAsia="仿宋_GB2312" w:hAnsi="仿宋_GB2312" w:cs="仿宋_GB2312" w:hint="eastAsia"/>
            <w:bCs/>
            <w:kern w:val="0"/>
            <w:sz w:val="32"/>
            <w:szCs w:val="32"/>
          </w:rPr>
          <w:t>六、《一般公共预算财政拨款基本支出决算表》</w:t>
        </w:r>
      </w:hyperlink>
    </w:p>
    <w:p w:rsidR="00B25FCB" w:rsidRDefault="00B25FCB">
      <w:pPr>
        <w:pStyle w:val="TOC2"/>
        <w:tabs>
          <w:tab w:val="right" w:pos="8306"/>
        </w:tabs>
        <w:ind w:leftChars="0" w:left="0"/>
        <w:rPr>
          <w:rFonts w:ascii="仿宋_GB2312" w:eastAsia="仿宋_GB2312" w:hAnsi="仿宋_GB2312" w:cs="仿宋_GB2312"/>
          <w:sz w:val="32"/>
          <w:szCs w:val="32"/>
        </w:rPr>
      </w:pPr>
      <w:hyperlink w:anchor="_Toc29106" w:history="1">
        <w:r>
          <w:rPr>
            <w:rFonts w:ascii="仿宋_GB2312" w:eastAsia="仿宋_GB2312" w:hAnsi="仿宋_GB2312" w:cs="仿宋_GB2312" w:hint="eastAsia"/>
            <w:bCs/>
            <w:kern w:val="0"/>
            <w:sz w:val="32"/>
            <w:szCs w:val="32"/>
          </w:rPr>
          <w:t>七、《一般公共预算财政拨款“三公”经费支出决算表》</w:t>
        </w:r>
      </w:hyperlink>
    </w:p>
    <w:p w:rsidR="00B25FCB" w:rsidRDefault="00B25FCB">
      <w:pPr>
        <w:pStyle w:val="TOC2"/>
        <w:tabs>
          <w:tab w:val="right" w:pos="8306"/>
        </w:tabs>
        <w:ind w:leftChars="0" w:left="0"/>
        <w:rPr>
          <w:rFonts w:ascii="仿宋_GB2312" w:eastAsia="仿宋_GB2312" w:hAnsi="仿宋_GB2312" w:cs="仿宋_GB2312"/>
          <w:sz w:val="32"/>
          <w:szCs w:val="32"/>
        </w:rPr>
      </w:pPr>
      <w:hyperlink w:anchor="_Toc7643" w:history="1">
        <w:r>
          <w:rPr>
            <w:rFonts w:ascii="仿宋_GB2312" w:eastAsia="仿宋_GB2312" w:hAnsi="仿宋_GB2312" w:cs="仿宋_GB2312" w:hint="eastAsia"/>
            <w:bCs/>
            <w:kern w:val="0"/>
            <w:sz w:val="32"/>
            <w:szCs w:val="32"/>
          </w:rPr>
          <w:t>八、《政府性基金预算财政拨款收入支出决算表》</w:t>
        </w:r>
      </w:hyperlink>
    </w:p>
    <w:p w:rsidR="00B25FCB" w:rsidRDefault="00B25FCB">
      <w:r>
        <w:rPr>
          <w:rFonts w:ascii="仿宋_GB2312" w:eastAsia="仿宋_GB2312" w:hAnsi="仿宋_GB2312" w:cs="仿宋_GB2312"/>
          <w:sz w:val="32"/>
          <w:szCs w:val="32"/>
        </w:rPr>
        <w:fldChar w:fldCharType="end"/>
      </w:r>
    </w:p>
    <w:p w:rsidR="00B25FCB" w:rsidRDefault="00B25FCB">
      <w:pPr>
        <w:ind w:firstLineChars="200" w:firstLine="640"/>
        <w:jc w:val="center"/>
        <w:outlineLvl w:val="0"/>
        <w:rPr>
          <w:rFonts w:ascii="黑体" w:eastAsia="黑体" w:hAnsi="黑体"/>
          <w:sz w:val="32"/>
          <w:szCs w:val="32"/>
        </w:rPr>
      </w:pPr>
      <w:r>
        <w:rPr>
          <w:rFonts w:ascii="仿宋_GB2312" w:eastAsia="仿宋_GB2312"/>
          <w:sz w:val="32"/>
          <w:szCs w:val="32"/>
        </w:rPr>
        <w:br w:type="page"/>
      </w:r>
      <w:bookmarkStart w:id="0" w:name="_Toc24028"/>
      <w:bookmarkStart w:id="1" w:name="_Toc32314"/>
      <w:r>
        <w:rPr>
          <w:rFonts w:ascii="黑体" w:eastAsia="黑体" w:hAnsi="黑体" w:hint="eastAsia"/>
          <w:sz w:val="32"/>
          <w:szCs w:val="32"/>
        </w:rPr>
        <w:t>第一部分</w:t>
      </w:r>
      <w:r>
        <w:rPr>
          <w:rFonts w:ascii="黑体" w:eastAsia="黑体" w:hAnsi="黑体"/>
          <w:sz w:val="32"/>
          <w:szCs w:val="32"/>
        </w:rPr>
        <w:t xml:space="preserve"> </w:t>
      </w:r>
      <w:r>
        <w:rPr>
          <w:rFonts w:ascii="黑体" w:eastAsia="黑体" w:hAnsi="黑体" w:hint="eastAsia"/>
          <w:sz w:val="32"/>
          <w:szCs w:val="32"/>
        </w:rPr>
        <w:t>部门单位概况</w:t>
      </w:r>
      <w:bookmarkEnd w:id="0"/>
      <w:bookmarkEnd w:id="1"/>
    </w:p>
    <w:p w:rsidR="00B25FCB" w:rsidRDefault="00B25FCB">
      <w:pPr>
        <w:ind w:firstLineChars="200" w:firstLine="640"/>
        <w:outlineLvl w:val="1"/>
        <w:rPr>
          <w:rFonts w:ascii="黑体" w:eastAsia="黑体" w:hAnsi="黑体" w:cs="宋体"/>
          <w:bCs/>
          <w:kern w:val="0"/>
          <w:sz w:val="32"/>
          <w:szCs w:val="32"/>
        </w:rPr>
      </w:pPr>
      <w:bookmarkStart w:id="2" w:name="_Toc30738"/>
      <w:bookmarkStart w:id="3" w:name="_Toc30567"/>
      <w:r>
        <w:rPr>
          <w:rFonts w:ascii="黑体" w:eastAsia="黑体" w:hAnsi="黑体" w:cs="宋体" w:hint="eastAsia"/>
          <w:bCs/>
          <w:kern w:val="0"/>
          <w:sz w:val="32"/>
          <w:szCs w:val="32"/>
        </w:rPr>
        <w:t>一、主要职能</w:t>
      </w:r>
      <w:bookmarkEnd w:id="2"/>
      <w:bookmarkEnd w:id="3"/>
    </w:p>
    <w:p w:rsidR="00B25FCB" w:rsidRDefault="00B25FCB" w:rsidP="00725755">
      <w:pPr>
        <w:rPr>
          <w:rFonts w:ascii="仿宋_GB2312" w:eastAsia="仿宋_GB2312"/>
          <w:sz w:val="32"/>
          <w:szCs w:val="32"/>
        </w:rPr>
      </w:pPr>
      <w:r>
        <w:rPr>
          <w:rFonts w:ascii="仿宋_GB2312" w:eastAsia="仿宋_GB2312"/>
          <w:sz w:val="32"/>
          <w:szCs w:val="32"/>
        </w:rPr>
        <w:t xml:space="preserve">    </w:t>
      </w:r>
      <w:r>
        <w:rPr>
          <w:rFonts w:ascii="仿宋_GB2312" w:eastAsia="仿宋_GB2312" w:hint="eastAsia"/>
          <w:sz w:val="32"/>
          <w:szCs w:val="32"/>
        </w:rPr>
        <w:t>喀什地区疾病预防控制中心</w:t>
      </w:r>
      <w:r>
        <w:rPr>
          <w:rFonts w:ascii="仿宋_GB2312" w:eastAsia="仿宋_GB2312"/>
          <w:sz w:val="32"/>
          <w:szCs w:val="32"/>
        </w:rPr>
        <w:t>,</w:t>
      </w:r>
      <w:r>
        <w:rPr>
          <w:rFonts w:ascii="仿宋_GB2312" w:eastAsia="仿宋_GB2312" w:hint="eastAsia"/>
          <w:sz w:val="32"/>
          <w:szCs w:val="32"/>
        </w:rPr>
        <w:t>主管部门是喀什地区卫生健康委员会，在地区卫健委的领导下，行使政府疾病预防控制工作职能。对影响人群生存环境卫生质量及生命质量的危险因素进行食品、职业、环境、放射、学校卫生等卫生学生监测，对传染病、地方病、寄生虫、慢性非传染性疾病、职业病、公害病、学生常病及意外伤害、中毒等发生、公布和发展的规律进行流行病学监测，并制定预防控制对策，为拟定与疾病预防控制和公共卫生相关的法律、法规、规章、标准、规划等提供科学依据。</w:t>
      </w:r>
    </w:p>
    <w:p w:rsidR="00B25FCB" w:rsidRDefault="00B25FCB">
      <w:pPr>
        <w:ind w:firstLineChars="200" w:firstLine="640"/>
        <w:outlineLvl w:val="1"/>
        <w:rPr>
          <w:rFonts w:ascii="黑体" w:eastAsia="黑体" w:hAnsi="黑体" w:cs="宋体"/>
          <w:bCs/>
          <w:kern w:val="0"/>
          <w:sz w:val="32"/>
          <w:szCs w:val="32"/>
        </w:rPr>
      </w:pPr>
      <w:bookmarkStart w:id="4" w:name="_Toc31238"/>
      <w:bookmarkStart w:id="5" w:name="_Toc2151"/>
      <w:r>
        <w:rPr>
          <w:rFonts w:ascii="黑体" w:eastAsia="黑体" w:hAnsi="黑体" w:cs="宋体" w:hint="eastAsia"/>
          <w:bCs/>
          <w:kern w:val="0"/>
          <w:sz w:val="32"/>
          <w:szCs w:val="32"/>
        </w:rPr>
        <w:t>二、机构设置及</w:t>
      </w:r>
      <w:bookmarkEnd w:id="4"/>
      <w:r>
        <w:rPr>
          <w:rFonts w:ascii="黑体" w:eastAsia="黑体" w:hAnsi="黑体" w:cs="宋体" w:hint="eastAsia"/>
          <w:bCs/>
          <w:kern w:val="0"/>
          <w:sz w:val="32"/>
          <w:szCs w:val="32"/>
        </w:rPr>
        <w:t>人员情况</w:t>
      </w:r>
      <w:bookmarkEnd w:id="5"/>
    </w:p>
    <w:p w:rsidR="00B25FCB" w:rsidRPr="001F777A" w:rsidRDefault="00B25FCB" w:rsidP="001F777A">
      <w:pPr>
        <w:ind w:firstLineChars="200" w:firstLine="640"/>
      </w:pPr>
      <w:r>
        <w:rPr>
          <w:rFonts w:ascii="仿宋_GB2312" w:eastAsia="仿宋_GB2312" w:hint="eastAsia"/>
          <w:sz w:val="32"/>
          <w:szCs w:val="32"/>
        </w:rPr>
        <w:t>新疆喀什地区疾病预防控制中心</w:t>
      </w:r>
      <w:r>
        <w:rPr>
          <w:rFonts w:ascii="仿宋_GB2312" w:eastAsia="仿宋_GB2312"/>
          <w:sz w:val="32"/>
          <w:szCs w:val="32"/>
        </w:rPr>
        <w:t>2019</w:t>
      </w:r>
      <w:r>
        <w:rPr>
          <w:rFonts w:ascii="仿宋_GB2312" w:eastAsia="仿宋_GB2312" w:hint="eastAsia"/>
          <w:sz w:val="32"/>
          <w:szCs w:val="32"/>
        </w:rPr>
        <w:t>年度，实有人数</w:t>
      </w:r>
      <w:r>
        <w:rPr>
          <w:rFonts w:ascii="仿宋_GB2312" w:eastAsia="仿宋_GB2312"/>
          <w:sz w:val="32"/>
          <w:szCs w:val="32"/>
        </w:rPr>
        <w:t>117</w:t>
      </w:r>
      <w:r>
        <w:rPr>
          <w:rFonts w:ascii="仿宋_GB2312" w:eastAsia="仿宋_GB2312" w:hint="eastAsia"/>
          <w:sz w:val="32"/>
          <w:szCs w:val="32"/>
        </w:rPr>
        <w:t>人，其中：在职人员</w:t>
      </w:r>
      <w:r>
        <w:rPr>
          <w:rFonts w:ascii="仿宋_GB2312" w:eastAsia="仿宋_GB2312"/>
          <w:sz w:val="32"/>
          <w:szCs w:val="32"/>
        </w:rPr>
        <w:t>116</w:t>
      </w:r>
      <w:r>
        <w:rPr>
          <w:rFonts w:ascii="仿宋_GB2312" w:eastAsia="仿宋_GB2312" w:hint="eastAsia"/>
          <w:sz w:val="32"/>
          <w:szCs w:val="32"/>
        </w:rPr>
        <w:t>人，离休人员</w:t>
      </w:r>
      <w:r>
        <w:rPr>
          <w:rFonts w:ascii="仿宋_GB2312" w:eastAsia="仿宋_GB2312"/>
          <w:sz w:val="32"/>
          <w:szCs w:val="32"/>
        </w:rPr>
        <w:t>1</w:t>
      </w:r>
      <w:r>
        <w:rPr>
          <w:rFonts w:ascii="仿宋_GB2312" w:eastAsia="仿宋_GB2312" w:hint="eastAsia"/>
          <w:sz w:val="32"/>
          <w:szCs w:val="32"/>
        </w:rPr>
        <w:t>人，退休人员</w:t>
      </w:r>
      <w:r>
        <w:rPr>
          <w:rFonts w:ascii="仿宋_GB2312" w:eastAsia="仿宋_GB2312"/>
          <w:sz w:val="32"/>
          <w:szCs w:val="32"/>
        </w:rPr>
        <w:t>0</w:t>
      </w:r>
      <w:r>
        <w:rPr>
          <w:rFonts w:ascii="仿宋_GB2312" w:eastAsia="仿宋_GB2312" w:hint="eastAsia"/>
          <w:sz w:val="32"/>
          <w:szCs w:val="32"/>
        </w:rPr>
        <w:t>人。</w:t>
      </w:r>
    </w:p>
    <w:p w:rsidR="00B25FCB" w:rsidRDefault="00B25FCB" w:rsidP="00862395">
      <w:pPr>
        <w:ind w:firstLineChars="200" w:firstLine="640"/>
        <w:rPr>
          <w:rFonts w:ascii="仿宋_GB2312" w:eastAsia="仿宋_GB2312"/>
          <w:sz w:val="32"/>
          <w:szCs w:val="32"/>
        </w:rPr>
      </w:pPr>
      <w:r>
        <w:rPr>
          <w:rFonts w:ascii="仿宋_GB2312" w:eastAsia="仿宋_GB2312" w:hint="eastAsia"/>
          <w:sz w:val="32"/>
          <w:szCs w:val="32"/>
        </w:rPr>
        <w:t>从部门决算单位构成看，新疆喀什地区疾病预防控制中心部门决算包括：新疆喀什地区疾病预防控制中心决算。</w:t>
      </w:r>
    </w:p>
    <w:p w:rsidR="00B25FCB" w:rsidRDefault="00B25FCB">
      <w:pPr>
        <w:ind w:firstLineChars="200" w:firstLine="640"/>
        <w:jc w:val="center"/>
        <w:outlineLvl w:val="0"/>
        <w:rPr>
          <w:rFonts w:ascii="黑体" w:eastAsia="黑体" w:hAnsi="黑体"/>
          <w:sz w:val="32"/>
          <w:szCs w:val="32"/>
        </w:rPr>
      </w:pPr>
      <w:bookmarkStart w:id="6" w:name="_Toc3092"/>
      <w:bookmarkStart w:id="7" w:name="_Toc29374"/>
      <w:r>
        <w:rPr>
          <w:rFonts w:ascii="黑体" w:eastAsia="黑体" w:hAnsi="黑体" w:hint="eastAsia"/>
          <w:sz w:val="32"/>
          <w:szCs w:val="32"/>
        </w:rPr>
        <w:t>第二部分</w:t>
      </w:r>
      <w:r>
        <w:rPr>
          <w:rFonts w:ascii="黑体" w:eastAsia="黑体" w:hAnsi="黑体"/>
          <w:sz w:val="32"/>
          <w:szCs w:val="32"/>
        </w:rPr>
        <w:t xml:space="preserve"> </w:t>
      </w:r>
      <w:r>
        <w:rPr>
          <w:rFonts w:ascii="黑体" w:eastAsia="黑体" w:hAnsi="黑体" w:hint="eastAsia"/>
          <w:sz w:val="32"/>
          <w:szCs w:val="32"/>
        </w:rPr>
        <w:t>部门决算情况说明</w:t>
      </w:r>
      <w:bookmarkEnd w:id="6"/>
      <w:bookmarkEnd w:id="7"/>
    </w:p>
    <w:p w:rsidR="00B25FCB" w:rsidRDefault="00B25FCB">
      <w:pPr>
        <w:ind w:firstLineChars="200" w:firstLine="640"/>
        <w:outlineLvl w:val="1"/>
        <w:rPr>
          <w:rFonts w:ascii="黑体" w:eastAsia="黑体" w:hAnsi="黑体" w:cs="宋体"/>
          <w:bCs/>
          <w:kern w:val="0"/>
          <w:sz w:val="32"/>
          <w:szCs w:val="32"/>
        </w:rPr>
      </w:pPr>
      <w:bookmarkStart w:id="8" w:name="_Toc12566"/>
      <w:bookmarkStart w:id="9" w:name="_Toc25314"/>
      <w:r>
        <w:rPr>
          <w:rFonts w:ascii="黑体" w:eastAsia="黑体" w:hAnsi="黑体" w:cs="宋体" w:hint="eastAsia"/>
          <w:bCs/>
          <w:kern w:val="0"/>
          <w:sz w:val="32"/>
          <w:szCs w:val="32"/>
        </w:rPr>
        <w:t>一、收入支出决算总体情况说明</w:t>
      </w:r>
      <w:bookmarkEnd w:id="8"/>
      <w:bookmarkEnd w:id="9"/>
    </w:p>
    <w:p w:rsidR="00B25FCB" w:rsidRDefault="00B25FCB">
      <w:pPr>
        <w:ind w:firstLineChars="200" w:firstLine="640"/>
        <w:rPr>
          <w:rFonts w:ascii="仿宋_GB2312" w:eastAsia="仿宋_GB2312"/>
          <w:sz w:val="32"/>
          <w:szCs w:val="32"/>
        </w:rPr>
      </w:pPr>
      <w:r>
        <w:rPr>
          <w:rFonts w:ascii="仿宋_GB2312" w:eastAsia="仿宋_GB2312"/>
          <w:sz w:val="32"/>
          <w:szCs w:val="32"/>
        </w:rPr>
        <w:t>2019</w:t>
      </w:r>
      <w:r>
        <w:rPr>
          <w:rFonts w:ascii="仿宋_GB2312" w:eastAsia="仿宋_GB2312" w:hint="eastAsia"/>
          <w:sz w:val="32"/>
          <w:szCs w:val="32"/>
        </w:rPr>
        <w:t>年度本年收入</w:t>
      </w:r>
      <w:r>
        <w:rPr>
          <w:rFonts w:ascii="仿宋_GB2312" w:eastAsia="仿宋_GB2312"/>
          <w:sz w:val="32"/>
          <w:szCs w:val="32"/>
        </w:rPr>
        <w:t>3,226.94</w:t>
      </w:r>
      <w:r>
        <w:rPr>
          <w:rFonts w:ascii="仿宋_GB2312" w:eastAsia="仿宋_GB2312" w:hint="eastAsia"/>
          <w:sz w:val="32"/>
          <w:szCs w:val="32"/>
        </w:rPr>
        <w:t>万元，与上年相比，增加</w:t>
      </w:r>
      <w:r>
        <w:rPr>
          <w:rFonts w:ascii="仿宋_GB2312" w:eastAsia="仿宋_GB2312"/>
          <w:sz w:val="32"/>
          <w:szCs w:val="32"/>
        </w:rPr>
        <w:t>801.27</w:t>
      </w:r>
      <w:r>
        <w:rPr>
          <w:rFonts w:ascii="仿宋_GB2312" w:eastAsia="仿宋_GB2312" w:hint="eastAsia"/>
          <w:sz w:val="32"/>
          <w:szCs w:val="32"/>
        </w:rPr>
        <w:t>万元，增长</w:t>
      </w:r>
      <w:r>
        <w:rPr>
          <w:rFonts w:ascii="仿宋_GB2312" w:eastAsia="仿宋_GB2312"/>
          <w:sz w:val="32"/>
          <w:szCs w:val="32"/>
        </w:rPr>
        <w:t>33.03%</w:t>
      </w:r>
      <w:r>
        <w:rPr>
          <w:rFonts w:ascii="仿宋_GB2312" w:eastAsia="仿宋_GB2312" w:hint="eastAsia"/>
          <w:sz w:val="32"/>
          <w:szCs w:val="32"/>
        </w:rPr>
        <w:t>，主要原因是：</w:t>
      </w:r>
      <w:r>
        <w:rPr>
          <w:rFonts w:ascii="仿宋_GB2312" w:eastAsia="仿宋_GB2312" w:hint="eastAsia"/>
          <w:color w:val="000000"/>
          <w:sz w:val="32"/>
          <w:szCs w:val="32"/>
        </w:rPr>
        <w:t>本年度在职人员正常晋升工资、岗位晋升、社保、住房公积金等人员经费增加。</w:t>
      </w:r>
      <w:r>
        <w:rPr>
          <w:rFonts w:ascii="仿宋_GB2312" w:eastAsia="仿宋_GB2312" w:hint="eastAsia"/>
          <w:sz w:val="32"/>
          <w:szCs w:val="32"/>
        </w:rPr>
        <w:t>本年支出</w:t>
      </w:r>
      <w:r>
        <w:rPr>
          <w:rFonts w:ascii="仿宋_GB2312" w:eastAsia="仿宋_GB2312"/>
          <w:sz w:val="32"/>
          <w:szCs w:val="32"/>
        </w:rPr>
        <w:t>3,134.93</w:t>
      </w:r>
      <w:r>
        <w:rPr>
          <w:rFonts w:ascii="仿宋_GB2312" w:eastAsia="仿宋_GB2312" w:hint="eastAsia"/>
          <w:sz w:val="32"/>
          <w:szCs w:val="32"/>
        </w:rPr>
        <w:t>万元，与上年相比，增加</w:t>
      </w:r>
      <w:r>
        <w:rPr>
          <w:rFonts w:ascii="仿宋_GB2312" w:eastAsia="仿宋_GB2312"/>
          <w:sz w:val="32"/>
          <w:szCs w:val="32"/>
        </w:rPr>
        <w:t>717.44</w:t>
      </w:r>
      <w:r>
        <w:rPr>
          <w:rFonts w:ascii="仿宋_GB2312" w:eastAsia="仿宋_GB2312" w:hint="eastAsia"/>
          <w:sz w:val="32"/>
          <w:szCs w:val="32"/>
        </w:rPr>
        <w:t>万元，增长</w:t>
      </w:r>
      <w:r>
        <w:rPr>
          <w:rFonts w:ascii="仿宋_GB2312" w:eastAsia="仿宋_GB2312"/>
          <w:sz w:val="32"/>
          <w:szCs w:val="32"/>
        </w:rPr>
        <w:t>29.68%</w:t>
      </w:r>
      <w:r>
        <w:rPr>
          <w:rFonts w:ascii="仿宋_GB2312" w:eastAsia="仿宋_GB2312" w:hint="eastAsia"/>
          <w:sz w:val="32"/>
          <w:szCs w:val="32"/>
        </w:rPr>
        <w:t>，主要原因是：</w:t>
      </w:r>
      <w:r>
        <w:rPr>
          <w:rFonts w:ascii="仿宋_GB2312" w:eastAsia="仿宋_GB2312" w:hint="eastAsia"/>
          <w:color w:val="000000"/>
          <w:sz w:val="32"/>
          <w:szCs w:val="32"/>
        </w:rPr>
        <w:t>本年度在职人员正常晋升工资、岗位晋升、社保、住房公积金等人员经费增加。</w:t>
      </w:r>
    </w:p>
    <w:p w:rsidR="00B25FCB" w:rsidRDefault="00B25FCB">
      <w:pPr>
        <w:ind w:firstLineChars="200" w:firstLine="640"/>
        <w:outlineLvl w:val="1"/>
        <w:rPr>
          <w:rFonts w:ascii="黑体" w:eastAsia="黑体" w:hAnsi="黑体" w:cs="宋体"/>
          <w:bCs/>
          <w:kern w:val="0"/>
          <w:sz w:val="32"/>
          <w:szCs w:val="32"/>
        </w:rPr>
      </w:pPr>
      <w:bookmarkStart w:id="10" w:name="_Toc1979"/>
      <w:bookmarkStart w:id="11" w:name="_Toc12142"/>
      <w:r>
        <w:rPr>
          <w:rFonts w:ascii="黑体" w:eastAsia="黑体" w:hAnsi="黑体" w:cs="宋体" w:hint="eastAsia"/>
          <w:bCs/>
          <w:kern w:val="0"/>
          <w:sz w:val="32"/>
          <w:szCs w:val="32"/>
        </w:rPr>
        <w:t>二、收入决算情况说明</w:t>
      </w:r>
      <w:bookmarkEnd w:id="10"/>
      <w:bookmarkEnd w:id="11"/>
    </w:p>
    <w:p w:rsidR="00B25FCB" w:rsidRDefault="00B25FCB">
      <w:pPr>
        <w:ind w:firstLineChars="200" w:firstLine="640"/>
        <w:rPr>
          <w:rFonts w:ascii="仿宋_GB2312" w:eastAsia="仿宋_GB2312"/>
          <w:sz w:val="32"/>
          <w:szCs w:val="32"/>
        </w:rPr>
      </w:pPr>
      <w:r>
        <w:rPr>
          <w:rFonts w:ascii="仿宋_GB2312" w:eastAsia="仿宋_GB2312"/>
          <w:sz w:val="32"/>
          <w:szCs w:val="32"/>
        </w:rPr>
        <w:t>2019</w:t>
      </w:r>
      <w:r>
        <w:rPr>
          <w:rFonts w:ascii="仿宋_GB2312" w:eastAsia="仿宋_GB2312" w:hint="eastAsia"/>
          <w:sz w:val="32"/>
          <w:szCs w:val="32"/>
        </w:rPr>
        <w:t>年度本年收入</w:t>
      </w:r>
      <w:r>
        <w:rPr>
          <w:rFonts w:ascii="仿宋_GB2312" w:eastAsia="仿宋_GB2312"/>
          <w:sz w:val="32"/>
          <w:szCs w:val="32"/>
        </w:rPr>
        <w:t>3,226.94</w:t>
      </w:r>
      <w:r>
        <w:rPr>
          <w:rFonts w:ascii="仿宋_GB2312" w:eastAsia="仿宋_GB2312" w:hint="eastAsia"/>
          <w:sz w:val="32"/>
          <w:szCs w:val="32"/>
        </w:rPr>
        <w:t>万元，其中：财政拨款收入</w:t>
      </w:r>
      <w:r>
        <w:rPr>
          <w:rFonts w:ascii="仿宋_GB2312" w:eastAsia="仿宋_GB2312"/>
          <w:sz w:val="32"/>
          <w:szCs w:val="32"/>
        </w:rPr>
        <w:t>3,103.66</w:t>
      </w:r>
      <w:r>
        <w:rPr>
          <w:rFonts w:ascii="仿宋_GB2312" w:eastAsia="仿宋_GB2312" w:hint="eastAsia"/>
          <w:sz w:val="32"/>
          <w:szCs w:val="32"/>
        </w:rPr>
        <w:t>万元，占</w:t>
      </w:r>
      <w:r>
        <w:rPr>
          <w:rFonts w:ascii="仿宋_GB2312" w:eastAsia="仿宋_GB2312"/>
          <w:sz w:val="32"/>
          <w:szCs w:val="32"/>
        </w:rPr>
        <w:t>96.18%</w:t>
      </w:r>
      <w:r>
        <w:rPr>
          <w:rFonts w:ascii="仿宋_GB2312" w:eastAsia="仿宋_GB2312" w:hint="eastAsia"/>
          <w:sz w:val="32"/>
          <w:szCs w:val="32"/>
        </w:rPr>
        <w:t>；上级补助收入</w:t>
      </w:r>
      <w:r>
        <w:rPr>
          <w:rFonts w:ascii="仿宋_GB2312" w:eastAsia="仿宋_GB2312"/>
          <w:sz w:val="32"/>
          <w:szCs w:val="32"/>
        </w:rPr>
        <w:t>0</w:t>
      </w:r>
      <w:r>
        <w:rPr>
          <w:rFonts w:ascii="仿宋_GB2312" w:eastAsia="仿宋_GB2312" w:hint="eastAsia"/>
          <w:sz w:val="32"/>
          <w:szCs w:val="32"/>
        </w:rPr>
        <w:t>万元，占</w:t>
      </w:r>
      <w:r>
        <w:rPr>
          <w:rFonts w:ascii="仿宋_GB2312" w:eastAsia="仿宋_GB2312"/>
          <w:sz w:val="32"/>
          <w:szCs w:val="32"/>
        </w:rPr>
        <w:t>0%</w:t>
      </w:r>
      <w:r>
        <w:rPr>
          <w:rFonts w:ascii="仿宋_GB2312" w:eastAsia="仿宋_GB2312" w:hint="eastAsia"/>
          <w:sz w:val="32"/>
          <w:szCs w:val="32"/>
        </w:rPr>
        <w:t>；事业收入</w:t>
      </w:r>
      <w:r>
        <w:rPr>
          <w:rFonts w:ascii="仿宋_GB2312" w:eastAsia="仿宋_GB2312"/>
          <w:sz w:val="32"/>
          <w:szCs w:val="32"/>
        </w:rPr>
        <w:t>0</w:t>
      </w:r>
      <w:r>
        <w:rPr>
          <w:rFonts w:ascii="仿宋_GB2312" w:eastAsia="仿宋_GB2312" w:hint="eastAsia"/>
          <w:sz w:val="32"/>
          <w:szCs w:val="32"/>
        </w:rPr>
        <w:t>万元，占</w:t>
      </w:r>
      <w:r>
        <w:rPr>
          <w:rFonts w:ascii="仿宋_GB2312" w:eastAsia="仿宋_GB2312"/>
          <w:sz w:val="32"/>
          <w:szCs w:val="32"/>
        </w:rPr>
        <w:t>0%</w:t>
      </w:r>
      <w:r>
        <w:rPr>
          <w:rFonts w:ascii="仿宋_GB2312" w:eastAsia="仿宋_GB2312" w:hint="eastAsia"/>
          <w:sz w:val="32"/>
          <w:szCs w:val="32"/>
        </w:rPr>
        <w:t>；经营收入</w:t>
      </w:r>
      <w:r>
        <w:rPr>
          <w:rFonts w:ascii="仿宋_GB2312" w:eastAsia="仿宋_GB2312"/>
          <w:sz w:val="32"/>
          <w:szCs w:val="32"/>
        </w:rPr>
        <w:t>0</w:t>
      </w:r>
      <w:r>
        <w:rPr>
          <w:rFonts w:ascii="仿宋_GB2312" w:eastAsia="仿宋_GB2312" w:hint="eastAsia"/>
          <w:sz w:val="32"/>
          <w:szCs w:val="32"/>
        </w:rPr>
        <w:t>万元，占</w:t>
      </w:r>
      <w:r>
        <w:rPr>
          <w:rFonts w:ascii="仿宋_GB2312" w:eastAsia="仿宋_GB2312"/>
          <w:sz w:val="32"/>
          <w:szCs w:val="32"/>
        </w:rPr>
        <w:t>0%</w:t>
      </w:r>
      <w:r>
        <w:rPr>
          <w:rFonts w:ascii="仿宋_GB2312" w:eastAsia="仿宋_GB2312" w:hint="eastAsia"/>
          <w:sz w:val="32"/>
          <w:szCs w:val="32"/>
        </w:rPr>
        <w:t>；附属单位上缴收入</w:t>
      </w:r>
      <w:r>
        <w:rPr>
          <w:rFonts w:ascii="仿宋_GB2312" w:eastAsia="仿宋_GB2312"/>
          <w:sz w:val="32"/>
          <w:szCs w:val="32"/>
        </w:rPr>
        <w:t>0</w:t>
      </w:r>
      <w:r>
        <w:rPr>
          <w:rFonts w:ascii="仿宋_GB2312" w:eastAsia="仿宋_GB2312" w:hint="eastAsia"/>
          <w:sz w:val="32"/>
          <w:szCs w:val="32"/>
        </w:rPr>
        <w:t>万元，占</w:t>
      </w:r>
      <w:r>
        <w:rPr>
          <w:rFonts w:ascii="仿宋_GB2312" w:eastAsia="仿宋_GB2312"/>
          <w:sz w:val="32"/>
          <w:szCs w:val="32"/>
        </w:rPr>
        <w:t>0%</w:t>
      </w:r>
      <w:r>
        <w:rPr>
          <w:rFonts w:ascii="仿宋_GB2312" w:eastAsia="仿宋_GB2312" w:hint="eastAsia"/>
          <w:sz w:val="32"/>
          <w:szCs w:val="32"/>
        </w:rPr>
        <w:t>；其他收入</w:t>
      </w:r>
      <w:r>
        <w:rPr>
          <w:rFonts w:ascii="仿宋_GB2312" w:eastAsia="仿宋_GB2312"/>
          <w:sz w:val="32"/>
          <w:szCs w:val="32"/>
        </w:rPr>
        <w:t>123.28</w:t>
      </w:r>
      <w:r>
        <w:rPr>
          <w:rFonts w:ascii="仿宋_GB2312" w:eastAsia="仿宋_GB2312" w:hint="eastAsia"/>
          <w:sz w:val="32"/>
          <w:szCs w:val="32"/>
        </w:rPr>
        <w:t>万元，占</w:t>
      </w:r>
      <w:r>
        <w:rPr>
          <w:rFonts w:ascii="仿宋_GB2312" w:eastAsia="仿宋_GB2312"/>
          <w:sz w:val="32"/>
          <w:szCs w:val="32"/>
        </w:rPr>
        <w:t>3.82%</w:t>
      </w:r>
      <w:r>
        <w:rPr>
          <w:rFonts w:ascii="仿宋_GB2312" w:eastAsia="仿宋_GB2312" w:hint="eastAsia"/>
          <w:sz w:val="32"/>
          <w:szCs w:val="32"/>
        </w:rPr>
        <w:t>。</w:t>
      </w:r>
    </w:p>
    <w:p w:rsidR="00B25FCB" w:rsidRDefault="00B25FCB">
      <w:pPr>
        <w:ind w:firstLineChars="200" w:firstLine="640"/>
        <w:outlineLvl w:val="1"/>
        <w:rPr>
          <w:rFonts w:ascii="黑体" w:eastAsia="黑体" w:hAnsi="黑体" w:cs="宋体"/>
          <w:bCs/>
          <w:kern w:val="0"/>
          <w:sz w:val="32"/>
          <w:szCs w:val="32"/>
        </w:rPr>
      </w:pPr>
      <w:bookmarkStart w:id="12" w:name="_Toc27961"/>
      <w:bookmarkStart w:id="13" w:name="_Toc13201"/>
      <w:r>
        <w:rPr>
          <w:rFonts w:ascii="黑体" w:eastAsia="黑体" w:hAnsi="黑体" w:cs="宋体" w:hint="eastAsia"/>
          <w:bCs/>
          <w:kern w:val="0"/>
          <w:sz w:val="32"/>
          <w:szCs w:val="32"/>
        </w:rPr>
        <w:t>三、支出决算情况说明</w:t>
      </w:r>
      <w:bookmarkEnd w:id="12"/>
      <w:bookmarkEnd w:id="13"/>
    </w:p>
    <w:p w:rsidR="00B25FCB" w:rsidRDefault="00B25FCB">
      <w:pPr>
        <w:ind w:firstLineChars="200" w:firstLine="640"/>
        <w:rPr>
          <w:rFonts w:ascii="仿宋_GB2312" w:eastAsia="仿宋_GB2312"/>
          <w:sz w:val="32"/>
          <w:szCs w:val="32"/>
        </w:rPr>
      </w:pPr>
      <w:r>
        <w:rPr>
          <w:rFonts w:ascii="仿宋_GB2312" w:eastAsia="仿宋_GB2312"/>
          <w:sz w:val="32"/>
          <w:szCs w:val="32"/>
        </w:rPr>
        <w:t>2019</w:t>
      </w:r>
      <w:r>
        <w:rPr>
          <w:rFonts w:ascii="仿宋_GB2312" w:eastAsia="仿宋_GB2312" w:hint="eastAsia"/>
          <w:sz w:val="32"/>
          <w:szCs w:val="32"/>
        </w:rPr>
        <w:t>年度本年支出</w:t>
      </w:r>
      <w:r>
        <w:rPr>
          <w:rFonts w:ascii="仿宋_GB2312" w:eastAsia="仿宋_GB2312"/>
          <w:sz w:val="32"/>
          <w:szCs w:val="32"/>
        </w:rPr>
        <w:t>3,134.93</w:t>
      </w:r>
      <w:r>
        <w:rPr>
          <w:rFonts w:ascii="仿宋_GB2312" w:eastAsia="仿宋_GB2312" w:hint="eastAsia"/>
          <w:sz w:val="32"/>
          <w:szCs w:val="32"/>
        </w:rPr>
        <w:t>万元，其中：基本支出</w:t>
      </w:r>
      <w:r>
        <w:rPr>
          <w:rFonts w:ascii="仿宋_GB2312" w:eastAsia="仿宋_GB2312"/>
          <w:sz w:val="32"/>
          <w:szCs w:val="32"/>
        </w:rPr>
        <w:t>2,057.51</w:t>
      </w:r>
      <w:r>
        <w:rPr>
          <w:rFonts w:ascii="仿宋_GB2312" w:eastAsia="仿宋_GB2312" w:hint="eastAsia"/>
          <w:sz w:val="32"/>
          <w:szCs w:val="32"/>
        </w:rPr>
        <w:t>万元，占</w:t>
      </w:r>
      <w:r>
        <w:rPr>
          <w:rFonts w:ascii="仿宋_GB2312" w:eastAsia="仿宋_GB2312"/>
          <w:sz w:val="32"/>
          <w:szCs w:val="32"/>
        </w:rPr>
        <w:t>65.63%</w:t>
      </w:r>
      <w:r>
        <w:rPr>
          <w:rFonts w:ascii="仿宋_GB2312" w:eastAsia="仿宋_GB2312" w:hint="eastAsia"/>
          <w:sz w:val="32"/>
          <w:szCs w:val="32"/>
        </w:rPr>
        <w:t>；项目支出</w:t>
      </w:r>
      <w:r>
        <w:rPr>
          <w:rFonts w:ascii="仿宋_GB2312" w:eastAsia="仿宋_GB2312"/>
          <w:sz w:val="32"/>
          <w:szCs w:val="32"/>
        </w:rPr>
        <w:t>1,077.41</w:t>
      </w:r>
      <w:r>
        <w:rPr>
          <w:rFonts w:ascii="仿宋_GB2312" w:eastAsia="仿宋_GB2312" w:hint="eastAsia"/>
          <w:sz w:val="32"/>
          <w:szCs w:val="32"/>
        </w:rPr>
        <w:t>万元，占</w:t>
      </w:r>
      <w:r>
        <w:rPr>
          <w:rFonts w:ascii="仿宋_GB2312" w:eastAsia="仿宋_GB2312"/>
          <w:sz w:val="32"/>
          <w:szCs w:val="32"/>
        </w:rPr>
        <w:t>34.37%</w:t>
      </w:r>
      <w:r>
        <w:rPr>
          <w:rFonts w:ascii="仿宋_GB2312" w:eastAsia="仿宋_GB2312" w:hint="eastAsia"/>
          <w:sz w:val="32"/>
          <w:szCs w:val="32"/>
        </w:rPr>
        <w:t>；上缴上级支出</w:t>
      </w:r>
      <w:r>
        <w:rPr>
          <w:rFonts w:ascii="仿宋_GB2312" w:eastAsia="仿宋_GB2312"/>
          <w:sz w:val="32"/>
          <w:szCs w:val="32"/>
        </w:rPr>
        <w:t>0</w:t>
      </w:r>
      <w:r>
        <w:rPr>
          <w:rFonts w:ascii="仿宋_GB2312" w:eastAsia="仿宋_GB2312" w:hint="eastAsia"/>
          <w:sz w:val="32"/>
          <w:szCs w:val="32"/>
        </w:rPr>
        <w:t>万元，占</w:t>
      </w:r>
      <w:r>
        <w:rPr>
          <w:rFonts w:ascii="仿宋_GB2312" w:eastAsia="仿宋_GB2312"/>
          <w:sz w:val="32"/>
          <w:szCs w:val="32"/>
        </w:rPr>
        <w:t>0%</w:t>
      </w:r>
      <w:r>
        <w:rPr>
          <w:rFonts w:ascii="仿宋_GB2312" w:eastAsia="仿宋_GB2312" w:hint="eastAsia"/>
          <w:sz w:val="32"/>
          <w:szCs w:val="32"/>
        </w:rPr>
        <w:t>；经营支出</w:t>
      </w:r>
      <w:r>
        <w:rPr>
          <w:rFonts w:ascii="仿宋_GB2312" w:eastAsia="仿宋_GB2312"/>
          <w:sz w:val="32"/>
          <w:szCs w:val="32"/>
        </w:rPr>
        <w:t>0</w:t>
      </w:r>
      <w:r>
        <w:rPr>
          <w:rFonts w:ascii="仿宋_GB2312" w:eastAsia="仿宋_GB2312" w:hint="eastAsia"/>
          <w:sz w:val="32"/>
          <w:szCs w:val="32"/>
        </w:rPr>
        <w:t>万元，占</w:t>
      </w:r>
      <w:r>
        <w:rPr>
          <w:rFonts w:ascii="仿宋_GB2312" w:eastAsia="仿宋_GB2312"/>
          <w:sz w:val="32"/>
          <w:szCs w:val="32"/>
        </w:rPr>
        <w:t>0%</w:t>
      </w:r>
      <w:r>
        <w:rPr>
          <w:rFonts w:ascii="仿宋_GB2312" w:eastAsia="仿宋_GB2312" w:hint="eastAsia"/>
          <w:sz w:val="32"/>
          <w:szCs w:val="32"/>
        </w:rPr>
        <w:t>；对附属单位补助支出</w:t>
      </w:r>
      <w:r>
        <w:rPr>
          <w:rFonts w:ascii="仿宋_GB2312" w:eastAsia="仿宋_GB2312"/>
          <w:sz w:val="32"/>
          <w:szCs w:val="32"/>
        </w:rPr>
        <w:t>0</w:t>
      </w:r>
      <w:r>
        <w:rPr>
          <w:rFonts w:ascii="仿宋_GB2312" w:eastAsia="仿宋_GB2312" w:hint="eastAsia"/>
          <w:sz w:val="32"/>
          <w:szCs w:val="32"/>
        </w:rPr>
        <w:t>万元，占</w:t>
      </w:r>
      <w:r>
        <w:rPr>
          <w:rFonts w:ascii="仿宋_GB2312" w:eastAsia="仿宋_GB2312"/>
          <w:sz w:val="32"/>
          <w:szCs w:val="32"/>
        </w:rPr>
        <w:t>0%</w:t>
      </w:r>
      <w:r>
        <w:rPr>
          <w:rFonts w:ascii="仿宋_GB2312" w:eastAsia="仿宋_GB2312" w:hint="eastAsia"/>
          <w:sz w:val="32"/>
          <w:szCs w:val="32"/>
        </w:rPr>
        <w:t>。</w:t>
      </w:r>
    </w:p>
    <w:p w:rsidR="00B25FCB" w:rsidRDefault="00B25FCB">
      <w:pPr>
        <w:ind w:firstLineChars="200" w:firstLine="640"/>
        <w:outlineLvl w:val="1"/>
        <w:rPr>
          <w:rFonts w:ascii="黑体" w:eastAsia="黑体" w:hAnsi="黑体" w:cs="宋体"/>
          <w:bCs/>
          <w:kern w:val="0"/>
          <w:sz w:val="32"/>
          <w:szCs w:val="32"/>
        </w:rPr>
      </w:pPr>
      <w:bookmarkStart w:id="14" w:name="_Toc4393"/>
      <w:bookmarkStart w:id="15" w:name="_Toc26564"/>
      <w:r>
        <w:rPr>
          <w:rFonts w:ascii="黑体" w:eastAsia="黑体" w:hAnsi="黑体" w:cs="宋体" w:hint="eastAsia"/>
          <w:bCs/>
          <w:kern w:val="0"/>
          <w:sz w:val="32"/>
          <w:szCs w:val="32"/>
        </w:rPr>
        <w:t>四、财政拨款收入支出决算总体情况说明</w:t>
      </w:r>
      <w:bookmarkEnd w:id="14"/>
      <w:bookmarkEnd w:id="15"/>
    </w:p>
    <w:p w:rsidR="00B25FCB" w:rsidRPr="001848EE" w:rsidRDefault="00B25FCB">
      <w:pPr>
        <w:ind w:firstLineChars="200" w:firstLine="640"/>
        <w:rPr>
          <w:rFonts w:ascii="仿宋_GB2312" w:eastAsia="仿宋_GB2312"/>
          <w:sz w:val="32"/>
          <w:szCs w:val="32"/>
        </w:rPr>
      </w:pPr>
      <w:r>
        <w:rPr>
          <w:rFonts w:ascii="仿宋_GB2312" w:eastAsia="仿宋_GB2312"/>
          <w:sz w:val="32"/>
          <w:szCs w:val="32"/>
        </w:rPr>
        <w:t>2019</w:t>
      </w:r>
      <w:r>
        <w:rPr>
          <w:rFonts w:ascii="仿宋_GB2312" w:eastAsia="仿宋_GB2312" w:hint="eastAsia"/>
          <w:sz w:val="32"/>
          <w:szCs w:val="32"/>
        </w:rPr>
        <w:t>年度财政拨款收入</w:t>
      </w:r>
      <w:r>
        <w:rPr>
          <w:rFonts w:ascii="仿宋_GB2312" w:eastAsia="仿宋_GB2312"/>
          <w:sz w:val="32"/>
          <w:szCs w:val="32"/>
        </w:rPr>
        <w:t>3,103.66</w:t>
      </w:r>
      <w:r>
        <w:rPr>
          <w:rFonts w:ascii="仿宋_GB2312" w:eastAsia="仿宋_GB2312" w:hint="eastAsia"/>
          <w:sz w:val="32"/>
          <w:szCs w:val="32"/>
        </w:rPr>
        <w:t>万元，与上年相比，增加</w:t>
      </w:r>
      <w:r>
        <w:rPr>
          <w:rFonts w:ascii="仿宋_GB2312" w:eastAsia="仿宋_GB2312"/>
          <w:sz w:val="32"/>
          <w:szCs w:val="32"/>
        </w:rPr>
        <w:t>804.73</w:t>
      </w:r>
      <w:r>
        <w:rPr>
          <w:rFonts w:ascii="仿宋_GB2312" w:eastAsia="仿宋_GB2312" w:hint="eastAsia"/>
          <w:sz w:val="32"/>
          <w:szCs w:val="32"/>
        </w:rPr>
        <w:t>万元，增长</w:t>
      </w:r>
      <w:r>
        <w:rPr>
          <w:rFonts w:ascii="仿宋_GB2312" w:eastAsia="仿宋_GB2312"/>
          <w:sz w:val="32"/>
          <w:szCs w:val="32"/>
        </w:rPr>
        <w:t>35%</w:t>
      </w:r>
      <w:r>
        <w:rPr>
          <w:rFonts w:ascii="仿宋_GB2312" w:eastAsia="仿宋_GB2312" w:hint="eastAsia"/>
          <w:sz w:val="32"/>
          <w:szCs w:val="32"/>
        </w:rPr>
        <w:t>，主要原因是：本年度在职人员正常晋升工资、岗位晋升、社保、住房公积金等人员经费增加。财政拨款支出</w:t>
      </w:r>
      <w:r>
        <w:rPr>
          <w:rFonts w:ascii="仿宋_GB2312" w:eastAsia="仿宋_GB2312"/>
          <w:sz w:val="32"/>
          <w:szCs w:val="32"/>
        </w:rPr>
        <w:t>3,103.66</w:t>
      </w:r>
      <w:r>
        <w:rPr>
          <w:rFonts w:ascii="仿宋_GB2312" w:eastAsia="仿宋_GB2312" w:hint="eastAsia"/>
          <w:sz w:val="32"/>
          <w:szCs w:val="32"/>
        </w:rPr>
        <w:t>万元，与上年相比，增加</w:t>
      </w:r>
      <w:r>
        <w:rPr>
          <w:rFonts w:ascii="仿宋_GB2312" w:eastAsia="仿宋_GB2312"/>
          <w:sz w:val="32"/>
          <w:szCs w:val="32"/>
        </w:rPr>
        <w:t>804.73</w:t>
      </w:r>
      <w:r>
        <w:rPr>
          <w:rFonts w:ascii="仿宋_GB2312" w:eastAsia="仿宋_GB2312" w:hint="eastAsia"/>
          <w:sz w:val="32"/>
          <w:szCs w:val="32"/>
        </w:rPr>
        <w:t>万元，增长</w:t>
      </w:r>
      <w:r>
        <w:rPr>
          <w:rFonts w:ascii="仿宋_GB2312" w:eastAsia="仿宋_GB2312"/>
          <w:sz w:val="32"/>
          <w:szCs w:val="32"/>
        </w:rPr>
        <w:t>35%</w:t>
      </w:r>
      <w:r>
        <w:rPr>
          <w:rFonts w:ascii="仿宋_GB2312" w:eastAsia="仿宋_GB2312" w:hint="eastAsia"/>
          <w:sz w:val="32"/>
          <w:szCs w:val="32"/>
        </w:rPr>
        <w:t>，主要原因是：本年度在职人员正常晋升工资、岗位晋升、社保、住房公积金等人员经费增加。</w:t>
      </w:r>
    </w:p>
    <w:p w:rsidR="00B25FCB" w:rsidRDefault="00B25FCB">
      <w:pPr>
        <w:ind w:firstLineChars="200" w:firstLine="640"/>
        <w:rPr>
          <w:rFonts w:ascii="仿宋_GB2312" w:eastAsia="仿宋_GB2312"/>
          <w:sz w:val="32"/>
          <w:szCs w:val="32"/>
        </w:rPr>
      </w:pPr>
      <w:r>
        <w:rPr>
          <w:rFonts w:ascii="仿宋_GB2312" w:eastAsia="仿宋_GB2312" w:hint="eastAsia"/>
          <w:sz w:val="32"/>
          <w:szCs w:val="32"/>
        </w:rPr>
        <w:t>与年初预算数相比情况：财政拨款收入年初预算数</w:t>
      </w:r>
      <w:r>
        <w:rPr>
          <w:rFonts w:ascii="仿宋_GB2312" w:eastAsia="仿宋_GB2312"/>
          <w:color w:val="000000"/>
          <w:sz w:val="32"/>
          <w:szCs w:val="32"/>
        </w:rPr>
        <w:t>3,187.11</w:t>
      </w:r>
      <w:r>
        <w:rPr>
          <w:rFonts w:ascii="仿宋_GB2312" w:eastAsia="仿宋_GB2312" w:hint="eastAsia"/>
          <w:sz w:val="32"/>
          <w:szCs w:val="32"/>
        </w:rPr>
        <w:t>万元，决算数</w:t>
      </w:r>
      <w:r>
        <w:rPr>
          <w:rFonts w:ascii="仿宋_GB2312" w:eastAsia="仿宋_GB2312"/>
          <w:sz w:val="32"/>
          <w:szCs w:val="32"/>
        </w:rPr>
        <w:t>3,103.66</w:t>
      </w:r>
      <w:r>
        <w:rPr>
          <w:rFonts w:ascii="仿宋_GB2312" w:eastAsia="仿宋_GB2312" w:hint="eastAsia"/>
          <w:sz w:val="32"/>
          <w:szCs w:val="32"/>
        </w:rPr>
        <w:t>万元</w:t>
      </w:r>
      <w:r>
        <w:rPr>
          <w:rFonts w:ascii="仿宋_GB2312" w:eastAsia="仿宋_GB2312" w:hint="eastAsia"/>
          <w:color w:val="000000"/>
          <w:sz w:val="32"/>
          <w:szCs w:val="32"/>
        </w:rPr>
        <w:t>，预决算差异率</w:t>
      </w:r>
      <w:r>
        <w:rPr>
          <w:rFonts w:ascii="仿宋_GB2312" w:eastAsia="仿宋_GB2312"/>
          <w:color w:val="000000"/>
          <w:sz w:val="32"/>
          <w:szCs w:val="32"/>
        </w:rPr>
        <w:t>-2.62%</w:t>
      </w:r>
      <w:r>
        <w:rPr>
          <w:rFonts w:ascii="仿宋_GB2312" w:eastAsia="仿宋_GB2312" w:hint="eastAsia"/>
          <w:color w:val="000000"/>
          <w:sz w:val="32"/>
          <w:szCs w:val="32"/>
        </w:rPr>
        <w:t>，主要原因是：本年度在职人员调出</w:t>
      </w:r>
      <w:r>
        <w:rPr>
          <w:rFonts w:ascii="仿宋_GB2312" w:eastAsia="仿宋_GB2312"/>
          <w:color w:val="000000"/>
          <w:sz w:val="32"/>
          <w:szCs w:val="32"/>
        </w:rPr>
        <w:t>1</w:t>
      </w:r>
      <w:r>
        <w:rPr>
          <w:rFonts w:ascii="仿宋_GB2312" w:eastAsia="仿宋_GB2312" w:hint="eastAsia"/>
          <w:color w:val="000000"/>
          <w:sz w:val="32"/>
          <w:szCs w:val="32"/>
        </w:rPr>
        <w:t>人、退休</w:t>
      </w:r>
      <w:r>
        <w:rPr>
          <w:rFonts w:ascii="仿宋_GB2312" w:eastAsia="仿宋_GB2312"/>
          <w:color w:val="000000"/>
          <w:sz w:val="32"/>
          <w:szCs w:val="32"/>
        </w:rPr>
        <w:t>5</w:t>
      </w:r>
      <w:r>
        <w:rPr>
          <w:rFonts w:ascii="仿宋_GB2312" w:eastAsia="仿宋_GB2312" w:hint="eastAsia"/>
          <w:color w:val="000000"/>
          <w:sz w:val="32"/>
          <w:szCs w:val="32"/>
        </w:rPr>
        <w:t>人，人员经费减少。</w:t>
      </w:r>
      <w:r>
        <w:rPr>
          <w:rFonts w:ascii="仿宋_GB2312" w:eastAsia="仿宋_GB2312" w:hint="eastAsia"/>
          <w:sz w:val="32"/>
          <w:szCs w:val="32"/>
        </w:rPr>
        <w:t>财政拨款支出年初预算数</w:t>
      </w:r>
      <w:r>
        <w:rPr>
          <w:rFonts w:ascii="仿宋_GB2312" w:eastAsia="仿宋_GB2312"/>
          <w:color w:val="000000"/>
          <w:sz w:val="32"/>
          <w:szCs w:val="32"/>
        </w:rPr>
        <w:t>3,187.11</w:t>
      </w:r>
      <w:r>
        <w:rPr>
          <w:rFonts w:ascii="仿宋_GB2312" w:eastAsia="仿宋_GB2312" w:hint="eastAsia"/>
          <w:sz w:val="32"/>
          <w:szCs w:val="32"/>
        </w:rPr>
        <w:t>万元，决算数</w:t>
      </w:r>
      <w:r>
        <w:rPr>
          <w:rFonts w:ascii="仿宋_GB2312" w:eastAsia="仿宋_GB2312"/>
          <w:sz w:val="32"/>
          <w:szCs w:val="32"/>
        </w:rPr>
        <w:t>3,103.66</w:t>
      </w:r>
      <w:r>
        <w:rPr>
          <w:rFonts w:ascii="仿宋_GB2312" w:eastAsia="仿宋_GB2312" w:hint="eastAsia"/>
          <w:sz w:val="32"/>
          <w:szCs w:val="32"/>
        </w:rPr>
        <w:t>万元</w:t>
      </w:r>
      <w:r>
        <w:rPr>
          <w:rFonts w:ascii="仿宋_GB2312" w:eastAsia="仿宋_GB2312" w:hint="eastAsia"/>
          <w:color w:val="000000"/>
          <w:sz w:val="32"/>
          <w:szCs w:val="32"/>
        </w:rPr>
        <w:t>，预决算差异率</w:t>
      </w:r>
      <w:r>
        <w:rPr>
          <w:rFonts w:ascii="仿宋_GB2312" w:eastAsia="仿宋_GB2312"/>
          <w:color w:val="000000"/>
          <w:sz w:val="32"/>
          <w:szCs w:val="32"/>
        </w:rPr>
        <w:t>-2.62%</w:t>
      </w:r>
      <w:r>
        <w:rPr>
          <w:rFonts w:ascii="仿宋_GB2312" w:eastAsia="仿宋_GB2312" w:hint="eastAsia"/>
          <w:color w:val="000000"/>
          <w:sz w:val="32"/>
          <w:szCs w:val="32"/>
        </w:rPr>
        <w:t>，主要原因是：本年度在职人员调出</w:t>
      </w:r>
      <w:r>
        <w:rPr>
          <w:rFonts w:ascii="仿宋_GB2312" w:eastAsia="仿宋_GB2312"/>
          <w:color w:val="000000"/>
          <w:sz w:val="32"/>
          <w:szCs w:val="32"/>
        </w:rPr>
        <w:t>1</w:t>
      </w:r>
      <w:r>
        <w:rPr>
          <w:rFonts w:ascii="仿宋_GB2312" w:eastAsia="仿宋_GB2312" w:hint="eastAsia"/>
          <w:color w:val="000000"/>
          <w:sz w:val="32"/>
          <w:szCs w:val="32"/>
        </w:rPr>
        <w:t>人、退休</w:t>
      </w:r>
      <w:r>
        <w:rPr>
          <w:rFonts w:ascii="仿宋_GB2312" w:eastAsia="仿宋_GB2312"/>
          <w:color w:val="000000"/>
          <w:sz w:val="32"/>
          <w:szCs w:val="32"/>
        </w:rPr>
        <w:t>5</w:t>
      </w:r>
      <w:r>
        <w:rPr>
          <w:rFonts w:ascii="仿宋_GB2312" w:eastAsia="仿宋_GB2312" w:hint="eastAsia"/>
          <w:color w:val="000000"/>
          <w:sz w:val="32"/>
          <w:szCs w:val="32"/>
        </w:rPr>
        <w:t>人，人员经费减少。</w:t>
      </w:r>
    </w:p>
    <w:p w:rsidR="00B25FCB" w:rsidRDefault="00B25FCB">
      <w:pPr>
        <w:ind w:firstLineChars="200" w:firstLine="640"/>
        <w:outlineLvl w:val="1"/>
        <w:rPr>
          <w:rFonts w:ascii="黑体" w:eastAsia="黑体" w:hAnsi="黑体" w:cs="宋体"/>
          <w:bCs/>
          <w:kern w:val="0"/>
          <w:sz w:val="32"/>
          <w:szCs w:val="32"/>
        </w:rPr>
      </w:pPr>
      <w:bookmarkStart w:id="16" w:name="_Toc13833"/>
      <w:bookmarkStart w:id="17" w:name="_Toc20360"/>
      <w:r>
        <w:rPr>
          <w:rFonts w:ascii="黑体" w:eastAsia="黑体" w:hAnsi="黑体" w:cs="宋体" w:hint="eastAsia"/>
          <w:bCs/>
          <w:kern w:val="0"/>
          <w:sz w:val="32"/>
          <w:szCs w:val="32"/>
        </w:rPr>
        <w:t>五、一般公共预算财政拨款支出决算情况说明</w:t>
      </w:r>
      <w:bookmarkEnd w:id="16"/>
      <w:bookmarkEnd w:id="17"/>
    </w:p>
    <w:p w:rsidR="00B25FCB" w:rsidRDefault="00B25FCB">
      <w:pPr>
        <w:ind w:firstLineChars="200" w:firstLine="640"/>
        <w:rPr>
          <w:rFonts w:ascii="仿宋_GB2312" w:eastAsia="仿宋_GB2312"/>
          <w:sz w:val="32"/>
          <w:szCs w:val="32"/>
        </w:rPr>
      </w:pPr>
      <w:r>
        <w:rPr>
          <w:rFonts w:ascii="仿宋_GB2312" w:eastAsia="仿宋_GB2312"/>
          <w:sz w:val="32"/>
          <w:szCs w:val="32"/>
        </w:rPr>
        <w:t>2019</w:t>
      </w:r>
      <w:r>
        <w:rPr>
          <w:rFonts w:ascii="仿宋_GB2312" w:eastAsia="仿宋_GB2312" w:hint="eastAsia"/>
          <w:sz w:val="32"/>
          <w:szCs w:val="32"/>
        </w:rPr>
        <w:t>年度一般公共预算财政拨款支出</w:t>
      </w:r>
      <w:r>
        <w:rPr>
          <w:rFonts w:ascii="仿宋_GB2312" w:eastAsia="仿宋_GB2312"/>
          <w:sz w:val="32"/>
          <w:szCs w:val="32"/>
        </w:rPr>
        <w:t>3,103.66</w:t>
      </w:r>
      <w:r>
        <w:rPr>
          <w:rFonts w:ascii="仿宋_GB2312" w:eastAsia="仿宋_GB2312" w:hint="eastAsia"/>
          <w:sz w:val="32"/>
          <w:szCs w:val="32"/>
        </w:rPr>
        <w:t>万元。按功能分类科目项级科目公开，其中：</w:t>
      </w:r>
    </w:p>
    <w:p w:rsidR="00B25FCB" w:rsidRDefault="00B25FCB" w:rsidP="00560394">
      <w:pPr>
        <w:rPr>
          <w:rFonts w:ascii="仿宋_GB2312" w:eastAsia="仿宋_GB2312"/>
          <w:sz w:val="32"/>
          <w:szCs w:val="32"/>
        </w:rPr>
      </w:pPr>
      <w:r>
        <w:rPr>
          <w:rFonts w:ascii="仿宋_GB2312" w:eastAsia="仿宋_GB2312"/>
          <w:sz w:val="32"/>
          <w:szCs w:val="32"/>
        </w:rPr>
        <w:t xml:space="preserve">   2013299</w:t>
      </w:r>
      <w:r>
        <w:rPr>
          <w:rFonts w:ascii="仿宋_GB2312" w:eastAsia="仿宋_GB2312" w:hint="eastAsia"/>
          <w:sz w:val="32"/>
          <w:szCs w:val="32"/>
        </w:rPr>
        <w:t>其他组织事务支出</w:t>
      </w:r>
      <w:r>
        <w:rPr>
          <w:rFonts w:ascii="仿宋_GB2312" w:eastAsia="仿宋_GB2312"/>
          <w:sz w:val="32"/>
          <w:szCs w:val="32"/>
        </w:rPr>
        <w:t>1</w:t>
      </w:r>
      <w:r>
        <w:rPr>
          <w:rFonts w:ascii="仿宋_GB2312" w:eastAsia="仿宋_GB2312" w:hint="eastAsia"/>
          <w:sz w:val="32"/>
          <w:szCs w:val="32"/>
        </w:rPr>
        <w:t>万元；</w:t>
      </w:r>
      <w:r>
        <w:rPr>
          <w:rFonts w:ascii="仿宋_GB2312" w:eastAsia="仿宋_GB2312"/>
          <w:sz w:val="32"/>
          <w:szCs w:val="32"/>
        </w:rPr>
        <w:br/>
        <w:t xml:space="preserve">   2080505</w:t>
      </w:r>
      <w:r>
        <w:rPr>
          <w:rFonts w:ascii="仿宋_GB2312" w:eastAsia="仿宋_GB2312" w:hint="eastAsia"/>
          <w:sz w:val="32"/>
          <w:szCs w:val="32"/>
        </w:rPr>
        <w:t>机关事业单位基本养老保险缴费支出</w:t>
      </w:r>
      <w:r>
        <w:rPr>
          <w:rFonts w:ascii="仿宋_GB2312" w:eastAsia="仿宋_GB2312"/>
          <w:sz w:val="32"/>
          <w:szCs w:val="32"/>
        </w:rPr>
        <w:t>180.25</w:t>
      </w:r>
      <w:r>
        <w:rPr>
          <w:rFonts w:ascii="仿宋_GB2312" w:eastAsia="仿宋_GB2312" w:hint="eastAsia"/>
          <w:sz w:val="32"/>
          <w:szCs w:val="32"/>
        </w:rPr>
        <w:t>万元；</w:t>
      </w:r>
      <w:r>
        <w:rPr>
          <w:rFonts w:ascii="仿宋_GB2312" w:eastAsia="仿宋_GB2312"/>
          <w:sz w:val="32"/>
          <w:szCs w:val="32"/>
        </w:rPr>
        <w:br/>
        <w:t xml:space="preserve">   2080506</w:t>
      </w:r>
      <w:r>
        <w:rPr>
          <w:rFonts w:ascii="仿宋_GB2312" w:eastAsia="仿宋_GB2312" w:hint="eastAsia"/>
          <w:sz w:val="32"/>
          <w:szCs w:val="32"/>
        </w:rPr>
        <w:t>机关事业单位职业年金缴费支出</w:t>
      </w:r>
      <w:r>
        <w:rPr>
          <w:rFonts w:ascii="仿宋_GB2312" w:eastAsia="仿宋_GB2312"/>
          <w:sz w:val="32"/>
          <w:szCs w:val="32"/>
        </w:rPr>
        <w:t>40.03</w:t>
      </w:r>
      <w:r>
        <w:rPr>
          <w:rFonts w:ascii="仿宋_GB2312" w:eastAsia="仿宋_GB2312" w:hint="eastAsia"/>
          <w:sz w:val="32"/>
          <w:szCs w:val="32"/>
        </w:rPr>
        <w:t>万元；</w:t>
      </w:r>
      <w:r>
        <w:rPr>
          <w:rFonts w:ascii="仿宋_GB2312" w:eastAsia="仿宋_GB2312"/>
          <w:sz w:val="32"/>
          <w:szCs w:val="32"/>
        </w:rPr>
        <w:br/>
        <w:t xml:space="preserve">   2100401</w:t>
      </w:r>
      <w:r>
        <w:rPr>
          <w:rFonts w:ascii="仿宋_GB2312" w:eastAsia="仿宋_GB2312" w:hint="eastAsia"/>
          <w:sz w:val="32"/>
          <w:szCs w:val="32"/>
        </w:rPr>
        <w:t>疾病预防控制机构支出</w:t>
      </w:r>
      <w:r>
        <w:rPr>
          <w:rFonts w:ascii="仿宋_GB2312" w:eastAsia="仿宋_GB2312"/>
          <w:sz w:val="32"/>
          <w:szCs w:val="32"/>
        </w:rPr>
        <w:t>2,235.77</w:t>
      </w:r>
      <w:r>
        <w:rPr>
          <w:rFonts w:ascii="仿宋_GB2312" w:eastAsia="仿宋_GB2312" w:hint="eastAsia"/>
          <w:sz w:val="32"/>
          <w:szCs w:val="32"/>
        </w:rPr>
        <w:t>万元；</w:t>
      </w:r>
      <w:r>
        <w:rPr>
          <w:rFonts w:ascii="仿宋_GB2312" w:eastAsia="仿宋_GB2312"/>
          <w:sz w:val="32"/>
          <w:szCs w:val="32"/>
        </w:rPr>
        <w:br/>
        <w:t xml:space="preserve">   2100408</w:t>
      </w:r>
      <w:r>
        <w:rPr>
          <w:rFonts w:ascii="仿宋_GB2312" w:eastAsia="仿宋_GB2312" w:hint="eastAsia"/>
          <w:sz w:val="32"/>
          <w:szCs w:val="32"/>
        </w:rPr>
        <w:t>基本公共卫生服务支出</w:t>
      </w:r>
      <w:r>
        <w:rPr>
          <w:rFonts w:ascii="仿宋_GB2312" w:eastAsia="仿宋_GB2312"/>
          <w:sz w:val="32"/>
          <w:szCs w:val="32"/>
        </w:rPr>
        <w:t>123.96</w:t>
      </w:r>
      <w:r>
        <w:rPr>
          <w:rFonts w:ascii="仿宋_GB2312" w:eastAsia="仿宋_GB2312" w:hint="eastAsia"/>
          <w:sz w:val="32"/>
          <w:szCs w:val="32"/>
        </w:rPr>
        <w:t>万元；</w:t>
      </w:r>
      <w:r>
        <w:rPr>
          <w:rFonts w:ascii="仿宋_GB2312" w:eastAsia="仿宋_GB2312"/>
          <w:sz w:val="32"/>
          <w:szCs w:val="32"/>
        </w:rPr>
        <w:br/>
        <w:t xml:space="preserve">   2100409</w:t>
      </w:r>
      <w:r>
        <w:rPr>
          <w:rFonts w:ascii="仿宋_GB2312" w:eastAsia="仿宋_GB2312" w:hint="eastAsia"/>
          <w:sz w:val="32"/>
          <w:szCs w:val="32"/>
        </w:rPr>
        <w:t>重大公共卫生专项支出</w:t>
      </w:r>
      <w:r>
        <w:rPr>
          <w:rFonts w:ascii="仿宋_GB2312" w:eastAsia="仿宋_GB2312"/>
          <w:sz w:val="32"/>
          <w:szCs w:val="32"/>
        </w:rPr>
        <w:t>365.53</w:t>
      </w:r>
      <w:r>
        <w:rPr>
          <w:rFonts w:ascii="仿宋_GB2312" w:eastAsia="仿宋_GB2312" w:hint="eastAsia"/>
          <w:sz w:val="32"/>
          <w:szCs w:val="32"/>
        </w:rPr>
        <w:t>万元；</w:t>
      </w:r>
      <w:r>
        <w:rPr>
          <w:rFonts w:ascii="仿宋_GB2312" w:eastAsia="仿宋_GB2312"/>
          <w:sz w:val="32"/>
          <w:szCs w:val="32"/>
        </w:rPr>
        <w:br/>
        <w:t xml:space="preserve">   2210201</w:t>
      </w:r>
      <w:r>
        <w:rPr>
          <w:rFonts w:ascii="仿宋_GB2312" w:eastAsia="仿宋_GB2312" w:hint="eastAsia"/>
          <w:sz w:val="32"/>
          <w:szCs w:val="32"/>
        </w:rPr>
        <w:t>住房公积金支出</w:t>
      </w:r>
      <w:r>
        <w:rPr>
          <w:rFonts w:ascii="仿宋_GB2312" w:eastAsia="仿宋_GB2312"/>
          <w:sz w:val="32"/>
          <w:szCs w:val="32"/>
        </w:rPr>
        <w:t>130.13</w:t>
      </w:r>
      <w:r>
        <w:rPr>
          <w:rFonts w:ascii="仿宋_GB2312" w:eastAsia="仿宋_GB2312" w:hint="eastAsia"/>
          <w:sz w:val="32"/>
          <w:szCs w:val="32"/>
        </w:rPr>
        <w:t>万元；</w:t>
      </w:r>
      <w:r>
        <w:rPr>
          <w:rFonts w:ascii="仿宋_GB2312" w:eastAsia="仿宋_GB2312"/>
          <w:sz w:val="32"/>
          <w:szCs w:val="32"/>
        </w:rPr>
        <w:br/>
        <w:t xml:space="preserve">   2299901</w:t>
      </w:r>
      <w:r>
        <w:rPr>
          <w:rFonts w:ascii="仿宋_GB2312" w:eastAsia="仿宋_GB2312" w:hint="eastAsia"/>
          <w:sz w:val="32"/>
          <w:szCs w:val="32"/>
        </w:rPr>
        <w:t>其他支出</w:t>
      </w:r>
      <w:r>
        <w:rPr>
          <w:rFonts w:ascii="仿宋_GB2312" w:eastAsia="仿宋_GB2312"/>
          <w:sz w:val="32"/>
          <w:szCs w:val="32"/>
        </w:rPr>
        <w:t>27</w:t>
      </w:r>
      <w:r>
        <w:rPr>
          <w:rFonts w:ascii="仿宋_GB2312" w:eastAsia="仿宋_GB2312" w:hint="eastAsia"/>
          <w:sz w:val="32"/>
          <w:szCs w:val="32"/>
        </w:rPr>
        <w:t>万元。</w:t>
      </w:r>
    </w:p>
    <w:p w:rsidR="00B25FCB" w:rsidRDefault="00B25FCB">
      <w:pPr>
        <w:ind w:firstLineChars="200" w:firstLine="640"/>
        <w:outlineLvl w:val="1"/>
        <w:rPr>
          <w:rFonts w:ascii="黑体" w:eastAsia="黑体" w:hAnsi="黑体" w:cs="宋体"/>
          <w:bCs/>
          <w:kern w:val="0"/>
          <w:sz w:val="32"/>
          <w:szCs w:val="32"/>
        </w:rPr>
      </w:pPr>
      <w:bookmarkStart w:id="18" w:name="_Toc11146"/>
      <w:bookmarkStart w:id="19" w:name="_Toc30870"/>
      <w:r>
        <w:rPr>
          <w:rFonts w:ascii="黑体" w:eastAsia="黑体" w:hAnsi="黑体" w:cs="宋体" w:hint="eastAsia"/>
          <w:bCs/>
          <w:kern w:val="0"/>
          <w:sz w:val="32"/>
          <w:szCs w:val="32"/>
        </w:rPr>
        <w:t>六、一般公共预算财政拨款基本支出决算情况说明</w:t>
      </w:r>
      <w:bookmarkEnd w:id="18"/>
      <w:bookmarkEnd w:id="19"/>
    </w:p>
    <w:p w:rsidR="00B25FCB" w:rsidRDefault="00B25FCB">
      <w:pPr>
        <w:ind w:firstLineChars="200" w:firstLine="640"/>
        <w:rPr>
          <w:rFonts w:ascii="仿宋_GB2312" w:eastAsia="仿宋_GB2312"/>
          <w:sz w:val="32"/>
          <w:szCs w:val="32"/>
        </w:rPr>
      </w:pPr>
      <w:r>
        <w:rPr>
          <w:rFonts w:ascii="仿宋_GB2312" w:eastAsia="仿宋_GB2312"/>
          <w:sz w:val="32"/>
          <w:szCs w:val="32"/>
        </w:rPr>
        <w:t>2019</w:t>
      </w:r>
      <w:r>
        <w:rPr>
          <w:rFonts w:ascii="仿宋_GB2312" w:eastAsia="仿宋_GB2312" w:hint="eastAsia"/>
          <w:sz w:val="32"/>
          <w:szCs w:val="32"/>
        </w:rPr>
        <w:t>年度一般公共预算财政拨款基本支出</w:t>
      </w:r>
      <w:r>
        <w:rPr>
          <w:rFonts w:ascii="仿宋_GB2312" w:eastAsia="仿宋_GB2312"/>
          <w:sz w:val="32"/>
          <w:szCs w:val="32"/>
        </w:rPr>
        <w:t>2,057.51</w:t>
      </w:r>
      <w:r>
        <w:rPr>
          <w:rFonts w:ascii="仿宋_GB2312" w:eastAsia="仿宋_GB2312" w:hint="eastAsia"/>
          <w:sz w:val="32"/>
          <w:szCs w:val="32"/>
        </w:rPr>
        <w:t>万元，其中：</w:t>
      </w:r>
    </w:p>
    <w:p w:rsidR="00B25FCB" w:rsidRDefault="00B25FCB">
      <w:pPr>
        <w:ind w:firstLineChars="200" w:firstLine="640"/>
        <w:rPr>
          <w:rFonts w:ascii="仿宋_GB2312" w:eastAsia="仿宋_GB2312"/>
          <w:sz w:val="32"/>
          <w:szCs w:val="32"/>
        </w:rPr>
      </w:pPr>
      <w:r>
        <w:rPr>
          <w:rFonts w:ascii="仿宋_GB2312" w:eastAsia="仿宋_GB2312" w:hint="eastAsia"/>
          <w:sz w:val="32"/>
          <w:szCs w:val="32"/>
        </w:rPr>
        <w:t>人员经费</w:t>
      </w:r>
      <w:r>
        <w:rPr>
          <w:rFonts w:ascii="仿宋_GB2312" w:eastAsia="仿宋_GB2312"/>
          <w:sz w:val="32"/>
          <w:szCs w:val="32"/>
        </w:rPr>
        <w:t>1,986.47</w:t>
      </w:r>
      <w:r>
        <w:rPr>
          <w:rFonts w:ascii="仿宋_GB2312" w:eastAsia="仿宋_GB2312" w:hint="eastAsia"/>
          <w:sz w:val="32"/>
          <w:szCs w:val="32"/>
        </w:rPr>
        <w:t>万元，包括：基本工资、津贴补贴、奖金、绩效工资、机关事业单位基本养老保险缴费、职业年金缴费、职工基本医疗保险缴费、公务员医疗补助缴费、其他社会保障缴费、住房公积金、其他工资福利支出、离休费、退休费、抚恤金、生活补助、奖励金、其他对个人和家庭的补助。</w:t>
      </w:r>
    </w:p>
    <w:p w:rsidR="00B25FCB" w:rsidRDefault="00B25FCB">
      <w:pPr>
        <w:ind w:firstLineChars="200" w:firstLine="640"/>
        <w:rPr>
          <w:rFonts w:ascii="仿宋_GB2312" w:eastAsia="仿宋_GB2312"/>
          <w:sz w:val="32"/>
          <w:szCs w:val="32"/>
        </w:rPr>
      </w:pPr>
      <w:r>
        <w:rPr>
          <w:rFonts w:ascii="仿宋_GB2312" w:eastAsia="仿宋_GB2312" w:hint="eastAsia"/>
          <w:sz w:val="32"/>
          <w:szCs w:val="32"/>
        </w:rPr>
        <w:t>公用经费</w:t>
      </w:r>
      <w:r>
        <w:rPr>
          <w:rFonts w:ascii="仿宋_GB2312" w:eastAsia="仿宋_GB2312"/>
          <w:sz w:val="32"/>
          <w:szCs w:val="32"/>
        </w:rPr>
        <w:t>71.04</w:t>
      </w:r>
      <w:r>
        <w:rPr>
          <w:rFonts w:ascii="仿宋_GB2312" w:eastAsia="仿宋_GB2312" w:hint="eastAsia"/>
          <w:sz w:val="32"/>
          <w:szCs w:val="32"/>
        </w:rPr>
        <w:t>万元，包括：办公费、水费、邮电费、取暖费、物业管理费、差旅费、维修（护）费、公务用车运行维护费、其他交通费用、其他商品和服务支出。</w:t>
      </w:r>
    </w:p>
    <w:p w:rsidR="00B25FCB" w:rsidRDefault="00B25FCB">
      <w:pPr>
        <w:ind w:firstLineChars="200" w:firstLine="640"/>
        <w:outlineLvl w:val="1"/>
        <w:rPr>
          <w:rFonts w:ascii="黑体" w:eastAsia="黑体" w:hAnsi="黑体" w:cs="宋体"/>
          <w:bCs/>
          <w:kern w:val="0"/>
          <w:sz w:val="32"/>
          <w:szCs w:val="32"/>
        </w:rPr>
      </w:pPr>
      <w:bookmarkStart w:id="20" w:name="_Toc7190"/>
      <w:bookmarkStart w:id="21" w:name="_Toc21518"/>
      <w:r>
        <w:rPr>
          <w:rFonts w:ascii="黑体" w:eastAsia="黑体" w:hAnsi="黑体" w:cs="宋体" w:hint="eastAsia"/>
          <w:bCs/>
          <w:kern w:val="0"/>
          <w:sz w:val="32"/>
          <w:szCs w:val="32"/>
        </w:rPr>
        <w:t>七、一般公共预算财政拨款“三公”经费支出决算情况说明</w:t>
      </w:r>
      <w:bookmarkEnd w:id="20"/>
      <w:bookmarkEnd w:id="21"/>
    </w:p>
    <w:p w:rsidR="00B25FCB" w:rsidRDefault="00B25FCB">
      <w:pPr>
        <w:ind w:firstLineChars="200" w:firstLine="640"/>
        <w:rPr>
          <w:rFonts w:ascii="仿宋_GB2312" w:eastAsia="仿宋_GB2312"/>
          <w:sz w:val="32"/>
          <w:szCs w:val="32"/>
        </w:rPr>
      </w:pPr>
      <w:r>
        <w:rPr>
          <w:rFonts w:ascii="仿宋_GB2312" w:eastAsia="仿宋_GB2312"/>
          <w:sz w:val="32"/>
          <w:szCs w:val="32"/>
        </w:rPr>
        <w:t>2019</w:t>
      </w:r>
      <w:r>
        <w:rPr>
          <w:rFonts w:ascii="仿宋_GB2312" w:eastAsia="仿宋_GB2312" w:hint="eastAsia"/>
          <w:sz w:val="32"/>
          <w:szCs w:val="32"/>
        </w:rPr>
        <w:t>年度一般公共预算“三公”经费支出决算</w:t>
      </w:r>
      <w:r>
        <w:rPr>
          <w:rFonts w:ascii="仿宋_GB2312" w:eastAsia="仿宋_GB2312"/>
          <w:sz w:val="32"/>
          <w:szCs w:val="32"/>
        </w:rPr>
        <w:t>7.20</w:t>
      </w:r>
      <w:r>
        <w:rPr>
          <w:rFonts w:ascii="仿宋_GB2312" w:eastAsia="仿宋_GB2312" w:hint="eastAsia"/>
          <w:sz w:val="32"/>
          <w:szCs w:val="32"/>
        </w:rPr>
        <w:t>万元，比上年减少</w:t>
      </w:r>
      <w:r>
        <w:rPr>
          <w:rFonts w:ascii="仿宋_GB2312" w:eastAsia="仿宋_GB2312"/>
          <w:sz w:val="32"/>
          <w:szCs w:val="32"/>
        </w:rPr>
        <w:t>9</w:t>
      </w:r>
      <w:r>
        <w:rPr>
          <w:rFonts w:ascii="仿宋_GB2312" w:eastAsia="仿宋_GB2312" w:hint="eastAsia"/>
          <w:sz w:val="32"/>
          <w:szCs w:val="32"/>
        </w:rPr>
        <w:t>万元，降低</w:t>
      </w:r>
      <w:r>
        <w:rPr>
          <w:rFonts w:ascii="仿宋_GB2312" w:eastAsia="仿宋_GB2312"/>
          <w:sz w:val="32"/>
          <w:szCs w:val="32"/>
        </w:rPr>
        <w:t>55.56%</w:t>
      </w:r>
      <w:r>
        <w:rPr>
          <w:rFonts w:ascii="仿宋_GB2312" w:eastAsia="仿宋_GB2312" w:hint="eastAsia"/>
          <w:sz w:val="32"/>
          <w:szCs w:val="32"/>
        </w:rPr>
        <w:t>，主要原因是本年疫苗业务收入取消，业务成本减少。其中，因公出国（境）费支出</w:t>
      </w:r>
      <w:r>
        <w:rPr>
          <w:rFonts w:ascii="仿宋_GB2312" w:eastAsia="仿宋_GB2312"/>
          <w:sz w:val="32"/>
          <w:szCs w:val="32"/>
        </w:rPr>
        <w:t>0</w:t>
      </w:r>
      <w:r>
        <w:rPr>
          <w:rFonts w:ascii="仿宋_GB2312" w:eastAsia="仿宋_GB2312" w:hint="eastAsia"/>
          <w:sz w:val="32"/>
          <w:szCs w:val="32"/>
        </w:rPr>
        <w:t>万元，占</w:t>
      </w:r>
      <w:r>
        <w:rPr>
          <w:rFonts w:ascii="仿宋_GB2312" w:eastAsia="仿宋_GB2312"/>
          <w:sz w:val="32"/>
          <w:szCs w:val="32"/>
        </w:rPr>
        <w:t>0%</w:t>
      </w:r>
      <w:r>
        <w:rPr>
          <w:rFonts w:ascii="仿宋_GB2312" w:eastAsia="仿宋_GB2312" w:hint="eastAsia"/>
          <w:sz w:val="32"/>
          <w:szCs w:val="32"/>
        </w:rPr>
        <w:t>，比上年增加</w:t>
      </w:r>
      <w:r>
        <w:rPr>
          <w:rFonts w:ascii="仿宋_GB2312" w:eastAsia="仿宋_GB2312"/>
          <w:sz w:val="32"/>
          <w:szCs w:val="32"/>
        </w:rPr>
        <w:t>0</w:t>
      </w:r>
      <w:r>
        <w:rPr>
          <w:rFonts w:ascii="仿宋_GB2312" w:eastAsia="仿宋_GB2312" w:hint="eastAsia"/>
          <w:sz w:val="32"/>
          <w:szCs w:val="32"/>
        </w:rPr>
        <w:t>万元，增长</w:t>
      </w:r>
      <w:r>
        <w:rPr>
          <w:rFonts w:ascii="仿宋_GB2312" w:eastAsia="仿宋_GB2312"/>
          <w:sz w:val="32"/>
          <w:szCs w:val="32"/>
        </w:rPr>
        <w:t>0%</w:t>
      </w:r>
      <w:r>
        <w:rPr>
          <w:rFonts w:ascii="仿宋_GB2312" w:eastAsia="仿宋_GB2312" w:hint="eastAsia"/>
          <w:sz w:val="32"/>
          <w:szCs w:val="32"/>
        </w:rPr>
        <w:t>，主要原因是与上年相比无变动，与上年一致；公务用车购置及运行维护费支出</w:t>
      </w:r>
      <w:r>
        <w:rPr>
          <w:rFonts w:ascii="仿宋_GB2312" w:eastAsia="仿宋_GB2312"/>
          <w:sz w:val="32"/>
          <w:szCs w:val="32"/>
        </w:rPr>
        <w:t>7.20</w:t>
      </w:r>
      <w:r>
        <w:rPr>
          <w:rFonts w:ascii="仿宋_GB2312" w:eastAsia="仿宋_GB2312" w:hint="eastAsia"/>
          <w:sz w:val="32"/>
          <w:szCs w:val="32"/>
        </w:rPr>
        <w:t>万元，占</w:t>
      </w:r>
      <w:r>
        <w:rPr>
          <w:rFonts w:ascii="仿宋_GB2312" w:eastAsia="仿宋_GB2312"/>
          <w:sz w:val="32"/>
          <w:szCs w:val="32"/>
        </w:rPr>
        <w:t>100%</w:t>
      </w:r>
      <w:r>
        <w:rPr>
          <w:rFonts w:ascii="仿宋_GB2312" w:eastAsia="仿宋_GB2312" w:hint="eastAsia"/>
          <w:sz w:val="32"/>
          <w:szCs w:val="32"/>
        </w:rPr>
        <w:t>，比上年减少</w:t>
      </w:r>
      <w:r>
        <w:rPr>
          <w:rFonts w:ascii="仿宋_GB2312" w:eastAsia="仿宋_GB2312"/>
          <w:sz w:val="32"/>
          <w:szCs w:val="32"/>
        </w:rPr>
        <w:t>9</w:t>
      </w:r>
      <w:r>
        <w:rPr>
          <w:rFonts w:ascii="仿宋_GB2312" w:eastAsia="仿宋_GB2312" w:hint="eastAsia"/>
          <w:sz w:val="32"/>
          <w:szCs w:val="32"/>
        </w:rPr>
        <w:t>万元，降低</w:t>
      </w:r>
      <w:r>
        <w:rPr>
          <w:rFonts w:ascii="仿宋_GB2312" w:eastAsia="仿宋_GB2312"/>
          <w:sz w:val="32"/>
          <w:szCs w:val="32"/>
        </w:rPr>
        <w:t>55.56%</w:t>
      </w:r>
      <w:r>
        <w:rPr>
          <w:rFonts w:ascii="仿宋_GB2312" w:eastAsia="仿宋_GB2312" w:hint="eastAsia"/>
          <w:sz w:val="32"/>
          <w:szCs w:val="32"/>
        </w:rPr>
        <w:t>，主要原因是业务收入减少，压缩用车运行维护费；公务接待费支出</w:t>
      </w:r>
      <w:r>
        <w:rPr>
          <w:rFonts w:ascii="仿宋_GB2312" w:eastAsia="仿宋_GB2312"/>
          <w:sz w:val="32"/>
          <w:szCs w:val="32"/>
        </w:rPr>
        <w:t>0</w:t>
      </w:r>
      <w:r>
        <w:rPr>
          <w:rFonts w:ascii="仿宋_GB2312" w:eastAsia="仿宋_GB2312" w:hint="eastAsia"/>
          <w:sz w:val="32"/>
          <w:szCs w:val="32"/>
        </w:rPr>
        <w:t>万元，占</w:t>
      </w:r>
      <w:r>
        <w:rPr>
          <w:rFonts w:ascii="仿宋_GB2312" w:eastAsia="仿宋_GB2312"/>
          <w:sz w:val="32"/>
          <w:szCs w:val="32"/>
        </w:rPr>
        <w:t>0%</w:t>
      </w:r>
      <w:r>
        <w:rPr>
          <w:rFonts w:ascii="仿宋_GB2312" w:eastAsia="仿宋_GB2312" w:hint="eastAsia"/>
          <w:sz w:val="32"/>
          <w:szCs w:val="32"/>
        </w:rPr>
        <w:t>，比上年增加</w:t>
      </w:r>
      <w:r>
        <w:rPr>
          <w:rFonts w:ascii="仿宋_GB2312" w:eastAsia="仿宋_GB2312"/>
          <w:sz w:val="32"/>
          <w:szCs w:val="32"/>
        </w:rPr>
        <w:t>0</w:t>
      </w:r>
      <w:r>
        <w:rPr>
          <w:rFonts w:ascii="仿宋_GB2312" w:eastAsia="仿宋_GB2312" w:hint="eastAsia"/>
          <w:sz w:val="32"/>
          <w:szCs w:val="32"/>
        </w:rPr>
        <w:t>万元，增长</w:t>
      </w:r>
      <w:r>
        <w:rPr>
          <w:rFonts w:ascii="仿宋_GB2312" w:eastAsia="仿宋_GB2312"/>
          <w:sz w:val="32"/>
          <w:szCs w:val="32"/>
        </w:rPr>
        <w:t>0%</w:t>
      </w:r>
      <w:r>
        <w:rPr>
          <w:rFonts w:ascii="仿宋_GB2312" w:eastAsia="仿宋_GB2312" w:hint="eastAsia"/>
          <w:sz w:val="32"/>
          <w:szCs w:val="32"/>
        </w:rPr>
        <w:t>，主要原因是与上年相比无变动，与上年一致。具体情况如下：</w:t>
      </w:r>
    </w:p>
    <w:p w:rsidR="00B25FCB" w:rsidRDefault="00B25FCB">
      <w:pPr>
        <w:ind w:firstLineChars="200" w:firstLine="640"/>
        <w:rPr>
          <w:rFonts w:ascii="仿宋_GB2312" w:eastAsia="仿宋_GB2312"/>
          <w:sz w:val="32"/>
          <w:szCs w:val="32"/>
        </w:rPr>
      </w:pPr>
      <w:r>
        <w:rPr>
          <w:rFonts w:ascii="仿宋_GB2312" w:eastAsia="仿宋_GB2312" w:hint="eastAsia"/>
          <w:sz w:val="32"/>
          <w:szCs w:val="32"/>
        </w:rPr>
        <w:t>因公出国（境）费支出</w:t>
      </w:r>
      <w:r>
        <w:rPr>
          <w:rFonts w:ascii="仿宋_GB2312" w:eastAsia="仿宋_GB2312"/>
          <w:sz w:val="32"/>
          <w:szCs w:val="32"/>
        </w:rPr>
        <w:t>0</w:t>
      </w:r>
      <w:r>
        <w:rPr>
          <w:rFonts w:ascii="仿宋_GB2312" w:eastAsia="仿宋_GB2312" w:hint="eastAsia"/>
          <w:sz w:val="32"/>
          <w:szCs w:val="32"/>
        </w:rPr>
        <w:t>万元，开支内容包括：</w:t>
      </w:r>
      <w:r>
        <w:rPr>
          <w:rFonts w:ascii="仿宋_GB2312" w:eastAsia="仿宋_GB2312" w:hint="eastAsia"/>
          <w:color w:val="000000"/>
          <w:sz w:val="32"/>
          <w:szCs w:val="32"/>
        </w:rPr>
        <w:t>预算未安排，无此项支出。</w:t>
      </w:r>
      <w:r>
        <w:rPr>
          <w:rFonts w:ascii="仿宋_GB2312" w:eastAsia="仿宋_GB2312" w:hint="eastAsia"/>
          <w:sz w:val="32"/>
          <w:szCs w:val="32"/>
        </w:rPr>
        <w:t>单位全年安排的因公出国（境）团组</w:t>
      </w:r>
      <w:r>
        <w:rPr>
          <w:rFonts w:ascii="仿宋_GB2312" w:eastAsia="仿宋_GB2312"/>
          <w:sz w:val="32"/>
          <w:szCs w:val="32"/>
        </w:rPr>
        <w:t>0</w:t>
      </w:r>
      <w:r>
        <w:rPr>
          <w:rFonts w:ascii="仿宋_GB2312" w:eastAsia="仿宋_GB2312" w:hint="eastAsia"/>
          <w:sz w:val="32"/>
          <w:szCs w:val="32"/>
        </w:rPr>
        <w:t>个，因公出国（境）</w:t>
      </w:r>
      <w:r>
        <w:rPr>
          <w:rFonts w:ascii="仿宋_GB2312" w:eastAsia="仿宋_GB2312"/>
          <w:sz w:val="32"/>
          <w:szCs w:val="32"/>
        </w:rPr>
        <w:t>0</w:t>
      </w:r>
      <w:r>
        <w:rPr>
          <w:rFonts w:ascii="仿宋_GB2312" w:eastAsia="仿宋_GB2312" w:hint="eastAsia"/>
          <w:sz w:val="32"/>
          <w:szCs w:val="32"/>
        </w:rPr>
        <w:t>人次。</w:t>
      </w:r>
    </w:p>
    <w:p w:rsidR="00B25FCB" w:rsidRDefault="00B25FCB">
      <w:pPr>
        <w:ind w:firstLineChars="200" w:firstLine="640"/>
        <w:rPr>
          <w:rFonts w:ascii="仿宋_GB2312" w:eastAsia="仿宋_GB2312"/>
          <w:sz w:val="32"/>
          <w:szCs w:val="32"/>
        </w:rPr>
      </w:pPr>
      <w:r>
        <w:rPr>
          <w:rFonts w:ascii="仿宋_GB2312" w:eastAsia="仿宋_GB2312" w:hint="eastAsia"/>
          <w:sz w:val="32"/>
          <w:szCs w:val="32"/>
        </w:rPr>
        <w:t>公务用车购置及运行维护费</w:t>
      </w:r>
      <w:r>
        <w:rPr>
          <w:rFonts w:ascii="仿宋_GB2312" w:eastAsia="仿宋_GB2312"/>
          <w:sz w:val="32"/>
          <w:szCs w:val="32"/>
        </w:rPr>
        <w:t>7.20</w:t>
      </w:r>
      <w:r>
        <w:rPr>
          <w:rFonts w:ascii="仿宋_GB2312" w:eastAsia="仿宋_GB2312" w:hint="eastAsia"/>
          <w:sz w:val="32"/>
          <w:szCs w:val="32"/>
        </w:rPr>
        <w:t>万元，其中，公务用车购置费</w:t>
      </w:r>
      <w:r>
        <w:rPr>
          <w:rFonts w:ascii="仿宋_GB2312" w:eastAsia="仿宋_GB2312"/>
          <w:sz w:val="32"/>
          <w:szCs w:val="32"/>
        </w:rPr>
        <w:t>0</w:t>
      </w:r>
      <w:r>
        <w:rPr>
          <w:rFonts w:ascii="仿宋_GB2312" w:eastAsia="仿宋_GB2312" w:hint="eastAsia"/>
          <w:sz w:val="32"/>
          <w:szCs w:val="32"/>
        </w:rPr>
        <w:t>万元，公务用车运行维护费</w:t>
      </w:r>
      <w:r>
        <w:rPr>
          <w:rFonts w:ascii="仿宋_GB2312" w:eastAsia="仿宋_GB2312"/>
          <w:sz w:val="32"/>
          <w:szCs w:val="32"/>
        </w:rPr>
        <w:t>7.20</w:t>
      </w:r>
      <w:r>
        <w:rPr>
          <w:rFonts w:ascii="仿宋_GB2312" w:eastAsia="仿宋_GB2312" w:hint="eastAsia"/>
          <w:sz w:val="32"/>
          <w:szCs w:val="32"/>
        </w:rPr>
        <w:t>万元。公务用车运行维护费开支内容包括汽车油料、保险费，维修费。公务用车购置数</w:t>
      </w:r>
      <w:r>
        <w:rPr>
          <w:rFonts w:ascii="仿宋_GB2312" w:eastAsia="仿宋_GB2312"/>
          <w:sz w:val="32"/>
          <w:szCs w:val="32"/>
        </w:rPr>
        <w:t>0</w:t>
      </w:r>
      <w:r>
        <w:rPr>
          <w:rFonts w:ascii="仿宋_GB2312" w:eastAsia="仿宋_GB2312" w:hint="eastAsia"/>
          <w:sz w:val="32"/>
          <w:szCs w:val="32"/>
        </w:rPr>
        <w:t>辆，公务用车保有量</w:t>
      </w:r>
      <w:r>
        <w:rPr>
          <w:rFonts w:ascii="仿宋_GB2312" w:eastAsia="仿宋_GB2312"/>
          <w:sz w:val="32"/>
          <w:szCs w:val="32"/>
        </w:rPr>
        <w:t>9</w:t>
      </w:r>
      <w:r>
        <w:rPr>
          <w:rFonts w:ascii="仿宋_GB2312" w:eastAsia="仿宋_GB2312" w:hint="eastAsia"/>
          <w:sz w:val="32"/>
          <w:szCs w:val="32"/>
        </w:rPr>
        <w:t>辆。</w:t>
      </w:r>
    </w:p>
    <w:p w:rsidR="00B25FCB" w:rsidRDefault="00B25FCB">
      <w:pPr>
        <w:ind w:firstLineChars="200" w:firstLine="640"/>
        <w:rPr>
          <w:rFonts w:ascii="仿宋_GB2312" w:eastAsia="仿宋_GB2312"/>
          <w:sz w:val="32"/>
          <w:szCs w:val="32"/>
        </w:rPr>
      </w:pPr>
      <w:r>
        <w:rPr>
          <w:rFonts w:ascii="仿宋_GB2312" w:eastAsia="仿宋_GB2312" w:hint="eastAsia"/>
          <w:sz w:val="32"/>
          <w:szCs w:val="32"/>
        </w:rPr>
        <w:t>公务接待费</w:t>
      </w:r>
      <w:r>
        <w:rPr>
          <w:rFonts w:ascii="仿宋_GB2312" w:eastAsia="仿宋_GB2312"/>
          <w:sz w:val="32"/>
          <w:szCs w:val="32"/>
        </w:rPr>
        <w:t>0</w:t>
      </w:r>
      <w:r>
        <w:rPr>
          <w:rFonts w:ascii="仿宋_GB2312" w:eastAsia="仿宋_GB2312" w:hint="eastAsia"/>
          <w:sz w:val="32"/>
          <w:szCs w:val="32"/>
        </w:rPr>
        <w:t>万元，开支内容包括预算未安排，无此项支出。单位全年安排的国内公务接待</w:t>
      </w:r>
      <w:r>
        <w:rPr>
          <w:rFonts w:ascii="仿宋_GB2312" w:eastAsia="仿宋_GB2312"/>
          <w:sz w:val="32"/>
          <w:szCs w:val="32"/>
        </w:rPr>
        <w:t>0</w:t>
      </w:r>
      <w:r>
        <w:rPr>
          <w:rFonts w:ascii="仿宋_GB2312" w:eastAsia="仿宋_GB2312" w:hint="eastAsia"/>
          <w:sz w:val="32"/>
          <w:szCs w:val="32"/>
        </w:rPr>
        <w:t>批次，</w:t>
      </w:r>
      <w:r>
        <w:rPr>
          <w:rFonts w:ascii="仿宋_GB2312" w:eastAsia="仿宋_GB2312"/>
          <w:sz w:val="32"/>
          <w:szCs w:val="32"/>
        </w:rPr>
        <w:t>0</w:t>
      </w:r>
      <w:r>
        <w:rPr>
          <w:rFonts w:ascii="仿宋_GB2312" w:eastAsia="仿宋_GB2312" w:hint="eastAsia"/>
          <w:sz w:val="32"/>
          <w:szCs w:val="32"/>
        </w:rPr>
        <w:t>人次。</w:t>
      </w:r>
    </w:p>
    <w:p w:rsidR="00B25FCB" w:rsidRDefault="00B25FCB">
      <w:pPr>
        <w:ind w:firstLineChars="200" w:firstLine="640"/>
        <w:rPr>
          <w:rFonts w:ascii="仿宋_GB2312" w:eastAsia="仿宋_GB2312"/>
          <w:sz w:val="32"/>
          <w:szCs w:val="32"/>
        </w:rPr>
      </w:pPr>
      <w:r>
        <w:rPr>
          <w:rFonts w:ascii="仿宋_GB2312" w:eastAsia="仿宋_GB2312" w:hint="eastAsia"/>
          <w:sz w:val="32"/>
          <w:szCs w:val="32"/>
        </w:rPr>
        <w:t>与年初预算数相比情况：一般公共预算“三公”经费支出年初预算数</w:t>
      </w:r>
      <w:r>
        <w:rPr>
          <w:rFonts w:ascii="仿宋_GB2312" w:eastAsia="仿宋_GB2312"/>
          <w:color w:val="000000"/>
          <w:sz w:val="32"/>
          <w:szCs w:val="32"/>
        </w:rPr>
        <w:t>7.20</w:t>
      </w:r>
      <w:r>
        <w:rPr>
          <w:rFonts w:ascii="仿宋_GB2312" w:eastAsia="仿宋_GB2312" w:hint="eastAsia"/>
          <w:sz w:val="32"/>
          <w:szCs w:val="32"/>
        </w:rPr>
        <w:t>万元，决算数</w:t>
      </w:r>
      <w:r>
        <w:rPr>
          <w:rFonts w:ascii="仿宋_GB2312" w:eastAsia="仿宋_GB2312"/>
          <w:color w:val="000000"/>
          <w:sz w:val="32"/>
          <w:szCs w:val="32"/>
        </w:rPr>
        <w:t>7.20</w:t>
      </w:r>
      <w:r>
        <w:rPr>
          <w:rFonts w:ascii="仿宋_GB2312" w:eastAsia="仿宋_GB2312" w:hint="eastAsia"/>
          <w:sz w:val="32"/>
          <w:szCs w:val="32"/>
        </w:rPr>
        <w:t>万元</w:t>
      </w:r>
      <w:r>
        <w:rPr>
          <w:rFonts w:ascii="仿宋_GB2312" w:eastAsia="仿宋_GB2312" w:hint="eastAsia"/>
          <w:color w:val="000000"/>
          <w:sz w:val="32"/>
          <w:szCs w:val="32"/>
        </w:rPr>
        <w:t>，预决算差异率</w:t>
      </w:r>
      <w:r>
        <w:rPr>
          <w:rFonts w:ascii="仿宋_GB2312" w:eastAsia="仿宋_GB2312"/>
          <w:color w:val="000000"/>
          <w:sz w:val="32"/>
          <w:szCs w:val="32"/>
        </w:rPr>
        <w:t>0%</w:t>
      </w:r>
      <w:r>
        <w:rPr>
          <w:rFonts w:ascii="仿宋_GB2312" w:eastAsia="仿宋_GB2312" w:hint="eastAsia"/>
          <w:color w:val="000000"/>
          <w:sz w:val="32"/>
          <w:szCs w:val="32"/>
        </w:rPr>
        <w:t>，主要原因是：严格按照预算执行。</w:t>
      </w:r>
      <w:r>
        <w:rPr>
          <w:rFonts w:ascii="仿宋_GB2312" w:eastAsia="仿宋_GB2312" w:hAnsi="宋体" w:cs="宋体" w:hint="eastAsia"/>
          <w:kern w:val="0"/>
          <w:sz w:val="32"/>
          <w:szCs w:val="32"/>
        </w:rPr>
        <w:t>其中：因公出国（境）费</w:t>
      </w:r>
      <w:r>
        <w:rPr>
          <w:rFonts w:ascii="仿宋_GB2312" w:eastAsia="仿宋_GB2312" w:hint="eastAsia"/>
          <w:sz w:val="32"/>
          <w:szCs w:val="32"/>
        </w:rPr>
        <w:t>预算数</w:t>
      </w:r>
      <w:r>
        <w:rPr>
          <w:rFonts w:ascii="仿宋_GB2312" w:eastAsia="仿宋_GB2312"/>
          <w:color w:val="000000"/>
          <w:sz w:val="32"/>
          <w:szCs w:val="32"/>
        </w:rPr>
        <w:t>0</w:t>
      </w:r>
      <w:r>
        <w:rPr>
          <w:rFonts w:ascii="仿宋_GB2312" w:eastAsia="仿宋_GB2312" w:hint="eastAsia"/>
          <w:sz w:val="32"/>
          <w:szCs w:val="32"/>
        </w:rPr>
        <w:t>万元，决算数</w:t>
      </w:r>
      <w:r>
        <w:rPr>
          <w:rFonts w:ascii="仿宋_GB2312" w:eastAsia="仿宋_GB2312"/>
          <w:color w:val="000000"/>
          <w:sz w:val="32"/>
          <w:szCs w:val="32"/>
        </w:rPr>
        <w:t>0</w:t>
      </w:r>
      <w:r>
        <w:rPr>
          <w:rFonts w:ascii="仿宋_GB2312" w:eastAsia="仿宋_GB2312" w:hint="eastAsia"/>
          <w:sz w:val="32"/>
          <w:szCs w:val="32"/>
        </w:rPr>
        <w:t>万元</w:t>
      </w:r>
      <w:r>
        <w:rPr>
          <w:rFonts w:ascii="仿宋_GB2312" w:eastAsia="仿宋_GB2312" w:hint="eastAsia"/>
          <w:color w:val="000000"/>
          <w:sz w:val="32"/>
          <w:szCs w:val="32"/>
        </w:rPr>
        <w:t>，预决算差异率</w:t>
      </w:r>
      <w:r>
        <w:rPr>
          <w:rFonts w:ascii="仿宋_GB2312" w:eastAsia="仿宋_GB2312"/>
          <w:color w:val="000000"/>
          <w:sz w:val="32"/>
          <w:szCs w:val="32"/>
        </w:rPr>
        <w:t>0%</w:t>
      </w:r>
      <w:r>
        <w:rPr>
          <w:rFonts w:ascii="仿宋_GB2312" w:eastAsia="仿宋_GB2312" w:hint="eastAsia"/>
          <w:color w:val="000000"/>
          <w:sz w:val="32"/>
          <w:szCs w:val="32"/>
        </w:rPr>
        <w:t>，主要原因是：预算未安排，无此项支出；</w:t>
      </w:r>
      <w:r>
        <w:rPr>
          <w:rFonts w:ascii="仿宋_GB2312" w:eastAsia="仿宋_GB2312" w:hAnsi="宋体" w:cs="宋体" w:hint="eastAsia"/>
          <w:kern w:val="0"/>
          <w:sz w:val="32"/>
          <w:szCs w:val="32"/>
        </w:rPr>
        <w:t>公务用车购置</w:t>
      </w:r>
      <w:r>
        <w:rPr>
          <w:rFonts w:ascii="仿宋_GB2312" w:eastAsia="仿宋_GB2312" w:hint="eastAsia"/>
          <w:sz w:val="32"/>
          <w:szCs w:val="32"/>
        </w:rPr>
        <w:t>费预算数</w:t>
      </w:r>
      <w:r>
        <w:rPr>
          <w:rFonts w:ascii="仿宋_GB2312" w:eastAsia="仿宋_GB2312"/>
          <w:color w:val="000000"/>
          <w:sz w:val="32"/>
          <w:szCs w:val="32"/>
        </w:rPr>
        <w:t>0</w:t>
      </w:r>
      <w:r>
        <w:rPr>
          <w:rFonts w:ascii="仿宋_GB2312" w:eastAsia="仿宋_GB2312" w:hint="eastAsia"/>
          <w:sz w:val="32"/>
          <w:szCs w:val="32"/>
        </w:rPr>
        <w:t>万元，决算数</w:t>
      </w:r>
      <w:r>
        <w:rPr>
          <w:rFonts w:ascii="仿宋_GB2312" w:eastAsia="仿宋_GB2312"/>
          <w:color w:val="000000"/>
          <w:sz w:val="32"/>
          <w:szCs w:val="32"/>
        </w:rPr>
        <w:t>0</w:t>
      </w:r>
      <w:r>
        <w:rPr>
          <w:rFonts w:ascii="仿宋_GB2312" w:eastAsia="仿宋_GB2312" w:hint="eastAsia"/>
          <w:sz w:val="32"/>
          <w:szCs w:val="32"/>
        </w:rPr>
        <w:t>万元</w:t>
      </w:r>
      <w:r>
        <w:rPr>
          <w:rFonts w:ascii="仿宋_GB2312" w:eastAsia="仿宋_GB2312" w:hint="eastAsia"/>
          <w:color w:val="000000"/>
          <w:sz w:val="32"/>
          <w:szCs w:val="32"/>
        </w:rPr>
        <w:t>，预决算差异率</w:t>
      </w:r>
      <w:r>
        <w:rPr>
          <w:rFonts w:ascii="仿宋_GB2312" w:eastAsia="仿宋_GB2312"/>
          <w:color w:val="000000"/>
          <w:sz w:val="32"/>
          <w:szCs w:val="32"/>
        </w:rPr>
        <w:t>0%</w:t>
      </w:r>
      <w:r>
        <w:rPr>
          <w:rFonts w:ascii="仿宋_GB2312" w:eastAsia="仿宋_GB2312" w:hint="eastAsia"/>
          <w:color w:val="000000"/>
          <w:sz w:val="32"/>
          <w:szCs w:val="32"/>
        </w:rPr>
        <w:t>，主要原因是：预算未安排，无此项支出；</w:t>
      </w:r>
      <w:r>
        <w:rPr>
          <w:rFonts w:ascii="仿宋_GB2312" w:eastAsia="仿宋_GB2312" w:hAnsi="宋体" w:cs="宋体" w:hint="eastAsia"/>
          <w:kern w:val="0"/>
          <w:sz w:val="32"/>
          <w:szCs w:val="32"/>
        </w:rPr>
        <w:t>公务用车运行费</w:t>
      </w:r>
      <w:r>
        <w:rPr>
          <w:rFonts w:ascii="仿宋_GB2312" w:eastAsia="仿宋_GB2312" w:hint="eastAsia"/>
          <w:sz w:val="32"/>
          <w:szCs w:val="32"/>
        </w:rPr>
        <w:t>预算数</w:t>
      </w:r>
      <w:r>
        <w:rPr>
          <w:rFonts w:ascii="仿宋_GB2312" w:eastAsia="仿宋_GB2312"/>
          <w:color w:val="000000"/>
          <w:sz w:val="32"/>
          <w:szCs w:val="32"/>
        </w:rPr>
        <w:t>7.20</w:t>
      </w:r>
      <w:r>
        <w:rPr>
          <w:rFonts w:ascii="仿宋_GB2312" w:eastAsia="仿宋_GB2312" w:hint="eastAsia"/>
          <w:sz w:val="32"/>
          <w:szCs w:val="32"/>
        </w:rPr>
        <w:t>万元，决算数</w:t>
      </w:r>
      <w:r>
        <w:rPr>
          <w:rFonts w:ascii="仿宋_GB2312" w:eastAsia="仿宋_GB2312"/>
          <w:color w:val="000000"/>
          <w:sz w:val="32"/>
          <w:szCs w:val="32"/>
        </w:rPr>
        <w:t>7.20</w:t>
      </w:r>
      <w:r>
        <w:rPr>
          <w:rFonts w:ascii="仿宋_GB2312" w:eastAsia="仿宋_GB2312" w:hint="eastAsia"/>
          <w:sz w:val="32"/>
          <w:szCs w:val="32"/>
        </w:rPr>
        <w:t>万元</w:t>
      </w:r>
      <w:r>
        <w:rPr>
          <w:rFonts w:ascii="仿宋_GB2312" w:eastAsia="仿宋_GB2312" w:hint="eastAsia"/>
          <w:color w:val="000000"/>
          <w:sz w:val="32"/>
          <w:szCs w:val="32"/>
        </w:rPr>
        <w:t>，预决算差异率</w:t>
      </w:r>
      <w:r>
        <w:rPr>
          <w:rFonts w:ascii="仿宋_GB2312" w:eastAsia="仿宋_GB2312"/>
          <w:color w:val="000000"/>
          <w:sz w:val="32"/>
          <w:szCs w:val="32"/>
        </w:rPr>
        <w:t>0%</w:t>
      </w:r>
      <w:r>
        <w:rPr>
          <w:rFonts w:ascii="仿宋_GB2312" w:eastAsia="仿宋_GB2312" w:hint="eastAsia"/>
          <w:color w:val="000000"/>
          <w:sz w:val="32"/>
          <w:szCs w:val="32"/>
        </w:rPr>
        <w:t>，主要原因是：严格按照预算执行；</w:t>
      </w:r>
      <w:r>
        <w:rPr>
          <w:rFonts w:ascii="仿宋_GB2312" w:eastAsia="仿宋_GB2312" w:hAnsi="宋体" w:cs="宋体" w:hint="eastAsia"/>
          <w:kern w:val="0"/>
          <w:sz w:val="32"/>
          <w:szCs w:val="32"/>
        </w:rPr>
        <w:t>公务接待费</w:t>
      </w:r>
      <w:r>
        <w:rPr>
          <w:rFonts w:ascii="仿宋_GB2312" w:eastAsia="仿宋_GB2312" w:hint="eastAsia"/>
          <w:sz w:val="32"/>
          <w:szCs w:val="32"/>
        </w:rPr>
        <w:t>预算数</w:t>
      </w:r>
      <w:r>
        <w:rPr>
          <w:rFonts w:ascii="仿宋_GB2312" w:eastAsia="仿宋_GB2312"/>
          <w:color w:val="000000"/>
          <w:sz w:val="32"/>
          <w:szCs w:val="32"/>
        </w:rPr>
        <w:t>0</w:t>
      </w:r>
      <w:r>
        <w:rPr>
          <w:rFonts w:ascii="仿宋_GB2312" w:eastAsia="仿宋_GB2312" w:hint="eastAsia"/>
          <w:sz w:val="32"/>
          <w:szCs w:val="32"/>
        </w:rPr>
        <w:t>万元，决算数</w:t>
      </w:r>
      <w:r>
        <w:rPr>
          <w:rFonts w:ascii="仿宋_GB2312" w:eastAsia="仿宋_GB2312"/>
          <w:color w:val="000000"/>
          <w:sz w:val="32"/>
          <w:szCs w:val="32"/>
        </w:rPr>
        <w:t>0</w:t>
      </w:r>
      <w:r>
        <w:rPr>
          <w:rFonts w:ascii="仿宋_GB2312" w:eastAsia="仿宋_GB2312" w:hint="eastAsia"/>
          <w:sz w:val="32"/>
          <w:szCs w:val="32"/>
        </w:rPr>
        <w:t>万元</w:t>
      </w:r>
      <w:r>
        <w:rPr>
          <w:rFonts w:ascii="仿宋_GB2312" w:eastAsia="仿宋_GB2312" w:hint="eastAsia"/>
          <w:color w:val="000000"/>
          <w:sz w:val="32"/>
          <w:szCs w:val="32"/>
        </w:rPr>
        <w:t>，预决算差异率</w:t>
      </w:r>
      <w:r>
        <w:rPr>
          <w:rFonts w:ascii="仿宋_GB2312" w:eastAsia="仿宋_GB2312"/>
          <w:color w:val="000000"/>
          <w:sz w:val="32"/>
          <w:szCs w:val="32"/>
        </w:rPr>
        <w:t>0%</w:t>
      </w:r>
      <w:r>
        <w:rPr>
          <w:rFonts w:ascii="仿宋_GB2312" w:eastAsia="仿宋_GB2312" w:hint="eastAsia"/>
          <w:color w:val="000000"/>
          <w:sz w:val="32"/>
          <w:szCs w:val="32"/>
        </w:rPr>
        <w:t>，主要原因是：预算未安排，无此项支出。</w:t>
      </w:r>
    </w:p>
    <w:p w:rsidR="00B25FCB" w:rsidRDefault="00B25FCB">
      <w:pPr>
        <w:ind w:firstLineChars="200" w:firstLine="640"/>
        <w:outlineLvl w:val="1"/>
        <w:rPr>
          <w:rFonts w:ascii="黑体" w:eastAsia="黑体" w:hAnsi="黑体" w:cs="宋体"/>
          <w:bCs/>
          <w:kern w:val="0"/>
          <w:sz w:val="32"/>
          <w:szCs w:val="32"/>
        </w:rPr>
      </w:pPr>
      <w:bookmarkStart w:id="22" w:name="_Toc7927"/>
      <w:bookmarkStart w:id="23" w:name="_Toc5810"/>
      <w:r>
        <w:rPr>
          <w:rFonts w:ascii="黑体" w:eastAsia="黑体" w:hAnsi="黑体" w:cs="宋体" w:hint="eastAsia"/>
          <w:bCs/>
          <w:kern w:val="0"/>
          <w:sz w:val="32"/>
          <w:szCs w:val="32"/>
        </w:rPr>
        <w:t>八、政府性基金预算收入支出决算情况说明</w:t>
      </w:r>
      <w:bookmarkEnd w:id="22"/>
      <w:bookmarkEnd w:id="23"/>
    </w:p>
    <w:p w:rsidR="00B25FCB" w:rsidRPr="008F7D99" w:rsidRDefault="00B25FCB">
      <w:pPr>
        <w:ind w:firstLineChars="200" w:firstLine="640"/>
        <w:rPr>
          <w:rFonts w:ascii="仿宋_GB2312" w:eastAsia="仿宋_GB2312"/>
          <w:color w:val="000000"/>
          <w:sz w:val="32"/>
          <w:szCs w:val="32"/>
        </w:rPr>
      </w:pPr>
      <w:r w:rsidRPr="00082456">
        <w:rPr>
          <w:rFonts w:ascii="仿宋_GB2312" w:eastAsia="仿宋_GB2312" w:hint="eastAsia"/>
          <w:color w:val="000000"/>
          <w:sz w:val="32"/>
          <w:szCs w:val="32"/>
        </w:rPr>
        <w:t>我单位本年度无政府性基金预算财政拨款收入支出，政府性基金预算财政拨款收入支出决算表为空表。</w:t>
      </w:r>
    </w:p>
    <w:p w:rsidR="00B25FCB" w:rsidRDefault="00B25FCB">
      <w:pPr>
        <w:ind w:firstLineChars="200" w:firstLine="640"/>
        <w:outlineLvl w:val="1"/>
        <w:rPr>
          <w:rFonts w:ascii="黑体" w:eastAsia="黑体" w:hAnsi="黑体" w:cs="宋体"/>
          <w:bCs/>
          <w:kern w:val="0"/>
          <w:sz w:val="32"/>
          <w:szCs w:val="32"/>
        </w:rPr>
      </w:pPr>
      <w:bookmarkStart w:id="24" w:name="_Toc7314"/>
      <w:bookmarkStart w:id="25" w:name="_Toc1235"/>
      <w:r>
        <w:rPr>
          <w:rFonts w:ascii="黑体" w:eastAsia="黑体" w:hAnsi="黑体" w:cs="宋体" w:hint="eastAsia"/>
          <w:bCs/>
          <w:kern w:val="0"/>
          <w:sz w:val="32"/>
          <w:szCs w:val="32"/>
        </w:rPr>
        <w:t>九、其他重要事项的情况说明</w:t>
      </w:r>
      <w:bookmarkEnd w:id="24"/>
      <w:bookmarkEnd w:id="25"/>
    </w:p>
    <w:p w:rsidR="00B25FCB" w:rsidRDefault="00B25FCB">
      <w:pPr>
        <w:ind w:firstLineChars="200" w:firstLine="640"/>
        <w:outlineLvl w:val="2"/>
        <w:rPr>
          <w:rFonts w:ascii="黑体" w:eastAsia="黑体" w:hAnsi="黑体"/>
          <w:sz w:val="32"/>
          <w:szCs w:val="32"/>
        </w:rPr>
      </w:pPr>
      <w:bookmarkStart w:id="26" w:name="_Toc13105"/>
      <w:bookmarkStart w:id="27" w:name="_Toc14519"/>
      <w:r>
        <w:rPr>
          <w:rFonts w:ascii="黑体" w:eastAsia="黑体" w:hAnsi="黑体" w:hint="eastAsia"/>
          <w:sz w:val="32"/>
          <w:szCs w:val="32"/>
        </w:rPr>
        <w:t>（一）机关运行经费支出情况</w:t>
      </w:r>
      <w:bookmarkEnd w:id="26"/>
      <w:bookmarkEnd w:id="27"/>
    </w:p>
    <w:p w:rsidR="00B25FCB" w:rsidRDefault="00B25FCB">
      <w:pPr>
        <w:ind w:firstLineChars="200" w:firstLine="640"/>
        <w:rPr>
          <w:rFonts w:ascii="仿宋_GB2312" w:eastAsia="仿宋_GB2312"/>
          <w:sz w:val="32"/>
          <w:szCs w:val="32"/>
        </w:rPr>
      </w:pPr>
      <w:r>
        <w:rPr>
          <w:rFonts w:ascii="仿宋_GB2312" w:eastAsia="仿宋_GB2312" w:hint="eastAsia"/>
          <w:color w:val="000000"/>
          <w:sz w:val="32"/>
          <w:szCs w:val="32"/>
        </w:rPr>
        <w:t>新疆喀什地区疾病预防控制中心日常公用经费</w:t>
      </w:r>
      <w:r>
        <w:rPr>
          <w:rFonts w:ascii="仿宋_GB2312" w:eastAsia="仿宋_GB2312"/>
          <w:color w:val="000000"/>
          <w:sz w:val="32"/>
          <w:szCs w:val="32"/>
        </w:rPr>
        <w:t>71.04</w:t>
      </w:r>
      <w:r>
        <w:rPr>
          <w:rFonts w:ascii="仿宋_GB2312" w:eastAsia="仿宋_GB2312" w:hint="eastAsia"/>
          <w:color w:val="000000"/>
          <w:sz w:val="32"/>
          <w:szCs w:val="32"/>
        </w:rPr>
        <w:t>万元，比上年增加</w:t>
      </w:r>
      <w:r>
        <w:rPr>
          <w:rFonts w:ascii="仿宋_GB2312" w:eastAsia="仿宋_GB2312"/>
          <w:color w:val="000000"/>
          <w:sz w:val="32"/>
          <w:szCs w:val="32"/>
        </w:rPr>
        <w:t>21.08</w:t>
      </w:r>
      <w:r>
        <w:rPr>
          <w:rFonts w:ascii="仿宋_GB2312" w:eastAsia="仿宋_GB2312" w:hint="eastAsia"/>
          <w:color w:val="000000"/>
          <w:sz w:val="32"/>
          <w:szCs w:val="32"/>
        </w:rPr>
        <w:t>万元，增长</w:t>
      </w:r>
      <w:r>
        <w:rPr>
          <w:rFonts w:ascii="仿宋_GB2312" w:eastAsia="仿宋_GB2312"/>
          <w:color w:val="000000"/>
          <w:sz w:val="32"/>
          <w:szCs w:val="32"/>
        </w:rPr>
        <w:t>42.19%</w:t>
      </w:r>
      <w:r>
        <w:rPr>
          <w:rFonts w:ascii="仿宋_GB2312" w:eastAsia="仿宋_GB2312" w:hint="eastAsia"/>
          <w:color w:val="000000"/>
          <w:sz w:val="32"/>
          <w:szCs w:val="32"/>
        </w:rPr>
        <w:t>，主要原因是电费、水费、邮电费增加。</w:t>
      </w:r>
    </w:p>
    <w:p w:rsidR="00B25FCB" w:rsidRDefault="00B25FCB">
      <w:pPr>
        <w:ind w:firstLineChars="200" w:firstLine="640"/>
        <w:outlineLvl w:val="2"/>
        <w:rPr>
          <w:rFonts w:ascii="黑体" w:eastAsia="黑体" w:hAnsi="黑体"/>
          <w:sz w:val="32"/>
          <w:szCs w:val="32"/>
        </w:rPr>
      </w:pPr>
      <w:bookmarkStart w:id="28" w:name="_Toc26704"/>
      <w:bookmarkStart w:id="29" w:name="_Toc227"/>
      <w:r>
        <w:rPr>
          <w:rFonts w:ascii="黑体" w:eastAsia="黑体" w:hAnsi="黑体" w:hint="eastAsia"/>
          <w:sz w:val="32"/>
          <w:szCs w:val="32"/>
        </w:rPr>
        <w:t>（二）政府采购情况</w:t>
      </w:r>
      <w:bookmarkEnd w:id="28"/>
      <w:bookmarkEnd w:id="29"/>
    </w:p>
    <w:p w:rsidR="00B25FCB" w:rsidRDefault="00B25FCB">
      <w:pPr>
        <w:ind w:firstLineChars="200" w:firstLine="640"/>
        <w:rPr>
          <w:rFonts w:ascii="仿宋_GB2312" w:eastAsia="仿宋_GB2312"/>
          <w:sz w:val="32"/>
          <w:szCs w:val="32"/>
        </w:rPr>
      </w:pPr>
      <w:r>
        <w:rPr>
          <w:rFonts w:ascii="仿宋_GB2312" w:eastAsia="仿宋_GB2312"/>
          <w:sz w:val="32"/>
          <w:szCs w:val="32"/>
        </w:rPr>
        <w:t>2019</w:t>
      </w:r>
      <w:r>
        <w:rPr>
          <w:rFonts w:ascii="仿宋_GB2312" w:eastAsia="仿宋_GB2312" w:hint="eastAsia"/>
          <w:sz w:val="32"/>
          <w:szCs w:val="32"/>
        </w:rPr>
        <w:t>年度政府采购支出总额</w:t>
      </w:r>
      <w:r>
        <w:rPr>
          <w:rFonts w:ascii="仿宋_GB2312" w:eastAsia="仿宋_GB2312"/>
          <w:sz w:val="32"/>
          <w:szCs w:val="32"/>
        </w:rPr>
        <w:t>558.27</w:t>
      </w:r>
      <w:r>
        <w:rPr>
          <w:rFonts w:ascii="仿宋_GB2312" w:eastAsia="仿宋_GB2312" w:hint="eastAsia"/>
          <w:sz w:val="32"/>
          <w:szCs w:val="32"/>
        </w:rPr>
        <w:t>万元，其中：政府采购货物支出</w:t>
      </w:r>
      <w:r>
        <w:rPr>
          <w:rFonts w:ascii="仿宋_GB2312" w:eastAsia="仿宋_GB2312"/>
          <w:sz w:val="32"/>
          <w:szCs w:val="32"/>
        </w:rPr>
        <w:t>554.72</w:t>
      </w:r>
      <w:r>
        <w:rPr>
          <w:rFonts w:ascii="仿宋_GB2312" w:eastAsia="仿宋_GB2312" w:hint="eastAsia"/>
          <w:sz w:val="32"/>
          <w:szCs w:val="32"/>
        </w:rPr>
        <w:t>万元、政府采购工程支出</w:t>
      </w:r>
      <w:r>
        <w:rPr>
          <w:rFonts w:ascii="仿宋_GB2312" w:eastAsia="仿宋_GB2312"/>
          <w:sz w:val="32"/>
          <w:szCs w:val="32"/>
        </w:rPr>
        <w:t>0</w:t>
      </w:r>
      <w:r>
        <w:rPr>
          <w:rFonts w:ascii="仿宋_GB2312" w:eastAsia="仿宋_GB2312" w:hint="eastAsia"/>
          <w:sz w:val="32"/>
          <w:szCs w:val="32"/>
        </w:rPr>
        <w:t>万元、政府采购服务支出</w:t>
      </w:r>
      <w:r>
        <w:rPr>
          <w:rFonts w:ascii="仿宋_GB2312" w:eastAsia="仿宋_GB2312"/>
          <w:sz w:val="32"/>
          <w:szCs w:val="32"/>
        </w:rPr>
        <w:t>3.55</w:t>
      </w:r>
      <w:r>
        <w:rPr>
          <w:rFonts w:ascii="仿宋_GB2312" w:eastAsia="仿宋_GB2312" w:hint="eastAsia"/>
          <w:sz w:val="32"/>
          <w:szCs w:val="32"/>
        </w:rPr>
        <w:t>万元。</w:t>
      </w:r>
    </w:p>
    <w:p w:rsidR="00B25FCB" w:rsidRDefault="00B25FCB">
      <w:pPr>
        <w:ind w:firstLineChars="200" w:firstLine="640"/>
        <w:rPr>
          <w:rFonts w:ascii="仿宋_GB2312" w:eastAsia="仿宋_GB2312"/>
          <w:sz w:val="32"/>
          <w:szCs w:val="32"/>
        </w:rPr>
      </w:pPr>
      <w:r>
        <w:rPr>
          <w:rFonts w:ascii="仿宋_GB2312" w:eastAsia="仿宋_GB2312" w:hint="eastAsia"/>
          <w:sz w:val="32"/>
          <w:szCs w:val="32"/>
        </w:rPr>
        <w:t>授予中小企业合同金额</w:t>
      </w:r>
      <w:r>
        <w:rPr>
          <w:rFonts w:ascii="仿宋_GB2312" w:eastAsia="仿宋_GB2312"/>
          <w:sz w:val="32"/>
          <w:szCs w:val="32"/>
        </w:rPr>
        <w:t>554.72</w:t>
      </w:r>
      <w:r>
        <w:rPr>
          <w:rFonts w:ascii="仿宋_GB2312" w:eastAsia="仿宋_GB2312" w:hint="eastAsia"/>
          <w:sz w:val="32"/>
          <w:szCs w:val="32"/>
        </w:rPr>
        <w:t>万元，占政府采购支出总额的</w:t>
      </w:r>
      <w:r>
        <w:rPr>
          <w:rFonts w:ascii="仿宋_GB2312" w:eastAsia="仿宋_GB2312"/>
          <w:sz w:val="32"/>
          <w:szCs w:val="32"/>
        </w:rPr>
        <w:t>99.36%</w:t>
      </w:r>
      <w:r>
        <w:rPr>
          <w:rFonts w:ascii="仿宋_GB2312" w:eastAsia="仿宋_GB2312" w:hint="eastAsia"/>
          <w:sz w:val="32"/>
          <w:szCs w:val="32"/>
        </w:rPr>
        <w:t>，其中：授予小微企业合同金额</w:t>
      </w:r>
      <w:r>
        <w:rPr>
          <w:rFonts w:ascii="仿宋_GB2312" w:eastAsia="仿宋_GB2312"/>
          <w:sz w:val="32"/>
          <w:szCs w:val="32"/>
        </w:rPr>
        <w:t>554.72</w:t>
      </w:r>
      <w:r>
        <w:rPr>
          <w:rFonts w:ascii="仿宋_GB2312" w:eastAsia="仿宋_GB2312" w:hint="eastAsia"/>
          <w:sz w:val="32"/>
          <w:szCs w:val="32"/>
        </w:rPr>
        <w:t>万元，占政府采购支出总额的</w:t>
      </w:r>
      <w:r>
        <w:rPr>
          <w:rFonts w:ascii="仿宋_GB2312" w:eastAsia="仿宋_GB2312"/>
          <w:sz w:val="32"/>
          <w:szCs w:val="32"/>
        </w:rPr>
        <w:t>99.36%</w:t>
      </w:r>
      <w:r>
        <w:rPr>
          <w:rFonts w:ascii="仿宋_GB2312" w:eastAsia="仿宋_GB2312" w:hint="eastAsia"/>
          <w:sz w:val="32"/>
          <w:szCs w:val="32"/>
        </w:rPr>
        <w:t>。</w:t>
      </w:r>
    </w:p>
    <w:p w:rsidR="00B25FCB" w:rsidRDefault="00B25FCB">
      <w:pPr>
        <w:ind w:firstLineChars="200" w:firstLine="640"/>
        <w:outlineLvl w:val="2"/>
        <w:rPr>
          <w:rFonts w:ascii="黑体" w:eastAsia="黑体" w:hAnsi="黑体"/>
          <w:sz w:val="32"/>
          <w:szCs w:val="32"/>
        </w:rPr>
      </w:pPr>
      <w:bookmarkStart w:id="30" w:name="_Toc4591"/>
      <w:bookmarkStart w:id="31" w:name="_Toc8391"/>
      <w:r>
        <w:rPr>
          <w:rFonts w:ascii="黑体" w:eastAsia="黑体" w:hAnsi="黑体" w:hint="eastAsia"/>
          <w:sz w:val="32"/>
          <w:szCs w:val="32"/>
        </w:rPr>
        <w:t>（三）国有资产占用情况说明</w:t>
      </w:r>
      <w:bookmarkEnd w:id="30"/>
      <w:bookmarkEnd w:id="31"/>
    </w:p>
    <w:p w:rsidR="00B25FCB" w:rsidRDefault="00B25FCB">
      <w:pPr>
        <w:ind w:firstLineChars="200" w:firstLine="640"/>
        <w:rPr>
          <w:rFonts w:ascii="仿宋_GB2312" w:eastAsia="仿宋_GB2312"/>
          <w:sz w:val="32"/>
          <w:szCs w:val="32"/>
        </w:rPr>
      </w:pPr>
      <w:r>
        <w:rPr>
          <w:rFonts w:ascii="仿宋_GB2312" w:eastAsia="仿宋_GB2312" w:hint="eastAsia"/>
          <w:sz w:val="32"/>
          <w:szCs w:val="32"/>
        </w:rPr>
        <w:t>截止</w:t>
      </w:r>
      <w:r>
        <w:rPr>
          <w:rFonts w:ascii="仿宋_GB2312" w:eastAsia="仿宋_GB2312"/>
          <w:sz w:val="32"/>
          <w:szCs w:val="32"/>
        </w:rPr>
        <w:t>2019</w:t>
      </w:r>
      <w:r>
        <w:rPr>
          <w:rFonts w:ascii="仿宋_GB2312" w:eastAsia="仿宋_GB2312" w:hint="eastAsia"/>
          <w:sz w:val="32"/>
          <w:szCs w:val="32"/>
        </w:rPr>
        <w:t>年</w:t>
      </w:r>
      <w:r>
        <w:rPr>
          <w:rFonts w:ascii="仿宋_GB2312" w:eastAsia="仿宋_GB2312"/>
          <w:sz w:val="32"/>
          <w:szCs w:val="32"/>
        </w:rPr>
        <w:t>12</w:t>
      </w:r>
      <w:r>
        <w:rPr>
          <w:rFonts w:ascii="仿宋_GB2312" w:eastAsia="仿宋_GB2312" w:hint="eastAsia"/>
          <w:sz w:val="32"/>
          <w:szCs w:val="32"/>
        </w:rPr>
        <w:t>月</w:t>
      </w:r>
      <w:r>
        <w:rPr>
          <w:rFonts w:ascii="仿宋_GB2312" w:eastAsia="仿宋_GB2312"/>
          <w:sz w:val="32"/>
          <w:szCs w:val="32"/>
        </w:rPr>
        <w:t>31</w:t>
      </w:r>
      <w:r>
        <w:rPr>
          <w:rFonts w:ascii="仿宋_GB2312" w:eastAsia="仿宋_GB2312" w:hint="eastAsia"/>
          <w:sz w:val="32"/>
          <w:szCs w:val="32"/>
        </w:rPr>
        <w:t>日，单位共有房屋</w:t>
      </w:r>
      <w:r>
        <w:rPr>
          <w:rFonts w:ascii="仿宋_GB2312" w:eastAsia="仿宋_GB2312"/>
          <w:sz w:val="32"/>
          <w:szCs w:val="32"/>
        </w:rPr>
        <w:t>8,958.92</w:t>
      </w:r>
      <w:r>
        <w:rPr>
          <w:rFonts w:ascii="仿宋_GB2312" w:eastAsia="仿宋_GB2312" w:hint="eastAsia"/>
          <w:sz w:val="32"/>
          <w:szCs w:val="32"/>
        </w:rPr>
        <w:t>（平方米），价值</w:t>
      </w:r>
      <w:r>
        <w:rPr>
          <w:rFonts w:ascii="仿宋_GB2312" w:eastAsia="仿宋_GB2312"/>
          <w:sz w:val="32"/>
          <w:szCs w:val="32"/>
        </w:rPr>
        <w:t>516.36</w:t>
      </w:r>
      <w:r>
        <w:rPr>
          <w:rFonts w:ascii="仿宋_GB2312" w:eastAsia="仿宋_GB2312" w:hint="eastAsia"/>
          <w:sz w:val="32"/>
          <w:szCs w:val="32"/>
        </w:rPr>
        <w:t>万元。车辆</w:t>
      </w:r>
      <w:r>
        <w:rPr>
          <w:rFonts w:ascii="仿宋_GB2312" w:eastAsia="仿宋_GB2312"/>
          <w:sz w:val="32"/>
          <w:szCs w:val="32"/>
        </w:rPr>
        <w:t>9</w:t>
      </w:r>
      <w:r>
        <w:rPr>
          <w:rFonts w:ascii="仿宋_GB2312" w:eastAsia="仿宋_GB2312" w:hint="eastAsia"/>
          <w:sz w:val="32"/>
          <w:szCs w:val="32"/>
        </w:rPr>
        <w:t>辆，价值</w:t>
      </w:r>
      <w:r>
        <w:rPr>
          <w:rFonts w:ascii="仿宋_GB2312" w:eastAsia="仿宋_GB2312"/>
          <w:sz w:val="32"/>
          <w:szCs w:val="32"/>
        </w:rPr>
        <w:t>197.73</w:t>
      </w:r>
      <w:r>
        <w:rPr>
          <w:rFonts w:ascii="仿宋_GB2312" w:eastAsia="仿宋_GB2312" w:hint="eastAsia"/>
          <w:sz w:val="32"/>
          <w:szCs w:val="32"/>
        </w:rPr>
        <w:t>万元，其中：副部（省）级及以上领导用车</w:t>
      </w:r>
      <w:r>
        <w:rPr>
          <w:rFonts w:ascii="仿宋_GB2312" w:eastAsia="仿宋_GB2312"/>
          <w:sz w:val="32"/>
          <w:szCs w:val="32"/>
        </w:rPr>
        <w:t>0</w:t>
      </w:r>
      <w:r>
        <w:rPr>
          <w:rFonts w:ascii="仿宋_GB2312" w:eastAsia="仿宋_GB2312" w:hint="eastAsia"/>
          <w:sz w:val="32"/>
          <w:szCs w:val="32"/>
        </w:rPr>
        <w:t>辆、主要领导干部用车</w:t>
      </w:r>
      <w:r>
        <w:rPr>
          <w:rFonts w:ascii="仿宋_GB2312" w:eastAsia="仿宋_GB2312"/>
          <w:color w:val="000000"/>
          <w:sz w:val="32"/>
          <w:szCs w:val="32"/>
        </w:rPr>
        <w:t>0</w:t>
      </w:r>
      <w:r>
        <w:rPr>
          <w:rFonts w:ascii="仿宋_GB2312" w:eastAsia="仿宋_GB2312" w:hint="eastAsia"/>
          <w:sz w:val="32"/>
          <w:szCs w:val="32"/>
        </w:rPr>
        <w:t>辆、机要通信用车</w:t>
      </w:r>
      <w:r>
        <w:rPr>
          <w:rFonts w:ascii="仿宋_GB2312" w:eastAsia="仿宋_GB2312"/>
          <w:color w:val="000000"/>
          <w:sz w:val="32"/>
          <w:szCs w:val="32"/>
        </w:rPr>
        <w:t>0</w:t>
      </w:r>
      <w:r>
        <w:rPr>
          <w:rFonts w:ascii="仿宋_GB2312" w:eastAsia="仿宋_GB2312" w:hint="eastAsia"/>
          <w:sz w:val="32"/>
          <w:szCs w:val="32"/>
        </w:rPr>
        <w:t>辆、应急保障用车</w:t>
      </w:r>
      <w:r>
        <w:rPr>
          <w:rFonts w:ascii="仿宋_GB2312" w:eastAsia="仿宋_GB2312"/>
          <w:color w:val="000000"/>
          <w:sz w:val="32"/>
          <w:szCs w:val="32"/>
        </w:rPr>
        <w:t>0</w:t>
      </w:r>
      <w:r>
        <w:rPr>
          <w:rFonts w:ascii="仿宋_GB2312" w:eastAsia="仿宋_GB2312" w:hint="eastAsia"/>
          <w:sz w:val="32"/>
          <w:szCs w:val="32"/>
        </w:rPr>
        <w:t>辆、执法执勤用车</w:t>
      </w:r>
      <w:r>
        <w:rPr>
          <w:rFonts w:ascii="仿宋_GB2312" w:eastAsia="仿宋_GB2312"/>
          <w:sz w:val="32"/>
          <w:szCs w:val="32"/>
        </w:rPr>
        <w:t>0</w:t>
      </w:r>
      <w:r>
        <w:rPr>
          <w:rFonts w:ascii="仿宋_GB2312" w:eastAsia="仿宋_GB2312" w:hint="eastAsia"/>
          <w:sz w:val="32"/>
          <w:szCs w:val="32"/>
        </w:rPr>
        <w:t>辆、特种专业技术用车</w:t>
      </w:r>
      <w:r>
        <w:rPr>
          <w:rFonts w:ascii="仿宋_GB2312" w:eastAsia="仿宋_GB2312"/>
          <w:sz w:val="32"/>
          <w:szCs w:val="32"/>
        </w:rPr>
        <w:t>0</w:t>
      </w:r>
      <w:r>
        <w:rPr>
          <w:rFonts w:ascii="仿宋_GB2312" w:eastAsia="仿宋_GB2312" w:hint="eastAsia"/>
          <w:sz w:val="32"/>
          <w:szCs w:val="32"/>
        </w:rPr>
        <w:t>辆、离退休干部用车</w:t>
      </w:r>
      <w:r>
        <w:rPr>
          <w:rFonts w:ascii="仿宋_GB2312" w:eastAsia="仿宋_GB2312"/>
          <w:color w:val="000000"/>
          <w:sz w:val="32"/>
          <w:szCs w:val="32"/>
        </w:rPr>
        <w:t>0</w:t>
      </w:r>
      <w:r>
        <w:rPr>
          <w:rFonts w:ascii="仿宋_GB2312" w:eastAsia="仿宋_GB2312" w:hint="eastAsia"/>
          <w:sz w:val="32"/>
          <w:szCs w:val="32"/>
        </w:rPr>
        <w:t>辆、其他用车</w:t>
      </w:r>
      <w:r>
        <w:rPr>
          <w:rFonts w:ascii="仿宋_GB2312" w:eastAsia="仿宋_GB2312"/>
          <w:color w:val="000000"/>
          <w:sz w:val="32"/>
          <w:szCs w:val="32"/>
        </w:rPr>
        <w:t>9</w:t>
      </w:r>
      <w:r>
        <w:rPr>
          <w:rFonts w:ascii="仿宋_GB2312" w:eastAsia="仿宋_GB2312" w:hint="eastAsia"/>
          <w:sz w:val="32"/>
          <w:szCs w:val="32"/>
        </w:rPr>
        <w:t>辆，其他用车主要是：</w:t>
      </w:r>
      <w:r>
        <w:rPr>
          <w:rFonts w:ascii="仿宋_GB2312" w:eastAsia="仿宋_GB2312" w:hint="eastAsia"/>
          <w:color w:val="000000"/>
          <w:sz w:val="32"/>
          <w:szCs w:val="32"/>
        </w:rPr>
        <w:t>用于计划免疫、鼠疫防治用车；</w:t>
      </w:r>
      <w:r>
        <w:rPr>
          <w:rFonts w:ascii="仿宋_GB2312" w:eastAsia="仿宋_GB2312" w:hint="eastAsia"/>
          <w:sz w:val="32"/>
          <w:szCs w:val="32"/>
        </w:rPr>
        <w:t>单位价值</w:t>
      </w:r>
      <w:r>
        <w:rPr>
          <w:rFonts w:ascii="仿宋_GB2312" w:eastAsia="仿宋_GB2312"/>
          <w:sz w:val="32"/>
          <w:szCs w:val="32"/>
        </w:rPr>
        <w:t>50</w:t>
      </w:r>
      <w:r>
        <w:rPr>
          <w:rFonts w:ascii="仿宋_GB2312" w:eastAsia="仿宋_GB2312" w:hint="eastAsia"/>
          <w:sz w:val="32"/>
          <w:szCs w:val="32"/>
        </w:rPr>
        <w:t>万元以上通用设备</w:t>
      </w:r>
      <w:r>
        <w:rPr>
          <w:rFonts w:ascii="仿宋_GB2312" w:eastAsia="仿宋_GB2312"/>
          <w:sz w:val="32"/>
          <w:szCs w:val="32"/>
        </w:rPr>
        <w:t>0</w:t>
      </w:r>
      <w:r>
        <w:rPr>
          <w:rFonts w:ascii="仿宋_GB2312" w:eastAsia="仿宋_GB2312" w:hint="eastAsia"/>
          <w:sz w:val="32"/>
          <w:szCs w:val="32"/>
        </w:rPr>
        <w:t>台（套）、单位价值</w:t>
      </w:r>
      <w:r>
        <w:rPr>
          <w:rFonts w:ascii="仿宋_GB2312" w:eastAsia="仿宋_GB2312"/>
          <w:sz w:val="32"/>
          <w:szCs w:val="32"/>
        </w:rPr>
        <w:t>100</w:t>
      </w:r>
      <w:r>
        <w:rPr>
          <w:rFonts w:ascii="仿宋_GB2312" w:eastAsia="仿宋_GB2312" w:hint="eastAsia"/>
          <w:sz w:val="32"/>
          <w:szCs w:val="32"/>
        </w:rPr>
        <w:t>万元以上专用设备</w:t>
      </w:r>
      <w:r>
        <w:rPr>
          <w:rFonts w:ascii="仿宋_GB2312" w:eastAsia="仿宋_GB2312"/>
          <w:sz w:val="32"/>
          <w:szCs w:val="32"/>
        </w:rPr>
        <w:t>0</w:t>
      </w:r>
      <w:r>
        <w:rPr>
          <w:rFonts w:ascii="仿宋_GB2312" w:eastAsia="仿宋_GB2312" w:hint="eastAsia"/>
          <w:sz w:val="32"/>
          <w:szCs w:val="32"/>
        </w:rPr>
        <w:t>台（套）。</w:t>
      </w:r>
    </w:p>
    <w:p w:rsidR="00B25FCB" w:rsidRDefault="00B25FCB">
      <w:pPr>
        <w:ind w:firstLineChars="200" w:firstLine="640"/>
        <w:outlineLvl w:val="1"/>
        <w:rPr>
          <w:rFonts w:ascii="黑体" w:eastAsia="黑体" w:hAnsi="黑体" w:cs="宋体"/>
          <w:bCs/>
          <w:kern w:val="0"/>
          <w:sz w:val="32"/>
          <w:szCs w:val="32"/>
        </w:rPr>
      </w:pPr>
      <w:bookmarkStart w:id="32" w:name="_Toc435"/>
      <w:bookmarkStart w:id="33" w:name="_Toc11283"/>
      <w:r>
        <w:rPr>
          <w:rFonts w:ascii="黑体" w:eastAsia="黑体" w:hAnsi="黑体" w:cs="宋体" w:hint="eastAsia"/>
          <w:bCs/>
          <w:kern w:val="0"/>
          <w:sz w:val="32"/>
          <w:szCs w:val="32"/>
        </w:rPr>
        <w:t>十、预算绩效的情况说明</w:t>
      </w:r>
      <w:bookmarkEnd w:id="32"/>
      <w:bookmarkEnd w:id="33"/>
    </w:p>
    <w:p w:rsidR="00B25FCB" w:rsidRDefault="00B25FCB">
      <w:pPr>
        <w:ind w:firstLineChars="200" w:firstLine="640"/>
        <w:rPr>
          <w:rFonts w:ascii="仿宋_GB2312" w:eastAsia="仿宋_GB2312"/>
          <w:sz w:val="32"/>
          <w:szCs w:val="32"/>
        </w:rPr>
      </w:pPr>
      <w:r>
        <w:rPr>
          <w:rFonts w:ascii="仿宋_GB2312" w:eastAsia="仿宋_GB2312" w:hint="eastAsia"/>
          <w:sz w:val="32"/>
          <w:szCs w:val="32"/>
        </w:rPr>
        <w:t>根据预算绩效管理要求，我单位</w:t>
      </w:r>
      <w:r>
        <w:rPr>
          <w:rFonts w:ascii="仿宋_GB2312" w:eastAsia="仿宋_GB2312"/>
          <w:sz w:val="32"/>
          <w:szCs w:val="32"/>
        </w:rPr>
        <w:t>2019</w:t>
      </w:r>
      <w:r>
        <w:rPr>
          <w:rFonts w:ascii="仿宋_GB2312" w:eastAsia="仿宋_GB2312" w:hint="eastAsia"/>
          <w:sz w:val="32"/>
          <w:szCs w:val="32"/>
        </w:rPr>
        <w:t>年度开展预算绩效评价项目</w:t>
      </w:r>
      <w:r>
        <w:rPr>
          <w:rFonts w:ascii="仿宋_GB2312" w:eastAsia="仿宋_GB2312"/>
          <w:sz w:val="32"/>
          <w:szCs w:val="32"/>
        </w:rPr>
        <w:t>13</w:t>
      </w:r>
      <w:r>
        <w:rPr>
          <w:rFonts w:ascii="仿宋_GB2312" w:eastAsia="仿宋_GB2312" w:hint="eastAsia"/>
          <w:sz w:val="32"/>
          <w:szCs w:val="32"/>
        </w:rPr>
        <w:t>个，共涉及资金</w:t>
      </w:r>
      <w:r>
        <w:rPr>
          <w:rFonts w:ascii="仿宋_GB2312" w:eastAsia="仿宋_GB2312"/>
          <w:sz w:val="32"/>
          <w:szCs w:val="32"/>
        </w:rPr>
        <w:t>1048.02</w:t>
      </w:r>
      <w:r>
        <w:rPr>
          <w:rFonts w:ascii="仿宋_GB2312" w:eastAsia="仿宋_GB2312" w:hint="eastAsia"/>
          <w:sz w:val="32"/>
          <w:szCs w:val="32"/>
        </w:rPr>
        <w:t>万元。预算绩效管理取得的成效：一是经济性评价：部门年度任务在预算资金额度内完成，并通过规范的招投标及严格的资金管理及项目管理及其他创新的管理措施实现了资金的节约。三公经费在预算范围内开支，开支范围较上年无变化。二是效率性评价：各项工作计划按预期计划按时完成，效益是按预期时间产生。三是效益性评价：预期的经济效益、社会效益、可持续的影响产生，相关人员的满意度达到</w:t>
      </w:r>
      <w:r>
        <w:rPr>
          <w:rFonts w:ascii="仿宋_GB2312" w:eastAsia="仿宋_GB2312"/>
          <w:sz w:val="32"/>
          <w:szCs w:val="32"/>
        </w:rPr>
        <w:t>100</w:t>
      </w:r>
      <w:r>
        <w:rPr>
          <w:rFonts w:ascii="仿宋_GB2312" w:eastAsia="仿宋_GB2312" w:hint="eastAsia"/>
          <w:sz w:val="32"/>
          <w:szCs w:val="32"/>
        </w:rPr>
        <w:t>。发现的问题及原因：一是通过预算绩效管理，发现了工作中存在的不足，如前期资金预算资金额过大，使用因未及时办理相关手续的原因未按期支付，导致了资金滞缓，影响了项目的进度。二是预算编制与实际支出项目仍存在细微差异。三是预算评价意识有待更进一步提高，缺乏完善的评价体系，同时预算评价的目标、工作的科学性、合理性有待进一步加强。下一步改进措施：一是年初做好资金计划，按照项目进度及时拨付资金，使资金使用效益最大化，减少不必要的浪费，节约成本。二是进一步提高预算评价意识，不断完善的评价体系，同时加强预算评价的目标、工作的科学性、合理性。具体项目自评情况附项目支出绩效自评表。</w:t>
      </w:r>
    </w:p>
    <w:p w:rsidR="00B25FCB" w:rsidRDefault="00B25FCB">
      <w:pPr>
        <w:ind w:firstLineChars="200" w:firstLine="640"/>
        <w:jc w:val="center"/>
        <w:outlineLvl w:val="0"/>
        <w:rPr>
          <w:rFonts w:ascii="黑体" w:eastAsia="黑体" w:hAnsi="黑体"/>
          <w:sz w:val="32"/>
          <w:szCs w:val="32"/>
        </w:rPr>
      </w:pPr>
      <w:bookmarkStart w:id="34" w:name="_Toc24143"/>
      <w:bookmarkStart w:id="35" w:name="_Toc3250"/>
      <w:r>
        <w:rPr>
          <w:rFonts w:ascii="黑体" w:eastAsia="黑体" w:hAnsi="黑体" w:hint="eastAsia"/>
          <w:sz w:val="32"/>
          <w:szCs w:val="32"/>
        </w:rPr>
        <w:t>第三部分</w:t>
      </w:r>
      <w:r>
        <w:rPr>
          <w:rFonts w:ascii="黑体" w:eastAsia="黑体" w:hAnsi="黑体"/>
          <w:sz w:val="32"/>
          <w:szCs w:val="32"/>
        </w:rPr>
        <w:t xml:space="preserve"> </w:t>
      </w:r>
      <w:r>
        <w:rPr>
          <w:rFonts w:ascii="黑体" w:eastAsia="黑体" w:hAnsi="黑体" w:hint="eastAsia"/>
          <w:sz w:val="32"/>
          <w:szCs w:val="32"/>
        </w:rPr>
        <w:t>专业名词解释</w:t>
      </w:r>
      <w:bookmarkEnd w:id="34"/>
      <w:bookmarkEnd w:id="35"/>
    </w:p>
    <w:p w:rsidR="00B25FCB" w:rsidRDefault="00B25FCB">
      <w:pPr>
        <w:autoSpaceDE w:val="0"/>
        <w:autoSpaceDN w:val="0"/>
        <w:ind w:firstLineChars="200" w:firstLine="640"/>
        <w:rPr>
          <w:rFonts w:ascii="仿宋_GB2312" w:eastAsia="仿宋_GB2312"/>
          <w:sz w:val="32"/>
          <w:szCs w:val="32"/>
        </w:rPr>
      </w:pPr>
      <w:r>
        <w:rPr>
          <w:rFonts w:ascii="仿宋_GB2312" w:eastAsia="仿宋_GB2312" w:hint="eastAsia"/>
          <w:sz w:val="32"/>
          <w:szCs w:val="32"/>
        </w:rPr>
        <w:t>财政拨款收入：指同级财政当年拨付的资金。</w:t>
      </w:r>
    </w:p>
    <w:p w:rsidR="00B25FCB" w:rsidRDefault="00B25FCB">
      <w:pPr>
        <w:autoSpaceDE w:val="0"/>
        <w:autoSpaceDN w:val="0"/>
        <w:ind w:firstLineChars="200" w:firstLine="640"/>
        <w:rPr>
          <w:rFonts w:ascii="仿宋_GB2312" w:eastAsia="仿宋_GB2312"/>
          <w:sz w:val="32"/>
          <w:szCs w:val="32"/>
        </w:rPr>
      </w:pPr>
      <w:r>
        <w:rPr>
          <w:rFonts w:ascii="仿宋_GB2312" w:eastAsia="仿宋_GB2312" w:hint="eastAsia"/>
          <w:sz w:val="32"/>
          <w:szCs w:val="32"/>
        </w:rPr>
        <w:t>上级补助收入：指事业单位从主管部门和上级单位取得的非财政补助收入。</w:t>
      </w:r>
    </w:p>
    <w:p w:rsidR="00B25FCB" w:rsidRDefault="00B25FCB">
      <w:pPr>
        <w:autoSpaceDE w:val="0"/>
        <w:autoSpaceDN w:val="0"/>
        <w:ind w:firstLineChars="200" w:firstLine="640"/>
        <w:rPr>
          <w:rFonts w:ascii="仿宋_GB2312" w:eastAsia="仿宋_GB2312"/>
          <w:sz w:val="32"/>
          <w:szCs w:val="32"/>
        </w:rPr>
      </w:pPr>
      <w:r>
        <w:rPr>
          <w:rFonts w:ascii="仿宋_GB2312" w:eastAsia="仿宋_GB2312" w:hint="eastAsia"/>
          <w:sz w:val="32"/>
          <w:szCs w:val="32"/>
        </w:rPr>
        <w:t>事业收入：指事业单位开展专业业务活动及其辅助活动所取得的收入。</w:t>
      </w:r>
    </w:p>
    <w:p w:rsidR="00B25FCB" w:rsidRDefault="00B25FCB">
      <w:pPr>
        <w:autoSpaceDE w:val="0"/>
        <w:autoSpaceDN w:val="0"/>
        <w:ind w:firstLineChars="200" w:firstLine="640"/>
        <w:rPr>
          <w:rFonts w:ascii="仿宋_GB2312" w:eastAsia="仿宋_GB2312"/>
          <w:sz w:val="32"/>
          <w:szCs w:val="32"/>
        </w:rPr>
      </w:pPr>
      <w:r>
        <w:rPr>
          <w:rFonts w:ascii="仿宋_GB2312" w:eastAsia="仿宋_GB2312" w:hint="eastAsia"/>
          <w:sz w:val="32"/>
          <w:szCs w:val="32"/>
        </w:rPr>
        <w:t>经营收入：指事业单位在专业业务活动及其辅助活动之外开展非独立核算经营活动取得的收入。</w:t>
      </w:r>
    </w:p>
    <w:p w:rsidR="00B25FCB" w:rsidRDefault="00B25FCB">
      <w:pPr>
        <w:autoSpaceDE w:val="0"/>
        <w:autoSpaceDN w:val="0"/>
        <w:ind w:firstLineChars="200" w:firstLine="640"/>
        <w:rPr>
          <w:rFonts w:ascii="仿宋_GB2312" w:eastAsia="仿宋_GB2312"/>
          <w:sz w:val="32"/>
          <w:szCs w:val="32"/>
        </w:rPr>
      </w:pPr>
      <w:r>
        <w:rPr>
          <w:rFonts w:ascii="仿宋_GB2312" w:eastAsia="仿宋_GB2312" w:hint="eastAsia"/>
          <w:sz w:val="32"/>
          <w:szCs w:val="32"/>
        </w:rPr>
        <w:t>附属单位上缴收入：指事业单位附属的独立核算单位按有关规定上缴的收入。</w:t>
      </w:r>
    </w:p>
    <w:p w:rsidR="00B25FCB" w:rsidRDefault="00B25FCB">
      <w:pPr>
        <w:autoSpaceDE w:val="0"/>
        <w:autoSpaceDN w:val="0"/>
        <w:ind w:firstLineChars="200" w:firstLine="640"/>
        <w:rPr>
          <w:rFonts w:ascii="仿宋_GB2312" w:eastAsia="仿宋_GB2312"/>
          <w:sz w:val="32"/>
          <w:szCs w:val="32"/>
        </w:rPr>
      </w:pPr>
      <w:r>
        <w:rPr>
          <w:rFonts w:ascii="仿宋_GB2312" w:eastAsia="仿宋_GB2312" w:hint="eastAsia"/>
          <w:sz w:val="32"/>
          <w:szCs w:val="32"/>
        </w:rPr>
        <w:t>其他收入：指除上述“财政拨款收入”、“事业收入”、“经营收入”、“附属单位上缴收入”等之外取得的收入。</w:t>
      </w:r>
    </w:p>
    <w:p w:rsidR="00B25FCB" w:rsidRDefault="00B25FCB">
      <w:pPr>
        <w:autoSpaceDE w:val="0"/>
        <w:autoSpaceDN w:val="0"/>
        <w:ind w:firstLineChars="200" w:firstLine="640"/>
        <w:rPr>
          <w:rFonts w:ascii="仿宋_GB2312" w:eastAsia="仿宋_GB2312"/>
          <w:sz w:val="32"/>
          <w:szCs w:val="32"/>
        </w:rPr>
      </w:pPr>
      <w:r>
        <w:rPr>
          <w:rFonts w:ascii="仿宋_GB2312" w:eastAsia="仿宋_GB2312" w:hint="eastAsia"/>
          <w:sz w:val="32"/>
          <w:szCs w:val="32"/>
        </w:rPr>
        <w:t>用事业基金弥补收支差额：指事业单位在当年的“财政拨款收入”、“财政拨款结转和结余资金”、“事业收入”、“事业单位经营收入”、“其他收入”不足以安排当年支出的情况下，使用以前年度积累的事业基金（即事业单位当年收支相抵后按国家规定提取、用于弥补以后年度收支差额的基金）弥补本年度收支缺口的资金。</w:t>
      </w:r>
    </w:p>
    <w:p w:rsidR="00B25FCB" w:rsidRDefault="00B25FCB">
      <w:pPr>
        <w:autoSpaceDE w:val="0"/>
        <w:autoSpaceDN w:val="0"/>
        <w:ind w:firstLineChars="200" w:firstLine="640"/>
        <w:rPr>
          <w:rFonts w:ascii="仿宋_GB2312" w:eastAsia="仿宋_GB2312"/>
          <w:sz w:val="32"/>
          <w:szCs w:val="32"/>
        </w:rPr>
      </w:pPr>
      <w:r>
        <w:rPr>
          <w:rFonts w:ascii="仿宋_GB2312" w:eastAsia="仿宋_GB2312" w:hint="eastAsia"/>
          <w:sz w:val="32"/>
          <w:szCs w:val="32"/>
        </w:rPr>
        <w:t>年初结转和结余：指以前年度支出预算因客观条件变化未执行完毕、结转到本年度按有关规定继续使用的资金，既包括财政拨款结转和结余，也包括事业收入、经营收入、其他收入的结转和结余。</w:t>
      </w:r>
    </w:p>
    <w:p w:rsidR="00B25FCB" w:rsidRDefault="00B25FCB">
      <w:pPr>
        <w:autoSpaceDE w:val="0"/>
        <w:autoSpaceDN w:val="0"/>
        <w:ind w:firstLineChars="200" w:firstLine="640"/>
        <w:rPr>
          <w:rFonts w:ascii="仿宋_GB2312" w:eastAsia="仿宋_GB2312"/>
          <w:sz w:val="32"/>
          <w:szCs w:val="32"/>
        </w:rPr>
      </w:pPr>
      <w:r>
        <w:rPr>
          <w:rFonts w:ascii="仿宋_GB2312" w:eastAsia="仿宋_GB2312" w:hint="eastAsia"/>
          <w:sz w:val="32"/>
          <w:szCs w:val="32"/>
        </w:rPr>
        <w:t>年末结转和结余：指本年度或以前年度预算安排、因客观条件发生变化无法按原计划实施，需要延迟到以后年度按有关规定继续使用的资金，既包括财政拨款结转和结余，也包括事业收入、经营收入、其他收入的结转和结余。</w:t>
      </w:r>
    </w:p>
    <w:p w:rsidR="00B25FCB" w:rsidRDefault="00B25FCB">
      <w:pPr>
        <w:autoSpaceDE w:val="0"/>
        <w:autoSpaceDN w:val="0"/>
        <w:ind w:firstLineChars="200" w:firstLine="640"/>
        <w:rPr>
          <w:rFonts w:ascii="仿宋_GB2312" w:eastAsia="仿宋_GB2312"/>
          <w:sz w:val="32"/>
          <w:szCs w:val="32"/>
        </w:rPr>
      </w:pPr>
      <w:r>
        <w:rPr>
          <w:rFonts w:ascii="仿宋_GB2312" w:eastAsia="仿宋_GB2312" w:hint="eastAsia"/>
          <w:sz w:val="32"/>
          <w:szCs w:val="32"/>
        </w:rPr>
        <w:t>基本支出：指为保障机构正常运转、完成日常工作任务而发生的人员支出和公用支出。</w:t>
      </w:r>
    </w:p>
    <w:p w:rsidR="00B25FCB" w:rsidRDefault="00B25FCB">
      <w:pPr>
        <w:autoSpaceDE w:val="0"/>
        <w:autoSpaceDN w:val="0"/>
        <w:ind w:firstLineChars="200" w:firstLine="640"/>
        <w:rPr>
          <w:rFonts w:ascii="仿宋_GB2312" w:eastAsia="仿宋_GB2312"/>
          <w:sz w:val="32"/>
          <w:szCs w:val="32"/>
        </w:rPr>
      </w:pPr>
      <w:r>
        <w:rPr>
          <w:rFonts w:ascii="仿宋_GB2312" w:eastAsia="仿宋_GB2312" w:hint="eastAsia"/>
          <w:sz w:val="32"/>
          <w:szCs w:val="32"/>
        </w:rPr>
        <w:t>项目支出：指在基本支出之外为完成特定行政任务和事业发展目标所发生的支出。</w:t>
      </w:r>
    </w:p>
    <w:p w:rsidR="00B25FCB" w:rsidRDefault="00B25FCB">
      <w:pPr>
        <w:autoSpaceDE w:val="0"/>
        <w:autoSpaceDN w:val="0"/>
        <w:ind w:firstLineChars="200" w:firstLine="640"/>
        <w:rPr>
          <w:rFonts w:ascii="仿宋_GB2312" w:eastAsia="仿宋_GB2312"/>
          <w:sz w:val="32"/>
          <w:szCs w:val="32"/>
        </w:rPr>
      </w:pPr>
      <w:r>
        <w:rPr>
          <w:rFonts w:ascii="仿宋_GB2312" w:eastAsia="仿宋_GB2312" w:hint="eastAsia"/>
          <w:sz w:val="32"/>
          <w:szCs w:val="32"/>
        </w:rPr>
        <w:t>经营支出：指事业单位在专业业务活动及其辅助活动之外开展非独立核算经营活动发生的支出。</w:t>
      </w:r>
    </w:p>
    <w:p w:rsidR="00B25FCB" w:rsidRDefault="00B25FCB">
      <w:pPr>
        <w:autoSpaceDE w:val="0"/>
        <w:autoSpaceDN w:val="0"/>
        <w:ind w:firstLineChars="200" w:firstLine="640"/>
        <w:rPr>
          <w:rFonts w:ascii="仿宋_GB2312" w:eastAsia="仿宋_GB2312"/>
          <w:sz w:val="32"/>
          <w:szCs w:val="32"/>
        </w:rPr>
      </w:pPr>
      <w:r>
        <w:rPr>
          <w:rFonts w:ascii="仿宋_GB2312" w:eastAsia="仿宋_GB2312" w:hint="eastAsia"/>
          <w:sz w:val="32"/>
          <w:szCs w:val="32"/>
        </w:rPr>
        <w:t>对附属单位补助支出：指事业单位发生的用非财政预算资金对附属单位的补助支出。</w:t>
      </w:r>
    </w:p>
    <w:p w:rsidR="00B25FCB" w:rsidRDefault="00B25FCB">
      <w:pPr>
        <w:autoSpaceDE w:val="0"/>
        <w:autoSpaceDN w:val="0"/>
        <w:ind w:firstLineChars="200" w:firstLine="640"/>
        <w:rPr>
          <w:rFonts w:ascii="仿宋_GB2312" w:eastAsia="仿宋_GB2312"/>
          <w:sz w:val="32"/>
          <w:szCs w:val="32"/>
        </w:rPr>
      </w:pPr>
      <w:r>
        <w:rPr>
          <w:rFonts w:ascii="仿宋_GB2312" w:eastAsia="仿宋_GB2312" w:hint="eastAsia"/>
          <w:sz w:val="32"/>
          <w:szCs w:val="32"/>
        </w:rPr>
        <w:t>“三公”经费：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rsidR="00B25FCB" w:rsidRDefault="00B25FCB">
      <w:pPr>
        <w:ind w:firstLineChars="200" w:firstLine="640"/>
        <w:rPr>
          <w:rFonts w:ascii="仿宋_GB2312" w:eastAsia="仿宋_GB2312"/>
          <w:sz w:val="32"/>
          <w:szCs w:val="32"/>
        </w:rPr>
      </w:pPr>
      <w:r>
        <w:rPr>
          <w:rFonts w:ascii="仿宋_GB2312" w:eastAsia="仿宋_GB2312" w:hint="eastAsia"/>
          <w:sz w:val="32"/>
          <w:szCs w:val="32"/>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rsidR="00B25FCB" w:rsidRDefault="00B25FCB">
      <w:pPr>
        <w:ind w:firstLineChars="200" w:firstLine="640"/>
        <w:jc w:val="center"/>
        <w:outlineLvl w:val="0"/>
        <w:rPr>
          <w:rFonts w:ascii="黑体" w:eastAsia="黑体" w:hAnsi="黑体"/>
          <w:sz w:val="32"/>
          <w:szCs w:val="32"/>
        </w:rPr>
      </w:pPr>
      <w:bookmarkStart w:id="36" w:name="_Toc28903"/>
      <w:bookmarkStart w:id="37" w:name="_Toc22784"/>
      <w:r>
        <w:rPr>
          <w:rFonts w:ascii="黑体" w:eastAsia="黑体" w:hAnsi="黑体" w:hint="eastAsia"/>
          <w:sz w:val="32"/>
          <w:szCs w:val="32"/>
        </w:rPr>
        <w:t>第四部分</w:t>
      </w:r>
      <w:r>
        <w:rPr>
          <w:rFonts w:ascii="黑体" w:eastAsia="黑体" w:hAnsi="黑体"/>
          <w:sz w:val="32"/>
          <w:szCs w:val="32"/>
        </w:rPr>
        <w:t xml:space="preserve"> </w:t>
      </w:r>
      <w:r>
        <w:rPr>
          <w:rFonts w:ascii="黑体" w:eastAsia="黑体" w:hAnsi="黑体" w:hint="eastAsia"/>
          <w:sz w:val="32"/>
          <w:szCs w:val="32"/>
        </w:rPr>
        <w:t>部门决算报表（见附表）</w:t>
      </w:r>
      <w:bookmarkEnd w:id="36"/>
      <w:bookmarkEnd w:id="37"/>
    </w:p>
    <w:p w:rsidR="00B25FCB" w:rsidRDefault="00B25FCB">
      <w:pPr>
        <w:ind w:firstLineChars="200" w:firstLine="640"/>
        <w:outlineLvl w:val="1"/>
        <w:rPr>
          <w:rFonts w:ascii="黑体" w:eastAsia="黑体" w:hAnsi="黑体" w:cs="宋体"/>
          <w:bCs/>
          <w:kern w:val="0"/>
          <w:sz w:val="32"/>
          <w:szCs w:val="32"/>
        </w:rPr>
      </w:pPr>
      <w:bookmarkStart w:id="38" w:name="_Toc6062"/>
      <w:bookmarkStart w:id="39" w:name="_Toc2183"/>
      <w:r>
        <w:rPr>
          <w:rFonts w:ascii="黑体" w:eastAsia="黑体" w:hAnsi="黑体" w:cs="宋体" w:hint="eastAsia"/>
          <w:bCs/>
          <w:kern w:val="0"/>
          <w:sz w:val="32"/>
          <w:szCs w:val="32"/>
        </w:rPr>
        <w:t>一、《收入支出决算总表》</w:t>
      </w:r>
      <w:bookmarkEnd w:id="38"/>
      <w:bookmarkEnd w:id="39"/>
    </w:p>
    <w:p w:rsidR="00B25FCB" w:rsidRDefault="00B25FCB">
      <w:pPr>
        <w:ind w:firstLineChars="200" w:firstLine="640"/>
        <w:outlineLvl w:val="1"/>
        <w:rPr>
          <w:rFonts w:ascii="黑体" w:eastAsia="黑体" w:hAnsi="黑体" w:cs="宋体"/>
          <w:bCs/>
          <w:kern w:val="0"/>
          <w:sz w:val="32"/>
          <w:szCs w:val="32"/>
        </w:rPr>
      </w:pPr>
      <w:bookmarkStart w:id="40" w:name="_Toc30364"/>
      <w:bookmarkStart w:id="41" w:name="_Toc24532"/>
      <w:r>
        <w:rPr>
          <w:rFonts w:ascii="黑体" w:eastAsia="黑体" w:hAnsi="黑体" w:cs="宋体" w:hint="eastAsia"/>
          <w:bCs/>
          <w:kern w:val="0"/>
          <w:sz w:val="32"/>
          <w:szCs w:val="32"/>
        </w:rPr>
        <w:t>二、《收入决算表》</w:t>
      </w:r>
      <w:bookmarkEnd w:id="40"/>
      <w:bookmarkEnd w:id="41"/>
    </w:p>
    <w:p w:rsidR="00B25FCB" w:rsidRDefault="00B25FCB">
      <w:pPr>
        <w:ind w:firstLineChars="200" w:firstLine="640"/>
        <w:outlineLvl w:val="1"/>
        <w:rPr>
          <w:rFonts w:ascii="黑体" w:eastAsia="黑体" w:hAnsi="黑体" w:cs="宋体"/>
          <w:bCs/>
          <w:kern w:val="0"/>
          <w:sz w:val="32"/>
          <w:szCs w:val="32"/>
        </w:rPr>
      </w:pPr>
      <w:bookmarkStart w:id="42" w:name="_Toc21304"/>
      <w:bookmarkStart w:id="43" w:name="_Toc32434"/>
      <w:r>
        <w:rPr>
          <w:rFonts w:ascii="黑体" w:eastAsia="黑体" w:hAnsi="黑体" w:cs="宋体" w:hint="eastAsia"/>
          <w:bCs/>
          <w:kern w:val="0"/>
          <w:sz w:val="32"/>
          <w:szCs w:val="32"/>
        </w:rPr>
        <w:t>三、《支出决算表》</w:t>
      </w:r>
      <w:bookmarkEnd w:id="42"/>
      <w:bookmarkEnd w:id="43"/>
    </w:p>
    <w:p w:rsidR="00B25FCB" w:rsidRDefault="00B25FCB">
      <w:pPr>
        <w:ind w:firstLineChars="200" w:firstLine="640"/>
        <w:outlineLvl w:val="1"/>
        <w:rPr>
          <w:rFonts w:ascii="黑体" w:eastAsia="黑体" w:hAnsi="黑体" w:cs="宋体"/>
          <w:bCs/>
          <w:kern w:val="0"/>
          <w:sz w:val="32"/>
          <w:szCs w:val="32"/>
        </w:rPr>
      </w:pPr>
      <w:bookmarkStart w:id="44" w:name="_Toc14238"/>
      <w:bookmarkStart w:id="45" w:name="_Toc28786"/>
      <w:r>
        <w:rPr>
          <w:rFonts w:ascii="黑体" w:eastAsia="黑体" w:hAnsi="黑体" w:cs="宋体" w:hint="eastAsia"/>
          <w:bCs/>
          <w:kern w:val="0"/>
          <w:sz w:val="32"/>
          <w:szCs w:val="32"/>
        </w:rPr>
        <w:t>四、《财政拨款收入支出决算总表》</w:t>
      </w:r>
      <w:bookmarkEnd w:id="44"/>
      <w:bookmarkEnd w:id="45"/>
    </w:p>
    <w:p w:rsidR="00B25FCB" w:rsidRDefault="00B25FCB">
      <w:pPr>
        <w:ind w:firstLineChars="200" w:firstLine="640"/>
        <w:outlineLvl w:val="1"/>
        <w:rPr>
          <w:rFonts w:ascii="黑体" w:eastAsia="黑体" w:hAnsi="黑体" w:cs="宋体"/>
          <w:bCs/>
          <w:kern w:val="0"/>
          <w:sz w:val="32"/>
          <w:szCs w:val="32"/>
        </w:rPr>
      </w:pPr>
      <w:bookmarkStart w:id="46" w:name="_Toc10347"/>
      <w:bookmarkStart w:id="47" w:name="_Toc14869"/>
      <w:r>
        <w:rPr>
          <w:rFonts w:ascii="黑体" w:eastAsia="黑体" w:hAnsi="黑体" w:cs="宋体" w:hint="eastAsia"/>
          <w:bCs/>
          <w:kern w:val="0"/>
          <w:sz w:val="32"/>
          <w:szCs w:val="32"/>
        </w:rPr>
        <w:t>五、《一般公共预算财政拨款支出决算表》</w:t>
      </w:r>
      <w:bookmarkEnd w:id="46"/>
      <w:bookmarkEnd w:id="47"/>
    </w:p>
    <w:p w:rsidR="00B25FCB" w:rsidRDefault="00B25FCB">
      <w:pPr>
        <w:ind w:firstLineChars="200" w:firstLine="640"/>
        <w:outlineLvl w:val="1"/>
        <w:rPr>
          <w:rFonts w:ascii="黑体" w:eastAsia="黑体" w:hAnsi="黑体" w:cs="宋体"/>
          <w:bCs/>
          <w:kern w:val="0"/>
          <w:sz w:val="32"/>
          <w:szCs w:val="32"/>
        </w:rPr>
      </w:pPr>
      <w:bookmarkStart w:id="48" w:name="_Toc5626"/>
      <w:bookmarkStart w:id="49" w:name="_Toc8884"/>
      <w:r>
        <w:rPr>
          <w:rFonts w:ascii="黑体" w:eastAsia="黑体" w:hAnsi="黑体" w:cs="宋体" w:hint="eastAsia"/>
          <w:bCs/>
          <w:kern w:val="0"/>
          <w:sz w:val="32"/>
          <w:szCs w:val="32"/>
        </w:rPr>
        <w:t>六、《一般公共预算财政拨款基本支出决算表》</w:t>
      </w:r>
      <w:bookmarkEnd w:id="48"/>
      <w:bookmarkEnd w:id="49"/>
    </w:p>
    <w:p w:rsidR="00B25FCB" w:rsidRDefault="00B25FCB">
      <w:pPr>
        <w:ind w:firstLineChars="200" w:firstLine="640"/>
        <w:outlineLvl w:val="1"/>
        <w:rPr>
          <w:rFonts w:ascii="黑体" w:eastAsia="黑体" w:hAnsi="黑体" w:cs="宋体"/>
          <w:bCs/>
          <w:kern w:val="0"/>
          <w:sz w:val="32"/>
          <w:szCs w:val="32"/>
        </w:rPr>
      </w:pPr>
      <w:bookmarkStart w:id="50" w:name="_Toc32663"/>
      <w:bookmarkStart w:id="51" w:name="_Toc29106"/>
      <w:r>
        <w:rPr>
          <w:rFonts w:ascii="黑体" w:eastAsia="黑体" w:hAnsi="黑体" w:cs="宋体" w:hint="eastAsia"/>
          <w:bCs/>
          <w:kern w:val="0"/>
          <w:sz w:val="32"/>
          <w:szCs w:val="32"/>
        </w:rPr>
        <w:t>七、《一般公共预算财政拨款“三公”经费支出决算表》</w:t>
      </w:r>
      <w:bookmarkEnd w:id="50"/>
      <w:bookmarkEnd w:id="51"/>
    </w:p>
    <w:p w:rsidR="00B25FCB" w:rsidRDefault="00B25FCB">
      <w:pPr>
        <w:ind w:firstLineChars="200" w:firstLine="640"/>
        <w:outlineLvl w:val="1"/>
        <w:rPr>
          <w:rFonts w:ascii="黑体" w:eastAsia="黑体" w:hAnsi="黑体" w:cs="宋体"/>
          <w:bCs/>
          <w:kern w:val="0"/>
          <w:sz w:val="32"/>
          <w:szCs w:val="32"/>
        </w:rPr>
      </w:pPr>
      <w:bookmarkStart w:id="52" w:name="_Toc5453"/>
      <w:bookmarkStart w:id="53" w:name="_Toc7643"/>
      <w:r>
        <w:rPr>
          <w:rFonts w:ascii="黑体" w:eastAsia="黑体" w:hAnsi="黑体" w:cs="宋体" w:hint="eastAsia"/>
          <w:bCs/>
          <w:kern w:val="0"/>
          <w:sz w:val="32"/>
          <w:szCs w:val="32"/>
        </w:rPr>
        <w:t>八、《政府性基金预算财政拨款收入支出决算表》</w:t>
      </w:r>
      <w:bookmarkEnd w:id="52"/>
      <w:bookmarkEnd w:id="53"/>
    </w:p>
    <w:sectPr w:rsidR="00B25FCB" w:rsidSect="008A5803">
      <w:footerReference w:type="default" r:id="rId6"/>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25FCB" w:rsidRDefault="00B25FCB">
      <w:r>
        <w:separator/>
      </w:r>
    </w:p>
  </w:endnote>
  <w:endnote w:type="continuationSeparator" w:id="0">
    <w:p w:rsidR="00B25FCB" w:rsidRDefault="00B25FC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黑体">
    <w:altName w:val="SimHei"/>
    <w:panose1 w:val="02010600030101010101"/>
    <w:charset w:val="86"/>
    <w:family w:val="auto"/>
    <w:pitch w:val="variable"/>
    <w:sig w:usb0="00000001" w:usb1="080E0000" w:usb2="00000010" w:usb3="00000000" w:csb0="00040000" w:csb1="00000000"/>
  </w:font>
  <w:font w:name="方正小标宋_GBK">
    <w:altName w:val="方正粗黑宋简体"/>
    <w:panose1 w:val="00000000000000000000"/>
    <w:charset w:val="86"/>
    <w:family w:val="script"/>
    <w:notTrueType/>
    <w:pitch w:val="default"/>
    <w:sig w:usb0="00000001" w:usb1="080E0000" w:usb2="00000010" w:usb3="00000000" w:csb0="00040000" w:csb1="00000000"/>
  </w:font>
  <w:font w:name="仿宋_GB2312">
    <w:altName w:val="微软雅黑"/>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25FCB" w:rsidRDefault="00B25FCB">
    <w:pPr>
      <w:pStyle w:val="Footer"/>
    </w:pPr>
    <w:r>
      <w:rPr>
        <w:noProof/>
      </w:rPr>
      <w:pict>
        <v:shapetype id="_x0000_t202" coordsize="21600,21600" o:spt="202" path="m,l,21600r21600,l21600,xe">
          <v:stroke joinstyle="miter"/>
          <v:path gradientshapeok="t" o:connecttype="rect"/>
        </v:shapetype>
        <v:shape id="文本框 1" o:spid="_x0000_s2049" type="#_x0000_t202" style="position:absolute;margin-left:0;margin-top:0;width:2in;height:2in;z-index:251660288;visibility:visible;mso-wrap-style:none;mso-position-horizontal:center;mso-position-horizontal-relative:margin" filled="f" stroked="f">
          <v:textbox style="mso-fit-shape-to-text:t" inset="0,0,0,0">
            <w:txbxContent>
              <w:p w:rsidR="00B25FCB" w:rsidRDefault="00B25FCB">
                <w:pPr>
                  <w:pStyle w:val="Footer"/>
                </w:pPr>
                <w:fldSimple w:instr=" PAGE  \* MERGEFORMAT ">
                  <w:r>
                    <w:rPr>
                      <w:noProof/>
                    </w:rPr>
                    <w:t>11</w:t>
                  </w:r>
                </w:fldSimple>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25FCB" w:rsidRDefault="00B25FCB">
      <w:r>
        <w:separator/>
      </w:r>
    </w:p>
  </w:footnote>
  <w:footnote w:type="continuationSeparator" w:id="0">
    <w:p w:rsidR="00B25FCB" w:rsidRDefault="00B25FCB">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ocumentProtection w:edit="comments" w:enforcement="1" w:cryptProviderType="rsaFull" w:cryptAlgorithmClass="hash" w:cryptAlgorithmType="typeAny" w:cryptAlgorithmSid="4" w:cryptSpinCount="100000" w:hash="dhyyftmqihTonP3n7HW1YfeBYGQ=" w:salt="8b85yxZ2u+D/E+Q/MsEfGw=="/>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2050"/>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C6E66"/>
    <w:rsid w:val="000033EF"/>
    <w:rsid w:val="00004533"/>
    <w:rsid w:val="00005A21"/>
    <w:rsid w:val="0004063C"/>
    <w:rsid w:val="000701A7"/>
    <w:rsid w:val="00082456"/>
    <w:rsid w:val="000A663A"/>
    <w:rsid w:val="000B57B8"/>
    <w:rsid w:val="000F01B7"/>
    <w:rsid w:val="000F6705"/>
    <w:rsid w:val="001111D4"/>
    <w:rsid w:val="001128A8"/>
    <w:rsid w:val="001130AE"/>
    <w:rsid w:val="001237CF"/>
    <w:rsid w:val="00125A6F"/>
    <w:rsid w:val="0014029C"/>
    <w:rsid w:val="00146FA3"/>
    <w:rsid w:val="00162E66"/>
    <w:rsid w:val="001826D1"/>
    <w:rsid w:val="001848EE"/>
    <w:rsid w:val="00186B3B"/>
    <w:rsid w:val="001C1203"/>
    <w:rsid w:val="001C2D35"/>
    <w:rsid w:val="001C5BE8"/>
    <w:rsid w:val="001C6E66"/>
    <w:rsid w:val="001D3634"/>
    <w:rsid w:val="001D37EF"/>
    <w:rsid w:val="001E4D79"/>
    <w:rsid w:val="001F777A"/>
    <w:rsid w:val="002122DE"/>
    <w:rsid w:val="00217EFB"/>
    <w:rsid w:val="00227229"/>
    <w:rsid w:val="002328AF"/>
    <w:rsid w:val="00233021"/>
    <w:rsid w:val="0024217C"/>
    <w:rsid w:val="00243E6C"/>
    <w:rsid w:val="00265F92"/>
    <w:rsid w:val="00272845"/>
    <w:rsid w:val="00287829"/>
    <w:rsid w:val="0029171A"/>
    <w:rsid w:val="00292B7F"/>
    <w:rsid w:val="00292C0A"/>
    <w:rsid w:val="002B072F"/>
    <w:rsid w:val="002B37DA"/>
    <w:rsid w:val="002B7A04"/>
    <w:rsid w:val="002D187F"/>
    <w:rsid w:val="002E5FF8"/>
    <w:rsid w:val="002F1732"/>
    <w:rsid w:val="00327986"/>
    <w:rsid w:val="003314E6"/>
    <w:rsid w:val="00340AE7"/>
    <w:rsid w:val="00354737"/>
    <w:rsid w:val="0037159F"/>
    <w:rsid w:val="00377EC6"/>
    <w:rsid w:val="003920B8"/>
    <w:rsid w:val="003A44F0"/>
    <w:rsid w:val="003C3EF4"/>
    <w:rsid w:val="003D1DD1"/>
    <w:rsid w:val="003E5F70"/>
    <w:rsid w:val="003F60E1"/>
    <w:rsid w:val="00400D8F"/>
    <w:rsid w:val="00430E56"/>
    <w:rsid w:val="004318F5"/>
    <w:rsid w:val="0044427C"/>
    <w:rsid w:val="00456820"/>
    <w:rsid w:val="00471387"/>
    <w:rsid w:val="00471BBD"/>
    <w:rsid w:val="0047268F"/>
    <w:rsid w:val="004A41CF"/>
    <w:rsid w:val="004A44C9"/>
    <w:rsid w:val="004B2E7F"/>
    <w:rsid w:val="004D35C0"/>
    <w:rsid w:val="004E519F"/>
    <w:rsid w:val="004F1D2D"/>
    <w:rsid w:val="00531503"/>
    <w:rsid w:val="00534ECA"/>
    <w:rsid w:val="005358C2"/>
    <w:rsid w:val="005474EB"/>
    <w:rsid w:val="005506DD"/>
    <w:rsid w:val="005529D0"/>
    <w:rsid w:val="00553FB5"/>
    <w:rsid w:val="00554A58"/>
    <w:rsid w:val="00560394"/>
    <w:rsid w:val="0056525F"/>
    <w:rsid w:val="005B1DE6"/>
    <w:rsid w:val="005C11EB"/>
    <w:rsid w:val="005C186B"/>
    <w:rsid w:val="006032AE"/>
    <w:rsid w:val="00684E46"/>
    <w:rsid w:val="0068591E"/>
    <w:rsid w:val="00690F22"/>
    <w:rsid w:val="00693012"/>
    <w:rsid w:val="006B0B73"/>
    <w:rsid w:val="006D2B94"/>
    <w:rsid w:val="006E0721"/>
    <w:rsid w:val="0070295D"/>
    <w:rsid w:val="00725755"/>
    <w:rsid w:val="0075023C"/>
    <w:rsid w:val="00750D8A"/>
    <w:rsid w:val="00764051"/>
    <w:rsid w:val="00772611"/>
    <w:rsid w:val="007741F8"/>
    <w:rsid w:val="007B0022"/>
    <w:rsid w:val="007E2E4F"/>
    <w:rsid w:val="007E3BFD"/>
    <w:rsid w:val="00807B4B"/>
    <w:rsid w:val="008144CF"/>
    <w:rsid w:val="00827663"/>
    <w:rsid w:val="00847CE1"/>
    <w:rsid w:val="00852D88"/>
    <w:rsid w:val="00857132"/>
    <w:rsid w:val="00862395"/>
    <w:rsid w:val="008853A8"/>
    <w:rsid w:val="00887778"/>
    <w:rsid w:val="008A5803"/>
    <w:rsid w:val="008D5B57"/>
    <w:rsid w:val="008F7D99"/>
    <w:rsid w:val="0090080D"/>
    <w:rsid w:val="00922FA7"/>
    <w:rsid w:val="00927301"/>
    <w:rsid w:val="009351E1"/>
    <w:rsid w:val="0094423A"/>
    <w:rsid w:val="00963E2E"/>
    <w:rsid w:val="009774AD"/>
    <w:rsid w:val="00980F6F"/>
    <w:rsid w:val="00993788"/>
    <w:rsid w:val="009A173F"/>
    <w:rsid w:val="009C479E"/>
    <w:rsid w:val="009F4245"/>
    <w:rsid w:val="009F594D"/>
    <w:rsid w:val="00A009B3"/>
    <w:rsid w:val="00A239E7"/>
    <w:rsid w:val="00A34EDA"/>
    <w:rsid w:val="00AA13D0"/>
    <w:rsid w:val="00AC0B18"/>
    <w:rsid w:val="00AC1D87"/>
    <w:rsid w:val="00AC2605"/>
    <w:rsid w:val="00AE136F"/>
    <w:rsid w:val="00AE6C82"/>
    <w:rsid w:val="00AE7A56"/>
    <w:rsid w:val="00AF0871"/>
    <w:rsid w:val="00AF530E"/>
    <w:rsid w:val="00AF5DFE"/>
    <w:rsid w:val="00B006E5"/>
    <w:rsid w:val="00B24234"/>
    <w:rsid w:val="00B25FCB"/>
    <w:rsid w:val="00B3219F"/>
    <w:rsid w:val="00B64D13"/>
    <w:rsid w:val="00B76725"/>
    <w:rsid w:val="00BC38D2"/>
    <w:rsid w:val="00BC65E4"/>
    <w:rsid w:val="00BE0A9F"/>
    <w:rsid w:val="00C01003"/>
    <w:rsid w:val="00C87860"/>
    <w:rsid w:val="00C92609"/>
    <w:rsid w:val="00C974A0"/>
    <w:rsid w:val="00CA0969"/>
    <w:rsid w:val="00CB7A14"/>
    <w:rsid w:val="00CD1E0A"/>
    <w:rsid w:val="00CE40E2"/>
    <w:rsid w:val="00CE4AEB"/>
    <w:rsid w:val="00CE74CB"/>
    <w:rsid w:val="00D00B68"/>
    <w:rsid w:val="00D04E19"/>
    <w:rsid w:val="00D6644C"/>
    <w:rsid w:val="00D71F68"/>
    <w:rsid w:val="00D767F4"/>
    <w:rsid w:val="00DA07A0"/>
    <w:rsid w:val="00DB6F81"/>
    <w:rsid w:val="00DD3B82"/>
    <w:rsid w:val="00E02851"/>
    <w:rsid w:val="00E43F43"/>
    <w:rsid w:val="00EB1FF2"/>
    <w:rsid w:val="00EB49C8"/>
    <w:rsid w:val="00EE3598"/>
    <w:rsid w:val="00EE791B"/>
    <w:rsid w:val="00F040C7"/>
    <w:rsid w:val="00F04DC0"/>
    <w:rsid w:val="00F24BA1"/>
    <w:rsid w:val="00F45607"/>
    <w:rsid w:val="00F552F7"/>
    <w:rsid w:val="00F57EE2"/>
    <w:rsid w:val="00F777E1"/>
    <w:rsid w:val="00F80266"/>
    <w:rsid w:val="00F83E19"/>
    <w:rsid w:val="00F922F2"/>
    <w:rsid w:val="00FB3828"/>
    <w:rsid w:val="00FC7A52"/>
    <w:rsid w:val="00FE0761"/>
    <w:rsid w:val="00FF5166"/>
    <w:rsid w:val="06792773"/>
    <w:rsid w:val="1DAF458D"/>
    <w:rsid w:val="2A053397"/>
    <w:rsid w:val="2D1136DF"/>
    <w:rsid w:val="31C63837"/>
    <w:rsid w:val="3D5275AC"/>
    <w:rsid w:val="46901EEE"/>
    <w:rsid w:val="469C74D2"/>
    <w:rsid w:val="50DB5F45"/>
    <w:rsid w:val="69AD798C"/>
    <w:rsid w:val="6B68175F"/>
    <w:rsid w:val="73FB6630"/>
    <w:rsid w:val="77ED6F44"/>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kern w:val="2"/>
        <w:sz w:val="21"/>
        <w:szCs w:val="22"/>
        <w:lang w:val="en-US" w:eastAsia="zh-CN"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8A5803"/>
    <w:pPr>
      <w:widowControl w:val="0"/>
      <w:jc w:val="both"/>
    </w:pPr>
    <w:rPr>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2">
    <w:name w:val="toc 2"/>
    <w:basedOn w:val="Normal"/>
    <w:next w:val="Normal"/>
    <w:uiPriority w:val="99"/>
    <w:rsid w:val="008A5803"/>
    <w:pPr>
      <w:ind w:leftChars="200" w:left="420"/>
    </w:pPr>
  </w:style>
  <w:style w:type="paragraph" w:styleId="TOC1">
    <w:name w:val="toc 1"/>
    <w:basedOn w:val="Normal"/>
    <w:next w:val="Normal"/>
    <w:uiPriority w:val="99"/>
    <w:rsid w:val="008A5803"/>
  </w:style>
  <w:style w:type="paragraph" w:styleId="Header">
    <w:name w:val="header"/>
    <w:basedOn w:val="Normal"/>
    <w:link w:val="HeaderChar"/>
    <w:uiPriority w:val="99"/>
    <w:rsid w:val="008A5803"/>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character" w:customStyle="1" w:styleId="HeaderChar">
    <w:name w:val="Header Char"/>
    <w:basedOn w:val="DefaultParagraphFont"/>
    <w:link w:val="Header"/>
    <w:uiPriority w:val="99"/>
    <w:semiHidden/>
    <w:locked/>
    <w:rPr>
      <w:rFonts w:cs="Times New Roman"/>
      <w:sz w:val="18"/>
      <w:szCs w:val="18"/>
    </w:rPr>
  </w:style>
  <w:style w:type="paragraph" w:styleId="TOC3">
    <w:name w:val="toc 3"/>
    <w:basedOn w:val="Normal"/>
    <w:next w:val="Normal"/>
    <w:uiPriority w:val="99"/>
    <w:rsid w:val="008A5803"/>
    <w:pPr>
      <w:ind w:leftChars="400" w:left="840"/>
    </w:pPr>
  </w:style>
  <w:style w:type="paragraph" w:styleId="Footer">
    <w:name w:val="footer"/>
    <w:basedOn w:val="Normal"/>
    <w:link w:val="FooterChar"/>
    <w:uiPriority w:val="99"/>
    <w:rsid w:val="008A5803"/>
    <w:pPr>
      <w:tabs>
        <w:tab w:val="center" w:pos="4153"/>
        <w:tab w:val="right" w:pos="8306"/>
      </w:tabs>
      <w:snapToGrid w:val="0"/>
      <w:jc w:val="left"/>
    </w:pPr>
    <w:rPr>
      <w:sz w:val="18"/>
    </w:rPr>
  </w:style>
  <w:style w:type="character" w:customStyle="1" w:styleId="FooterChar">
    <w:name w:val="Footer Char"/>
    <w:basedOn w:val="DefaultParagraphFont"/>
    <w:link w:val="Footer"/>
    <w:uiPriority w:val="99"/>
    <w:semiHidden/>
    <w:locked/>
    <w:rPr>
      <w:rFonts w:cs="Times New Roman"/>
      <w:sz w:val="18"/>
      <w:szCs w:val="18"/>
    </w:rPr>
  </w:style>
  <w:style w:type="paragraph" w:styleId="CommentText">
    <w:name w:val="annotation text"/>
    <w:basedOn w:val="Normal"/>
    <w:link w:val="CommentTextChar"/>
    <w:uiPriority w:val="99"/>
    <w:rsid w:val="008A5803"/>
    <w:pPr>
      <w:jc w:val="left"/>
    </w:pPr>
  </w:style>
  <w:style w:type="character" w:customStyle="1" w:styleId="CommentTextChar">
    <w:name w:val="Comment Text Char"/>
    <w:basedOn w:val="DefaultParagraphFont"/>
    <w:link w:val="CommentText"/>
    <w:uiPriority w:val="99"/>
    <w:semiHidden/>
    <w:locked/>
    <w:rPr>
      <w:rFonts w:cs="Times New Roman"/>
      <w:sz w:val="24"/>
      <w:szCs w:val="24"/>
    </w:rPr>
  </w:style>
  <w:style w:type="paragraph" w:customStyle="1" w:styleId="WPSOffice3">
    <w:name w:val="WPSOffice手动目录 3"/>
    <w:uiPriority w:val="99"/>
    <w:rsid w:val="008A5803"/>
    <w:pPr>
      <w:ind w:leftChars="400" w:left="400"/>
    </w:pPr>
    <w:rPr>
      <w:kern w:val="0"/>
      <w:sz w:val="20"/>
      <w:szCs w:val="20"/>
    </w:rPr>
  </w:style>
  <w:style w:type="paragraph" w:customStyle="1" w:styleId="WPSOffice2">
    <w:name w:val="WPSOffice手动目录 2"/>
    <w:uiPriority w:val="99"/>
    <w:rsid w:val="008A5803"/>
    <w:pPr>
      <w:ind w:leftChars="200" w:left="200"/>
    </w:pPr>
    <w:rPr>
      <w:kern w:val="0"/>
      <w:sz w:val="20"/>
      <w:szCs w:val="20"/>
    </w:rPr>
  </w:style>
  <w:style w:type="paragraph" w:customStyle="1" w:styleId="WPSOffice1">
    <w:name w:val="WPSOffice手动目录 1"/>
    <w:uiPriority w:val="99"/>
    <w:rsid w:val="008A5803"/>
    <w:rPr>
      <w:kern w:val="0"/>
      <w:sz w:val="20"/>
      <w:szCs w:val="20"/>
    </w:rPr>
  </w:style>
</w:styles>
</file>

<file path=word/webSettings.xml><?xml version="1.0" encoding="utf-8"?>
<w:webSettings xmlns:r="http://schemas.openxmlformats.org/officeDocument/2006/relationships" xmlns:w="http://schemas.openxmlformats.org/wordprocessingml/2006/main">
  <w:divs>
    <w:div w:id="362943241">
      <w:marLeft w:val="0"/>
      <w:marRight w:val="0"/>
      <w:marTop w:val="0"/>
      <w:marBottom w:val="0"/>
      <w:divBdr>
        <w:top w:val="none" w:sz="0" w:space="0" w:color="auto"/>
        <w:left w:val="none" w:sz="0" w:space="0" w:color="auto"/>
        <w:bottom w:val="none" w:sz="0" w:space="0" w:color="auto"/>
        <w:right w:val="none" w:sz="0" w:space="0" w:color="auto"/>
      </w:divBdr>
    </w:div>
    <w:div w:id="362943242">
      <w:marLeft w:val="0"/>
      <w:marRight w:val="0"/>
      <w:marTop w:val="0"/>
      <w:marBottom w:val="0"/>
      <w:divBdr>
        <w:top w:val="none" w:sz="0" w:space="0" w:color="auto"/>
        <w:left w:val="none" w:sz="0" w:space="0" w:color="auto"/>
        <w:bottom w:val="none" w:sz="0" w:space="0" w:color="auto"/>
        <w:right w:val="none" w:sz="0" w:space="0" w:color="auto"/>
      </w:divBdr>
    </w:div>
    <w:div w:id="362943243">
      <w:marLeft w:val="0"/>
      <w:marRight w:val="0"/>
      <w:marTop w:val="0"/>
      <w:marBottom w:val="0"/>
      <w:divBdr>
        <w:top w:val="none" w:sz="0" w:space="0" w:color="auto"/>
        <w:left w:val="none" w:sz="0" w:space="0" w:color="auto"/>
        <w:bottom w:val="none" w:sz="0" w:space="0" w:color="auto"/>
        <w:right w:val="none" w:sz="0" w:space="0" w:color="auto"/>
      </w:divBdr>
    </w:div>
    <w:div w:id="362943244">
      <w:marLeft w:val="0"/>
      <w:marRight w:val="0"/>
      <w:marTop w:val="0"/>
      <w:marBottom w:val="0"/>
      <w:divBdr>
        <w:top w:val="none" w:sz="0" w:space="0" w:color="auto"/>
        <w:left w:val="none" w:sz="0" w:space="0" w:color="auto"/>
        <w:bottom w:val="none" w:sz="0" w:space="0" w:color="auto"/>
        <w:right w:val="none" w:sz="0" w:space="0" w:color="auto"/>
      </w:divBdr>
    </w:div>
    <w:div w:id="362943245">
      <w:marLeft w:val="0"/>
      <w:marRight w:val="0"/>
      <w:marTop w:val="0"/>
      <w:marBottom w:val="0"/>
      <w:divBdr>
        <w:top w:val="none" w:sz="0" w:space="0" w:color="auto"/>
        <w:left w:val="none" w:sz="0" w:space="0" w:color="auto"/>
        <w:bottom w:val="none" w:sz="0" w:space="0" w:color="auto"/>
        <w:right w:val="none" w:sz="0" w:space="0" w:color="auto"/>
      </w:divBdr>
    </w:div>
    <w:div w:id="362943246">
      <w:marLeft w:val="0"/>
      <w:marRight w:val="0"/>
      <w:marTop w:val="0"/>
      <w:marBottom w:val="0"/>
      <w:divBdr>
        <w:top w:val="none" w:sz="0" w:space="0" w:color="auto"/>
        <w:left w:val="none" w:sz="0" w:space="0" w:color="auto"/>
        <w:bottom w:val="none" w:sz="0" w:space="0" w:color="auto"/>
        <w:right w:val="none" w:sz="0" w:space="0" w:color="auto"/>
      </w:divBdr>
    </w:div>
    <w:div w:id="362943247">
      <w:marLeft w:val="0"/>
      <w:marRight w:val="0"/>
      <w:marTop w:val="0"/>
      <w:marBottom w:val="0"/>
      <w:divBdr>
        <w:top w:val="none" w:sz="0" w:space="0" w:color="auto"/>
        <w:left w:val="none" w:sz="0" w:space="0" w:color="auto"/>
        <w:bottom w:val="none" w:sz="0" w:space="0" w:color="auto"/>
        <w:right w:val="none" w:sz="0" w:space="0" w:color="auto"/>
      </w:divBdr>
    </w:div>
    <w:div w:id="362943248">
      <w:marLeft w:val="0"/>
      <w:marRight w:val="0"/>
      <w:marTop w:val="0"/>
      <w:marBottom w:val="0"/>
      <w:divBdr>
        <w:top w:val="none" w:sz="0" w:space="0" w:color="auto"/>
        <w:left w:val="none" w:sz="0" w:space="0" w:color="auto"/>
        <w:bottom w:val="none" w:sz="0" w:space="0" w:color="auto"/>
        <w:right w:val="none" w:sz="0" w:space="0" w:color="auto"/>
      </w:divBdr>
    </w:div>
    <w:div w:id="36294324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143</TotalTime>
  <Pages>13</Pages>
  <Words>896</Words>
  <Characters>5111</Characters>
  <Application>Microsoft Office Outlook</Application>
  <DocSecurity>8</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GXR</dc:creator>
  <cp:keywords/>
  <dc:description/>
  <cp:lastModifiedBy>USER</cp:lastModifiedBy>
  <cp:revision>156</cp:revision>
  <dcterms:created xsi:type="dcterms:W3CDTF">2020-07-16T02:47:00Z</dcterms:created>
  <dcterms:modified xsi:type="dcterms:W3CDTF">2020-09-22T08:41:00Z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2052-11.1.0.9584</vt:lpwstr>
  </property>
</Properties>
</file>