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喀什地区残联残疾人慰问经费项目支出绩效评价报告</w:t>
      </w: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项目名称：残疾人慰问经费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实施单位：喀什地区残疾人联合会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评价部门：喀什地区残疾人联合会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136" w:firstLineChars="6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848" w:firstLineChars="8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二零二零年四月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基本情况</w:t>
      </w:r>
    </w:p>
    <w:p>
      <w:pPr>
        <w:pStyle w:val="23"/>
        <w:ind w:left="0" w:firstLine="643" w:firstLineChars="200"/>
      </w:pPr>
      <w:bookmarkStart w:id="0" w:name="_Toc26401549"/>
      <w:r>
        <w:rPr>
          <w:rFonts w:hint="eastAsia"/>
        </w:rPr>
        <w:t>项目概况</w:t>
      </w:r>
      <w:bookmarkEnd w:id="0"/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坚持以习近平新时代中国特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eastAsia="zh-CN"/>
        </w:rPr>
        <w:t>色</w:t>
      </w:r>
      <w:bookmarkStart w:id="8" w:name="_GoBack"/>
      <w:bookmarkEnd w:id="8"/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社会主义思想为指导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全面贯彻党的十九大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十九届二中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、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三中全会精神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坚持贯彻落实党的十九大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十九届二中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、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三中全会精神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坚决贯彻习近平总书记关于新疆工作的重要讲话和重要指示精神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，</w:t>
      </w:r>
      <w:r>
        <w:rPr>
          <w:rFonts w:ascii="仿宋_GB2312" w:hAnsi="仿宋" w:eastAsia="仿宋_GB2312" w:cs="宋体"/>
          <w:color w:val="000000" w:themeColor="text1"/>
          <w:sz w:val="32"/>
          <w:szCs w:val="32"/>
        </w:rPr>
        <w:t>坚持贯彻党中央的治疆方略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特别是社会和长治久安的社会总目标。坚决打赢贫困残疾人脱贫攻坚战。加快和保障改善民生，不段提高残疾人社会保障和公共服务水平，团结带领广大残疾人创造美好生活。为实现总目标做出贡献。</w:t>
      </w:r>
    </w:p>
    <w:p>
      <w:pPr>
        <w:pStyle w:val="17"/>
        <w:numPr>
          <w:ilvl w:val="0"/>
          <w:numId w:val="3"/>
        </w:numPr>
        <w:spacing w:beforeLines="50"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项目背景及立项依据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本项目根据自治区《2019年残疾人工作要点》，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</w:rPr>
        <w:t>加快和保障改善民生，不段提高残疾人社会保障和公共服务水平，团结带领广大残疾人创造美好生活。为实现总目标做出贡献。</w:t>
      </w:r>
    </w:p>
    <w:p>
      <w:pPr>
        <w:pStyle w:val="17"/>
        <w:numPr>
          <w:ilvl w:val="0"/>
          <w:numId w:val="3"/>
        </w:numPr>
        <w:spacing w:beforeLines="50"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项目主要内容及实施情况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项目实施前进行充分调研，制定实施方案，项目实施过程中严格按照实施方案进行实施并及时进行监督管理。</w:t>
      </w:r>
    </w:p>
    <w:p>
      <w:pPr>
        <w:tabs>
          <w:tab w:val="left" w:pos="7770"/>
        </w:tabs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3.项目负责人为呼甫尔江·呼尔班，主要职责为制定计划并慰问残疾人。</w:t>
      </w:r>
    </w:p>
    <w:p>
      <w:pPr>
        <w:pStyle w:val="23"/>
        <w:ind w:left="0" w:firstLine="643" w:firstLineChars="200"/>
      </w:pPr>
      <w:bookmarkStart w:id="1" w:name="_Toc26401550"/>
      <w:r>
        <w:rPr>
          <w:rFonts w:hint="eastAsia"/>
        </w:rPr>
        <w:t>资金</w:t>
      </w:r>
      <w:bookmarkEnd w:id="1"/>
      <w:r>
        <w:rPr>
          <w:rFonts w:hint="eastAsia"/>
        </w:rPr>
        <w:t>投入和使用情况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本项目总投资2万元，资金来源本级部门预算。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残疾人慰问经费项资金的使用范围：慰问残疾人，给残疾人发放现金或购买慰问品。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喀什地区</w:t>
      </w:r>
      <w:r>
        <w:rPr>
          <w:rFonts w:ascii="仿宋_GB2312" w:hAnsi="仿宋" w:eastAsia="仿宋_GB2312" w:cs="宋体"/>
          <w:sz w:val="32"/>
          <w:szCs w:val="32"/>
        </w:rPr>
        <w:t>残联</w:t>
      </w:r>
      <w:r>
        <w:rPr>
          <w:rFonts w:hint="eastAsia" w:ascii="仿宋_GB2312" w:hAnsi="仿宋" w:eastAsia="仿宋_GB2312" w:cs="宋体"/>
          <w:sz w:val="32"/>
          <w:szCs w:val="32"/>
        </w:rPr>
        <w:t>制定了《财务管理内控制度》资金管理办法，按照《财务管理内控制度》管理规定进行使用。</w:t>
      </w:r>
    </w:p>
    <w:p>
      <w:pPr>
        <w:pStyle w:val="23"/>
        <w:ind w:left="0" w:firstLine="643" w:firstLineChars="200"/>
      </w:pPr>
      <w:bookmarkStart w:id="2" w:name="_Toc26401551"/>
      <w:r>
        <w:rPr>
          <w:rFonts w:hint="eastAsia"/>
        </w:rPr>
        <w:t>绩效目标</w:t>
      </w:r>
      <w:bookmarkEnd w:id="2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总体目标为：慰问残疾</w:t>
      </w:r>
      <w:r>
        <w:rPr>
          <w:rFonts w:ascii="仿宋_GB2312" w:hAnsi="仿宋" w:eastAsia="仿宋_GB2312" w:cs="宋体"/>
          <w:sz w:val="32"/>
          <w:szCs w:val="32"/>
        </w:rPr>
        <w:t xml:space="preserve">50人次，开展残疾人慰问活动次数1次；按时完成慰问、慰问资金及时足额发放、人均慰问标准200元/人/次；改善残疾人生活条件、减轻残疾人经济困难； 享受慰问补助的残疾人满意 。   </w:t>
      </w:r>
    </w:p>
    <w:p>
      <w:pPr>
        <w:spacing w:beforeLines="50" w:line="600" w:lineRule="exact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sz w:val="32"/>
          <w:szCs w:val="32"/>
        </w:rPr>
        <w:t xml:space="preserve">   </w:t>
      </w:r>
      <w:r>
        <w:rPr>
          <w:rFonts w:hint="eastAsia" w:ascii="仿宋_GB2312" w:hAnsi="仿宋" w:eastAsia="仿宋_GB2312" w:cs="宋体"/>
          <w:sz w:val="32"/>
          <w:szCs w:val="32"/>
        </w:rPr>
        <w:t>项目共设置</w:t>
      </w:r>
      <w:r>
        <w:rPr>
          <w:rFonts w:ascii="仿宋_GB2312" w:hAnsi="仿宋" w:eastAsia="仿宋_GB2312" w:cs="宋体"/>
          <w:sz w:val="32"/>
          <w:szCs w:val="32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级指标3个，二级指标7个，三级指标16个，绩效目标申报表详见附件1。</w:t>
      </w:r>
    </w:p>
    <w:p>
      <w:pPr>
        <w:pStyle w:val="21"/>
        <w:numPr>
          <w:ilvl w:val="0"/>
          <w:numId w:val="2"/>
        </w:numPr>
        <w:ind w:firstLineChars="0"/>
      </w:pPr>
      <w:bookmarkStart w:id="3" w:name="_Toc26401552"/>
      <w:r>
        <w:rPr>
          <w:rFonts w:hint="eastAsia"/>
        </w:rPr>
        <w:t>评价工作简述</w:t>
      </w:r>
      <w:bookmarkEnd w:id="3"/>
    </w:p>
    <w:p>
      <w:pPr>
        <w:pStyle w:val="23"/>
        <w:numPr>
          <w:ilvl w:val="0"/>
          <w:numId w:val="4"/>
        </w:numPr>
        <w:ind w:left="0" w:firstLine="643" w:firstLineChars="200"/>
      </w:pPr>
      <w:bookmarkStart w:id="4" w:name="_Toc26401553"/>
      <w:r>
        <w:rPr>
          <w:rFonts w:hint="eastAsia"/>
        </w:rPr>
        <w:t>评价目的</w:t>
      </w:r>
      <w:bookmarkEnd w:id="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本次绩效评价遵循财政部《项目</w:t>
      </w:r>
      <w:r>
        <w:rPr>
          <w:rFonts w:ascii="仿宋_GB2312" w:hAnsi="仿宋" w:eastAsia="仿宋_GB2312" w:cs="宋体"/>
          <w:sz w:val="32"/>
          <w:szCs w:val="32"/>
        </w:rPr>
        <w:t>支出绩效评价管理办法》（财预〔2020〕10号）和自治区财政厅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《自治区财政支出绩效评价管理暂行办法》（新财预〔</w:t>
      </w:r>
      <w:r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2018〕189号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hAnsi="仿宋" w:eastAsia="仿宋_GB2312" w:cs="宋体"/>
          <w:sz w:val="32"/>
          <w:szCs w:val="32"/>
        </w:rPr>
        <w:t>等相关政策文件与规定，</w:t>
      </w:r>
      <w:r>
        <w:rPr>
          <w:rFonts w:hint="eastAsia" w:ascii="仿宋_GB2312" w:hAnsi="仿宋" w:eastAsia="仿宋_GB2312" w:cs="宋体"/>
          <w:sz w:val="32"/>
          <w:szCs w:val="32"/>
        </w:rPr>
        <w:t>旨在评价残疾人慰问经费项目实施前期、过程及效果，评价财政预算资金使用的效率及效益。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本次绩效评价的对象及范围</w:t>
      </w:r>
      <w:bookmarkStart w:id="5" w:name="_Toc2640155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ascii="仿宋_GB2312" w:hAnsi="仿宋" w:eastAsia="仿宋_GB2312" w:cs="宋体"/>
          <w:sz w:val="32"/>
          <w:szCs w:val="32"/>
        </w:rPr>
        <w:t>本次评价对象为</w:t>
      </w:r>
      <w:r>
        <w:rPr>
          <w:rFonts w:hint="eastAsia" w:ascii="仿宋_GB2312" w:hAnsi="仿宋" w:eastAsia="仿宋_GB2312" w:cs="宋体"/>
          <w:sz w:val="32"/>
          <w:szCs w:val="32"/>
        </w:rPr>
        <w:t>残疾人</w:t>
      </w:r>
      <w:r>
        <w:rPr>
          <w:rFonts w:ascii="仿宋_GB2312" w:hAnsi="仿宋" w:eastAsia="仿宋_GB2312" w:cs="宋体"/>
          <w:sz w:val="32"/>
          <w:szCs w:val="32"/>
        </w:rPr>
        <w:t>慰问经费项目资金，评价范围包括专项资</w:t>
      </w:r>
      <w:r>
        <w:rPr>
          <w:rFonts w:hint="eastAsia" w:ascii="仿宋_GB2312" w:hAnsi="仿宋" w:eastAsia="仿宋_GB2312" w:cs="宋体"/>
          <w:sz w:val="32"/>
          <w:szCs w:val="32"/>
        </w:rPr>
        <w:t>金的安排、组织及使用效益。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绩效评价原则</w:t>
      </w:r>
      <w:bookmarkEnd w:id="5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本次绩效评价遵循的原则包括：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科学公正。绩效评价应当运用科学合理的方法，按照规范的程序，对项目绩效进行客观、公正的反映。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激励约束。绩效评价结果应与预算安排、政策调整、改进管理实质性挂钩，体现奖优罚劣和激励相容导向，有效要安排、低效要压减、无效要问责。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b w:val="0"/>
        </w:rPr>
      </w:pPr>
      <w:r>
        <w:rPr>
          <w:rFonts w:hint="eastAsia" w:hAnsi="仿宋" w:cs="宋体"/>
          <w:b w:val="0"/>
        </w:rPr>
        <w:t>公开透明。绩效评价结果应依法依规公开，并自觉接受社会监督。</w:t>
      </w:r>
      <w:r>
        <w:rPr>
          <w:rFonts w:hint="eastAsia"/>
          <w:b w:val="0"/>
        </w:rPr>
        <w:t>绩效评价体系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本项目绩效评价体系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</w:t>
      </w:r>
      <w:r>
        <w:rPr>
          <w:rFonts w:hint="eastAsia"/>
          <w:b w:val="0"/>
          <w:color w:val="000000" w:themeColor="text1"/>
        </w:rPr>
        <w:t>项目绩效评价体系为根据财预</w:t>
      </w:r>
      <w:r>
        <w:rPr>
          <w:rFonts w:hint="eastAsia" w:ascii="仿宋" w:hAnsi="仿宋" w:eastAsia="仿宋"/>
          <w:b w:val="0"/>
          <w:color w:val="000000" w:themeColor="text1"/>
        </w:rPr>
        <w:t>﹝</w:t>
      </w:r>
      <w:r>
        <w:rPr>
          <w:rFonts w:hint="eastAsia"/>
          <w:b w:val="0"/>
          <w:color w:val="000000" w:themeColor="text1"/>
        </w:rPr>
        <w:t>2</w:t>
      </w:r>
      <w:r>
        <w:rPr>
          <w:b w:val="0"/>
          <w:color w:val="000000" w:themeColor="text1"/>
        </w:rPr>
        <w:t>020</w:t>
      </w:r>
      <w:r>
        <w:rPr>
          <w:rFonts w:hint="eastAsia" w:ascii="仿宋" w:hAnsi="仿宋" w:eastAsia="仿宋"/>
          <w:b w:val="0"/>
          <w:color w:val="000000" w:themeColor="text1"/>
        </w:rPr>
        <w:t>﹞</w:t>
      </w:r>
      <w:r>
        <w:rPr>
          <w:rFonts w:hint="eastAsia"/>
          <w:b w:val="0"/>
          <w:color w:val="000000" w:themeColor="text1"/>
        </w:rPr>
        <w:t>1</w:t>
      </w:r>
      <w:r>
        <w:rPr>
          <w:b w:val="0"/>
          <w:color w:val="000000" w:themeColor="text1"/>
        </w:rPr>
        <w:t>0</w:t>
      </w:r>
      <w:r>
        <w:rPr>
          <w:rFonts w:hint="eastAsia"/>
          <w:b w:val="0"/>
          <w:color w:val="000000" w:themeColor="text1"/>
        </w:rPr>
        <w:t>号共性指标及个性化指标设置，详见附件2。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bookmarkStart w:id="6" w:name="_Toc26401555"/>
      <w:r>
        <w:rPr>
          <w:rFonts w:hint="eastAsia"/>
        </w:rPr>
        <w:t>绩效评价方法</w:t>
      </w:r>
      <w:bookmarkEnd w:id="6"/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本次绩效评价方法的选用简便有效的原则因素分析法。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评价标准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  <w:r>
        <w:rPr>
          <w:rFonts w:hint="eastAsia"/>
          <w:color w:val="000000" w:themeColor="text1"/>
        </w:rPr>
        <w:t>项目评价标准采用</w:t>
      </w:r>
      <w:r>
        <w:rPr>
          <w:rFonts w:hint="eastAsia"/>
          <w:bCs w:val="0"/>
          <w:color w:val="000000" w:themeColor="text1"/>
        </w:rPr>
        <w:t>计划标准。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bCs w:val="0"/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color w:val="000000" w:themeColor="text1"/>
        </w:rPr>
      </w:pP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绩效评价工作过程</w:t>
      </w:r>
    </w:p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</w:rPr>
      </w:pPr>
      <w:r>
        <w:rPr>
          <w:rFonts w:hint="eastAsia"/>
          <w:b w:val="0"/>
          <w:bCs w:val="0"/>
        </w:rPr>
        <w:t>本次评价成立了评价，成员如下：</w:t>
      </w:r>
    </w:p>
    <w:tbl>
      <w:tblPr>
        <w:tblStyle w:val="13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评价人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职责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周世成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firstLine="320" w:firstLineChars="100"/>
              <w:jc w:val="both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负责项目监管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党组书记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呼甫尔江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办公室副主任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宋清白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服务中心主任</w:t>
            </w:r>
          </w:p>
        </w:tc>
      </w:tr>
    </w:tbl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  <w:color w:val="000000" w:themeColor="text1"/>
        </w:rPr>
      </w:pPr>
      <w:r>
        <w:rPr>
          <w:rFonts w:hint="eastAsia"/>
          <w:b w:val="0"/>
          <w:bCs w:val="0"/>
        </w:rPr>
        <w:t>本次评价设计了评价方案、评价指标体系，通过资料分析、调研、访谈满意度调查等方式形成评价结论，在与项目</w:t>
      </w:r>
      <w:r>
        <w:rPr>
          <w:rFonts w:hint="eastAsia"/>
          <w:b w:val="0"/>
          <w:bCs w:val="0"/>
          <w:color w:val="000000" w:themeColor="text1"/>
        </w:rPr>
        <w:t>单位沟通后确定评价意见，并出具评价报告。　</w:t>
      </w:r>
    </w:p>
    <w:p>
      <w:pPr>
        <w:pStyle w:val="21"/>
        <w:numPr>
          <w:ilvl w:val="0"/>
          <w:numId w:val="2"/>
        </w:numPr>
        <w:ind w:firstLineChars="0"/>
        <w:rPr>
          <w:color w:val="000000" w:themeColor="text1"/>
        </w:rPr>
      </w:pPr>
      <w:bookmarkStart w:id="7" w:name="_Toc26401558"/>
      <w:r>
        <w:rPr>
          <w:rFonts w:hint="eastAsia" w:ascii="黑体" w:hAnsi="黑体"/>
          <w:color w:val="000000" w:themeColor="text1"/>
        </w:rPr>
        <w:t>综合评价情况及评价结论</w:t>
      </w:r>
    </w:p>
    <w:p>
      <w:pPr>
        <w:pStyle w:val="21"/>
        <w:ind w:firstLine="640"/>
        <w:rPr>
          <w:rFonts w:ascii="仿宋_GB2312" w:eastAsia="仿宋_GB2312" w:hAnsiTheme="majorHAnsi"/>
          <w:b w:val="0"/>
          <w:bCs w:val="0"/>
          <w:kern w:val="2"/>
        </w:rPr>
      </w:pPr>
      <w:r>
        <w:rPr>
          <w:rFonts w:hint="eastAsia" w:ascii="仿宋_GB2312" w:eastAsia="仿宋_GB2312" w:hAnsiTheme="majorHAnsi"/>
          <w:b w:val="0"/>
          <w:bCs w:val="0"/>
          <w:color w:val="000000" w:themeColor="text1"/>
          <w:kern w:val="2"/>
        </w:rPr>
        <w:t>经评价组通过实地调研对项目的决策、管理、绩效进行的综合评价</w:t>
      </w:r>
      <w:r>
        <w:rPr>
          <w:rFonts w:hint="eastAsia" w:ascii="仿宋_GB2312" w:eastAsia="仿宋_GB2312" w:hAnsiTheme="majorHAnsi"/>
          <w:b w:val="0"/>
          <w:bCs w:val="0"/>
          <w:kern w:val="2"/>
        </w:rPr>
        <w:t>分析，项目得分为96分，评价结果为优，详见附件6。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绩效评价指标分析</w:t>
      </w:r>
      <w:bookmarkEnd w:id="7"/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项目的决策情况</w:t>
      </w:r>
    </w:p>
    <w:p>
      <w:pPr>
        <w:pStyle w:val="26"/>
        <w:ind w:firstLine="640"/>
        <w:rPr>
          <w:rFonts w:ascii="仿宋_GB2312" w:hAnsi="仿宋" w:cs="宋体"/>
          <w:sz w:val="32"/>
          <w:szCs w:val="32"/>
        </w:rPr>
      </w:pPr>
      <w:r>
        <w:rPr>
          <w:rFonts w:hint="eastAsia" w:ascii="仿宋_GB2312" w:hAnsi="仿宋" w:cs="宋体"/>
          <w:sz w:val="32"/>
          <w:szCs w:val="32"/>
        </w:rPr>
        <w:t>本项目的立项符合相关法规政策及部门职责，依据充分；项目按照规定的程序申请设立；审批文件、材料符合相关要求。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根据相关文件要求设置了绩效目标，项目绩效目标基本合理，是与实际工作内容相关；项目预期产出效益和效果是符合正常的业绩水平；是与预算确定的项目投资额或资金量相匹配。是将项目绩效目标细化分解为具体的绩效指标；是否通过清晰、可衡量的指标值予以体现；是与项目目标任务数或计划数相对应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在资金投入方面，预算编制是经过科学论证、有明确标准，资金额度与年度目标是相适应，用以反映和考核项目预算编制的科学性、合理性情况。项目预算资金分配是有测算依据，与补助单位或地方实际是否相适应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项目的过程情况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资金管理方面，项目资金到位足额及时，及时支付，资金使用是符合国家法规和财务管理制度；资金拨付是否有完整的审批程序和手续，符合项目预算批复或合同规定的用途；是否存在截留、挤占、挪用、虚列支出等情况。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在项目组织实施方面，项目单位是否已制定或具有相应的财务和业务管理制度，财务和业务管理制度是否合法、合规、完整。项目实施是否遵守相关法律法规和相关管理规定。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项目产出情况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项目产出数量为4个，预期指标值为4个，实际完成值为4个，指标达到预期目标。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慰问残疾人人次≥，预期指标值</w:t>
      </w:r>
      <w:r>
        <w:rPr>
          <w:rFonts w:ascii="仿宋_GB2312" w:eastAsia="仿宋_GB2312"/>
          <w:sz w:val="32"/>
          <w:szCs w:val="32"/>
        </w:rPr>
        <w:t>50人次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50人，指标完成率100%，达到预期目标指标值。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开展残疾人慰问活动次数≥，预期指标值1</w:t>
      </w:r>
      <w:r>
        <w:rPr>
          <w:rFonts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1次，指标完成率100%，达到预期目标指标值。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慰问残疾人次（≥人</w:t>
      </w:r>
      <w:r>
        <w:rPr>
          <w:rFonts w:ascii="仿宋_GB2312" w:eastAsia="仿宋_GB2312"/>
          <w:sz w:val="32"/>
          <w:szCs w:val="32"/>
        </w:rPr>
        <w:t>/次）</w:t>
      </w:r>
      <w:r>
        <w:rPr>
          <w:rFonts w:hint="eastAsia" w:ascii="仿宋_GB2312" w:eastAsia="仿宋_GB2312"/>
          <w:sz w:val="32"/>
          <w:szCs w:val="32"/>
        </w:rPr>
        <w:t>，预期指标值50人/</w:t>
      </w:r>
      <w:r>
        <w:rPr>
          <w:rFonts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50人/次，指标完成率100%，达到预期目标指标值。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开展残疾人慰问活动次数（≥次），预期指</w:t>
      </w:r>
      <w:r>
        <w:rPr>
          <w:rFonts w:hint="eastAsia" w:ascii="仿宋_GB2312" w:eastAsia="仿宋_GB2312"/>
          <w:sz w:val="32"/>
          <w:szCs w:val="32"/>
        </w:rPr>
        <w:t>标值1</w:t>
      </w:r>
      <w:r>
        <w:rPr>
          <w:rFonts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1次，指标完成率100%，达到预期目标指标值。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项目产出质量为2个，预期指标值为2个，实际完成值为2个，指标达到预期目标。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按时完成慰问率（≥），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预期指</w:t>
      </w:r>
      <w:r>
        <w:rPr>
          <w:rFonts w:hint="eastAsia" w:ascii="仿宋_GB2312" w:eastAsia="仿宋_GB2312"/>
          <w:sz w:val="32"/>
          <w:szCs w:val="32"/>
        </w:rPr>
        <w:t>标值90%，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100%，指标完成率100%，达到预期目标指标值。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按时完成慰问合格率（≥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ascii="仿宋_GB2312" w:eastAsia="仿宋_GB2312"/>
          <w:sz w:val="32"/>
          <w:szCs w:val="32"/>
        </w:rPr>
        <w:t>预期指标值</w:t>
      </w:r>
      <w:r>
        <w:rPr>
          <w:rFonts w:hint="eastAsia" w:ascii="仿宋_GB2312" w:eastAsia="仿宋_GB2312"/>
          <w:sz w:val="32"/>
          <w:szCs w:val="32"/>
        </w:rPr>
        <w:t>90%，实际完成值100%，指标完成率100%，达到预期目标值。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项目产出时效为2个，预期指标值为2个，实际完成值为2个，达到预期目标。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慰问资金及时足额发放率，预期指标值为≥</w:t>
      </w:r>
      <w:r>
        <w:rPr>
          <w:rFonts w:ascii="仿宋_GB2312" w:eastAsia="仿宋_GB2312"/>
          <w:sz w:val="32"/>
          <w:szCs w:val="32"/>
        </w:rPr>
        <w:t>95%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95%，指标完成率100%，达到预期目标值。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慰问资金足额发放及时率（≥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95%，实际完成值100%，指标完成率100%，达到预期目标值。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项目产出成本指标为2个，预期指标值为2个，实际完成值为2个，达到预期目标。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人均慰问标准，</w:t>
      </w:r>
      <w:r>
        <w:rPr>
          <w:rFonts w:ascii="仿宋_GB2312" w:eastAsia="仿宋_GB2312"/>
          <w:sz w:val="32"/>
          <w:szCs w:val="32"/>
        </w:rPr>
        <w:t>预期指标值为200元/人/次</w:t>
      </w:r>
      <w:r>
        <w:rPr>
          <w:rFonts w:hint="eastAsia" w:ascii="仿宋_GB2312" w:eastAsia="仿宋_GB2312"/>
          <w:sz w:val="32"/>
          <w:szCs w:val="32"/>
        </w:rPr>
        <w:t>，实际完成值</w:t>
      </w:r>
      <w:r>
        <w:rPr>
          <w:rFonts w:ascii="仿宋_GB2312" w:eastAsia="仿宋_GB2312"/>
          <w:sz w:val="32"/>
          <w:szCs w:val="32"/>
        </w:rPr>
        <w:t>200元/人/次</w:t>
      </w:r>
      <w:r>
        <w:rPr>
          <w:rFonts w:hint="eastAsia" w:ascii="仿宋_GB2312" w:eastAsia="仿宋_GB2312"/>
          <w:sz w:val="32"/>
          <w:szCs w:val="32"/>
        </w:rPr>
        <w:t>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人均慰问成本（元</w:t>
      </w:r>
      <w:r>
        <w:rPr>
          <w:rFonts w:ascii="仿宋_GB2312" w:eastAsia="仿宋_GB2312"/>
          <w:sz w:val="32"/>
          <w:szCs w:val="32"/>
        </w:rPr>
        <w:t>/次/人）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预期指标值为200</w:t>
      </w:r>
      <w:r>
        <w:rPr>
          <w:rFonts w:hint="eastAsia" w:ascii="仿宋_GB2312" w:eastAsia="仿宋_GB2312"/>
          <w:sz w:val="32"/>
          <w:szCs w:val="32"/>
        </w:rPr>
        <w:t>（元</w:t>
      </w:r>
      <w:r>
        <w:rPr>
          <w:rFonts w:ascii="仿宋_GB2312" w:eastAsia="仿宋_GB2312"/>
          <w:sz w:val="32"/>
          <w:szCs w:val="32"/>
        </w:rPr>
        <w:t>/次/人）</w:t>
      </w:r>
      <w:r>
        <w:rPr>
          <w:rFonts w:hint="eastAsia" w:ascii="仿宋_GB2312" w:eastAsia="仿宋_GB2312"/>
          <w:sz w:val="32"/>
          <w:szCs w:val="32"/>
        </w:rPr>
        <w:t>，实际完成值</w:t>
      </w:r>
      <w:r>
        <w:rPr>
          <w:rFonts w:ascii="仿宋_GB2312" w:eastAsia="仿宋_GB2312"/>
          <w:sz w:val="32"/>
          <w:szCs w:val="32"/>
        </w:rPr>
        <w:t>200元/人/次</w:t>
      </w:r>
      <w:r>
        <w:rPr>
          <w:rFonts w:hint="eastAsia" w:ascii="仿宋_GB2312" w:eastAsia="仿宋_GB2312"/>
          <w:sz w:val="32"/>
          <w:szCs w:val="32"/>
        </w:rPr>
        <w:t>，指标完成率100%，达到预期目标值。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项目效益情况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项目实施产生的社会效益</w:t>
      </w:r>
      <w:r>
        <w:rPr>
          <w:rFonts w:hint="eastAsia" w:ascii="仿宋_GB2312" w:eastAsia="仿宋_GB2312"/>
          <w:sz w:val="32"/>
          <w:szCs w:val="32"/>
        </w:rPr>
        <w:t>指标为2个，预期指标值为2个，实际完成值为2个，</w:t>
      </w:r>
      <w:r>
        <w:rPr>
          <w:rFonts w:hint="eastAsia" w:ascii="仿宋_GB2312" w:hAnsi="仿宋" w:eastAsia="仿宋_GB2312" w:cs="宋体"/>
          <w:bCs/>
          <w:sz w:val="32"/>
          <w:szCs w:val="32"/>
        </w:rPr>
        <w:t>达到了预期目标。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改善残疾人生活条件，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有所改善，实际完成值95%，指标完成率100%，达到预期目标值。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减轻残疾人经济困难，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有所减轻，实际完成值95%，指标完成率100%，达到预期目标值。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项目的可持续效益效益</w:t>
      </w:r>
      <w:r>
        <w:rPr>
          <w:rFonts w:hint="eastAsia" w:ascii="仿宋_GB2312" w:eastAsia="仿宋_GB2312"/>
          <w:sz w:val="32"/>
          <w:szCs w:val="32"/>
        </w:rPr>
        <w:t>指标为2个，预期指标值为2个，实际完成值为2个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，达到了预期目标值。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项目持续影响时间，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1年，实际完成值1年，指标完成率100%，达到预期目标值。</w:t>
      </w:r>
    </w:p>
    <w:p>
      <w:pPr>
        <w:spacing w:beforeLines="5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可持续影响年限（年），</w:t>
      </w:r>
      <w:r>
        <w:rPr>
          <w:rFonts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</w:rPr>
        <w:t>1年，实际完成值1年，指标完成率100%，达到预期目标值。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经问卷调查</w:t>
      </w:r>
      <w:r>
        <w:rPr>
          <w:rFonts w:hint="eastAsia" w:ascii="仿宋_GB2312" w:hAnsi="仿宋" w:eastAsia="仿宋_GB2312" w:cs="宋体"/>
          <w:bCs/>
          <w:color w:val="000000" w:themeColor="text1"/>
          <w:sz w:val="32"/>
          <w:szCs w:val="32"/>
        </w:rPr>
        <w:t>，</w:t>
      </w:r>
      <w:r>
        <w:rPr>
          <w:rFonts w:hint="eastAsia" w:ascii="仿宋_GB2312" w:hAnsi="仿宋" w:eastAsia="仿宋_GB2312" w:cs="宋体"/>
          <w:bCs/>
          <w:sz w:val="32"/>
          <w:szCs w:val="32"/>
        </w:rPr>
        <w:t>项目收益群众满意度为：达到了预期目标。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享受慰问补助的残疾人满意度，预期指标值为≥</w:t>
      </w:r>
      <w:r>
        <w:rPr>
          <w:rFonts w:ascii="仿宋_GB2312" w:hAnsi="仿宋" w:eastAsia="仿宋_GB2312" w:cs="宋体"/>
          <w:bCs/>
          <w:sz w:val="32"/>
          <w:szCs w:val="32"/>
        </w:rPr>
        <w:t>85%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</w:t>
      </w:r>
      <w:r>
        <w:rPr>
          <w:rFonts w:ascii="仿宋_GB2312" w:hAnsi="仿宋" w:eastAsia="仿宋_GB2312" w:cs="宋体"/>
          <w:bCs/>
          <w:sz w:val="32"/>
          <w:szCs w:val="32"/>
        </w:rPr>
        <w:t>实际完成值</w:t>
      </w:r>
      <w:r>
        <w:rPr>
          <w:rFonts w:hint="eastAsia" w:ascii="仿宋_GB2312" w:hAnsi="仿宋" w:eastAsia="仿宋_GB2312" w:cs="宋体"/>
          <w:bCs/>
          <w:sz w:val="32"/>
          <w:szCs w:val="32"/>
        </w:rPr>
        <w:t>90%，</w:t>
      </w:r>
      <w:r>
        <w:rPr>
          <w:rFonts w:hint="eastAsia" w:ascii="仿宋_GB2312" w:eastAsia="仿宋_GB2312"/>
          <w:sz w:val="32"/>
          <w:szCs w:val="32"/>
        </w:rPr>
        <w:t>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享受慰问补助的残疾人满意度（≥</w:t>
      </w:r>
      <w:r>
        <w:rPr>
          <w:rFonts w:ascii="仿宋_GB2312" w:hAnsi="仿宋" w:eastAsia="仿宋_GB2312" w:cs="宋体"/>
          <w:bCs/>
          <w:sz w:val="32"/>
          <w:szCs w:val="32"/>
        </w:rPr>
        <w:t>%）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，预期指标值为</w:t>
      </w:r>
      <w:r>
        <w:rPr>
          <w:rFonts w:ascii="仿宋_GB2312" w:hAnsi="仿宋" w:eastAsia="仿宋_GB2312" w:cs="宋体"/>
          <w:bCs/>
          <w:sz w:val="32"/>
          <w:szCs w:val="32"/>
        </w:rPr>
        <w:t>85%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</w:t>
      </w:r>
      <w:r>
        <w:rPr>
          <w:rFonts w:ascii="仿宋_GB2312" w:hAnsi="仿宋" w:eastAsia="仿宋_GB2312" w:cs="宋体"/>
          <w:bCs/>
          <w:sz w:val="32"/>
          <w:szCs w:val="32"/>
        </w:rPr>
        <w:t>实际完成值</w:t>
      </w:r>
      <w:r>
        <w:rPr>
          <w:rFonts w:hint="eastAsia" w:ascii="仿宋_GB2312" w:hAnsi="仿宋" w:eastAsia="仿宋_GB2312" w:cs="宋体"/>
          <w:bCs/>
          <w:sz w:val="32"/>
          <w:szCs w:val="32"/>
        </w:rPr>
        <w:t>95%，</w:t>
      </w:r>
      <w:r>
        <w:rPr>
          <w:rFonts w:hint="eastAsia" w:ascii="仿宋_GB2312" w:eastAsia="仿宋_GB2312"/>
          <w:sz w:val="32"/>
          <w:szCs w:val="32"/>
        </w:rPr>
        <w:t>指标完成率100%，达到预期目标值。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 w:ascii="黑体" w:hAnsi="黑体"/>
        </w:rPr>
        <w:t>主要经验及做法、存在的问题及原因分析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主要经验及做法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本项目实施效果较好的原因主要是管理制度完善、责任落实到位，跟踪考核机制完善且运行有效。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存在的问题及原因分析</w:t>
      </w:r>
    </w:p>
    <w:p>
      <w:pPr>
        <w:pStyle w:val="23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 xml:space="preserve"> </w:t>
      </w:r>
      <w:r>
        <w:rPr>
          <w:b w:val="0"/>
        </w:rPr>
        <w:t xml:space="preserve">   因资金有限</w:t>
      </w:r>
      <w:r>
        <w:rPr>
          <w:rFonts w:hint="eastAsia"/>
          <w:b w:val="0"/>
        </w:rPr>
        <w:t>，</w:t>
      </w:r>
      <w:r>
        <w:rPr>
          <w:b w:val="0"/>
        </w:rPr>
        <w:t>故</w:t>
      </w:r>
      <w:r>
        <w:rPr>
          <w:rFonts w:hint="eastAsia"/>
          <w:b w:val="0"/>
        </w:rPr>
        <w:t>受益人群有限。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有关建议</w:t>
      </w:r>
    </w:p>
    <w:p>
      <w:pPr>
        <w:pStyle w:val="21"/>
        <w:ind w:firstLine="0" w:firstLineChars="0"/>
        <w:rPr>
          <w:rFonts w:ascii="黑体" w:hAnsi="黑体"/>
          <w:b w:val="0"/>
        </w:rPr>
      </w:pPr>
      <w:r>
        <w:rPr>
          <w:rFonts w:ascii="黑体" w:hAnsi="黑体"/>
          <w:b w:val="0"/>
        </w:rPr>
        <w:t xml:space="preserve"> </w:t>
      </w:r>
      <w:r>
        <w:rPr>
          <w:rFonts w:ascii="仿宋_GB2312" w:hAnsi="仿宋" w:eastAsia="仿宋_GB2312" w:cs="宋体"/>
          <w:b w:val="0"/>
          <w:kern w:val="2"/>
        </w:rPr>
        <w:t xml:space="preserve">   </w:t>
      </w:r>
      <w:r>
        <w:rPr>
          <w:rFonts w:hint="eastAsia" w:ascii="仿宋_GB2312" w:hAnsi="仿宋" w:eastAsia="仿宋_GB2312" w:cs="宋体"/>
          <w:b w:val="0"/>
          <w:kern w:val="2"/>
        </w:rPr>
        <w:t>提高政府部门预算，积极申请资金。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其他需要说明的问题</w:t>
      </w:r>
    </w:p>
    <w:p>
      <w:pPr>
        <w:pStyle w:val="21"/>
        <w:ind w:firstLine="640"/>
        <w:rPr>
          <w:rFonts w:ascii="仿宋_GB2312" w:hAnsi="仿宋" w:eastAsia="仿宋_GB2312" w:cs="宋体"/>
        </w:rPr>
      </w:pPr>
      <w:r>
        <w:rPr>
          <w:rFonts w:hint="eastAsia" w:ascii="仿宋_GB2312" w:hAnsi="仿宋" w:eastAsia="仿宋_GB2312" w:cs="宋体"/>
          <w:b w:val="0"/>
          <w:kern w:val="2"/>
        </w:rPr>
        <w:t>无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附件1：喀什地区残联残疾人慰问经费项目支出绩效目标申报表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附件2：喀什地区残联残疾人慰问经费项目支出绩效目标表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附件3：喀什地区残联残疾人慰问经费项目支出绩效自评表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附件4：喀什地区残联残疾人慰问经费项目支出绩效评价指标体系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附件5：绩效评价依据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附件6：喀什地区残联残疾人慰问经费项目支出绩效评价评分表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4D14"/>
    <w:multiLevelType w:val="multilevel"/>
    <w:tmpl w:val="316D4D14"/>
    <w:lvl w:ilvl="0" w:tentative="0">
      <w:start w:val="1"/>
      <w:numFmt w:val="decimal"/>
      <w:lvlText w:val="%1."/>
      <w:lvlJc w:val="left"/>
      <w:pPr>
        <w:ind w:left="988" w:hanging="420"/>
      </w:pPr>
    </w:lvl>
    <w:lvl w:ilvl="1" w:tentative="0">
      <w:start w:val="1"/>
      <w:numFmt w:val="decimal"/>
      <w:lvlText w:val="%2.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3A7260C0"/>
    <w:multiLevelType w:val="multilevel"/>
    <w:tmpl w:val="3A7260C0"/>
    <w:lvl w:ilvl="0" w:tentative="0">
      <w:start w:val="1"/>
      <w:numFmt w:val="chineseCountingThousand"/>
      <w:pStyle w:val="23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37299F"/>
    <w:multiLevelType w:val="multilevel"/>
    <w:tmpl w:val="4F37299F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451D54"/>
    <w:multiLevelType w:val="multilevel"/>
    <w:tmpl w:val="54451D54"/>
    <w:lvl w:ilvl="0" w:tentative="0">
      <w:start w:val="1"/>
      <w:numFmt w:val="decimal"/>
      <w:lvlText w:val="%1．"/>
      <w:lvlJc w:val="left"/>
      <w:pPr>
        <w:ind w:left="106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5B493FDA"/>
    <w:multiLevelType w:val="multilevel"/>
    <w:tmpl w:val="5B493FDA"/>
    <w:lvl w:ilvl="0" w:tentative="0">
      <w:start w:val="1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757463D"/>
    <w:multiLevelType w:val="multilevel"/>
    <w:tmpl w:val="6757463D"/>
    <w:lvl w:ilvl="0" w:tentative="0">
      <w:start w:val="1"/>
      <w:numFmt w:val="chineseCountingThousand"/>
      <w:lvlText w:val="%1、"/>
      <w:lvlJc w:val="left"/>
      <w:pPr>
        <w:ind w:left="106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210"/>
  <w:drawingGridVerticalSpacing w:val="158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15"/>
    <w:rsid w:val="00022413"/>
    <w:rsid w:val="00037F93"/>
    <w:rsid w:val="00042126"/>
    <w:rsid w:val="0008122A"/>
    <w:rsid w:val="000C7EF1"/>
    <w:rsid w:val="000E0C7B"/>
    <w:rsid w:val="000E643D"/>
    <w:rsid w:val="000F2007"/>
    <w:rsid w:val="000F2596"/>
    <w:rsid w:val="00100A64"/>
    <w:rsid w:val="00100AA9"/>
    <w:rsid w:val="001143D6"/>
    <w:rsid w:val="0012798F"/>
    <w:rsid w:val="00132553"/>
    <w:rsid w:val="00151AF1"/>
    <w:rsid w:val="00174F3A"/>
    <w:rsid w:val="0018169D"/>
    <w:rsid w:val="00193649"/>
    <w:rsid w:val="0019720C"/>
    <w:rsid w:val="001A1902"/>
    <w:rsid w:val="001A4FFA"/>
    <w:rsid w:val="001B5B44"/>
    <w:rsid w:val="001D5FF2"/>
    <w:rsid w:val="001D6F2E"/>
    <w:rsid w:val="00203FB6"/>
    <w:rsid w:val="00233ECE"/>
    <w:rsid w:val="002450B6"/>
    <w:rsid w:val="00297A4D"/>
    <w:rsid w:val="002A1BF4"/>
    <w:rsid w:val="002B3A72"/>
    <w:rsid w:val="002C6231"/>
    <w:rsid w:val="002F7CDC"/>
    <w:rsid w:val="00324E56"/>
    <w:rsid w:val="00331AF1"/>
    <w:rsid w:val="00343C25"/>
    <w:rsid w:val="003468D7"/>
    <w:rsid w:val="0035301F"/>
    <w:rsid w:val="00363E52"/>
    <w:rsid w:val="00382736"/>
    <w:rsid w:val="003A04D1"/>
    <w:rsid w:val="003A593E"/>
    <w:rsid w:val="003C327E"/>
    <w:rsid w:val="003C4B3D"/>
    <w:rsid w:val="003C6E7F"/>
    <w:rsid w:val="003E0E95"/>
    <w:rsid w:val="003F1C70"/>
    <w:rsid w:val="003F2E47"/>
    <w:rsid w:val="00403544"/>
    <w:rsid w:val="004115AA"/>
    <w:rsid w:val="00434C92"/>
    <w:rsid w:val="00443C47"/>
    <w:rsid w:val="00452560"/>
    <w:rsid w:val="00467DBB"/>
    <w:rsid w:val="004A0587"/>
    <w:rsid w:val="004C56AB"/>
    <w:rsid w:val="004D088E"/>
    <w:rsid w:val="004D4F06"/>
    <w:rsid w:val="005225F1"/>
    <w:rsid w:val="00531253"/>
    <w:rsid w:val="00540B36"/>
    <w:rsid w:val="0054765E"/>
    <w:rsid w:val="00563E06"/>
    <w:rsid w:val="0058554B"/>
    <w:rsid w:val="00596DDF"/>
    <w:rsid w:val="005B6EAB"/>
    <w:rsid w:val="005D7AC7"/>
    <w:rsid w:val="005F0797"/>
    <w:rsid w:val="00630E69"/>
    <w:rsid w:val="006362B2"/>
    <w:rsid w:val="00643C43"/>
    <w:rsid w:val="0065420A"/>
    <w:rsid w:val="006869EC"/>
    <w:rsid w:val="00694A44"/>
    <w:rsid w:val="006A7BD3"/>
    <w:rsid w:val="006D0AA4"/>
    <w:rsid w:val="006F2513"/>
    <w:rsid w:val="006F64CB"/>
    <w:rsid w:val="00710042"/>
    <w:rsid w:val="007161B2"/>
    <w:rsid w:val="0071759F"/>
    <w:rsid w:val="007206A2"/>
    <w:rsid w:val="0072373E"/>
    <w:rsid w:val="007253B3"/>
    <w:rsid w:val="00731D46"/>
    <w:rsid w:val="00734BAD"/>
    <w:rsid w:val="00752C57"/>
    <w:rsid w:val="00771C4B"/>
    <w:rsid w:val="00775E3A"/>
    <w:rsid w:val="00781733"/>
    <w:rsid w:val="007B3596"/>
    <w:rsid w:val="007B50BC"/>
    <w:rsid w:val="007C5CF9"/>
    <w:rsid w:val="007D340B"/>
    <w:rsid w:val="007E6392"/>
    <w:rsid w:val="007F3C25"/>
    <w:rsid w:val="00811F2D"/>
    <w:rsid w:val="00815938"/>
    <w:rsid w:val="008226BA"/>
    <w:rsid w:val="008233DB"/>
    <w:rsid w:val="00827DA6"/>
    <w:rsid w:val="00835103"/>
    <w:rsid w:val="0084277C"/>
    <w:rsid w:val="00851E76"/>
    <w:rsid w:val="008536B8"/>
    <w:rsid w:val="00854416"/>
    <w:rsid w:val="00866F54"/>
    <w:rsid w:val="00873EED"/>
    <w:rsid w:val="00874B4C"/>
    <w:rsid w:val="00883FF2"/>
    <w:rsid w:val="0089293E"/>
    <w:rsid w:val="00893E6C"/>
    <w:rsid w:val="008D7BC7"/>
    <w:rsid w:val="0090104C"/>
    <w:rsid w:val="009112C8"/>
    <w:rsid w:val="009178BE"/>
    <w:rsid w:val="00982B10"/>
    <w:rsid w:val="009833D1"/>
    <w:rsid w:val="009C0267"/>
    <w:rsid w:val="009C67AB"/>
    <w:rsid w:val="009E5354"/>
    <w:rsid w:val="00A10F1E"/>
    <w:rsid w:val="00A12A0C"/>
    <w:rsid w:val="00A365D5"/>
    <w:rsid w:val="00A41DB8"/>
    <w:rsid w:val="00A43094"/>
    <w:rsid w:val="00A53361"/>
    <w:rsid w:val="00A5786D"/>
    <w:rsid w:val="00A60191"/>
    <w:rsid w:val="00A81609"/>
    <w:rsid w:val="00A82344"/>
    <w:rsid w:val="00A85237"/>
    <w:rsid w:val="00A91A09"/>
    <w:rsid w:val="00A97102"/>
    <w:rsid w:val="00AB07C5"/>
    <w:rsid w:val="00AD7E95"/>
    <w:rsid w:val="00AE1FDF"/>
    <w:rsid w:val="00AE3042"/>
    <w:rsid w:val="00AE34BE"/>
    <w:rsid w:val="00B03B29"/>
    <w:rsid w:val="00B16C8F"/>
    <w:rsid w:val="00B32FA4"/>
    <w:rsid w:val="00B36F46"/>
    <w:rsid w:val="00B47B13"/>
    <w:rsid w:val="00B53BE4"/>
    <w:rsid w:val="00B6063F"/>
    <w:rsid w:val="00B9042A"/>
    <w:rsid w:val="00BA0855"/>
    <w:rsid w:val="00BA65AD"/>
    <w:rsid w:val="00BB1285"/>
    <w:rsid w:val="00BC7696"/>
    <w:rsid w:val="00C2671D"/>
    <w:rsid w:val="00C35C7D"/>
    <w:rsid w:val="00C563AA"/>
    <w:rsid w:val="00C71FF0"/>
    <w:rsid w:val="00C77259"/>
    <w:rsid w:val="00C97E2D"/>
    <w:rsid w:val="00CA53B0"/>
    <w:rsid w:val="00D043D7"/>
    <w:rsid w:val="00D117FB"/>
    <w:rsid w:val="00D23C2E"/>
    <w:rsid w:val="00D61EC8"/>
    <w:rsid w:val="00D93516"/>
    <w:rsid w:val="00DA7F4C"/>
    <w:rsid w:val="00DC5F94"/>
    <w:rsid w:val="00DD3820"/>
    <w:rsid w:val="00DE152F"/>
    <w:rsid w:val="00DE293B"/>
    <w:rsid w:val="00DE4D84"/>
    <w:rsid w:val="00DE5158"/>
    <w:rsid w:val="00E05626"/>
    <w:rsid w:val="00E25B2F"/>
    <w:rsid w:val="00E373A5"/>
    <w:rsid w:val="00E404A3"/>
    <w:rsid w:val="00E52EF8"/>
    <w:rsid w:val="00E66A4D"/>
    <w:rsid w:val="00E72B1C"/>
    <w:rsid w:val="00E86136"/>
    <w:rsid w:val="00E96169"/>
    <w:rsid w:val="00EA00F7"/>
    <w:rsid w:val="00EF7B48"/>
    <w:rsid w:val="00F0780F"/>
    <w:rsid w:val="00F16D54"/>
    <w:rsid w:val="00F6015C"/>
    <w:rsid w:val="00F67327"/>
    <w:rsid w:val="00F75715"/>
    <w:rsid w:val="00FB2E2F"/>
    <w:rsid w:val="00FD300A"/>
    <w:rsid w:val="00FF137F"/>
    <w:rsid w:val="00FF6959"/>
    <w:rsid w:val="00FF6C14"/>
    <w:rsid w:val="01BE6316"/>
    <w:rsid w:val="130870D7"/>
    <w:rsid w:val="1FDE4DB5"/>
    <w:rsid w:val="217F35A7"/>
    <w:rsid w:val="24E73B1F"/>
    <w:rsid w:val="26F03C06"/>
    <w:rsid w:val="2A547683"/>
    <w:rsid w:val="44587BC0"/>
    <w:rsid w:val="522579B3"/>
    <w:rsid w:val="57964064"/>
    <w:rsid w:val="60D16B89"/>
    <w:rsid w:val="667765BF"/>
    <w:rsid w:val="7775238E"/>
    <w:rsid w:val="7A86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rPr>
      <w:rFonts w:eastAsia="仿宋_GB2312"/>
      <w:sz w:val="28"/>
    </w:r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eastAsia="仿宋_GB2312"/>
      <w:sz w:val="28"/>
    </w:rPr>
  </w:style>
  <w:style w:type="paragraph" w:styleId="10">
    <w:name w:val="toc 2"/>
    <w:basedOn w:val="1"/>
    <w:next w:val="1"/>
    <w:unhideWhenUsed/>
    <w:qFormat/>
    <w:uiPriority w:val="39"/>
    <w:rPr>
      <w:rFonts w:eastAsia="仿宋_GB2312"/>
      <w:sz w:val="2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</w:rPr>
  </w:style>
  <w:style w:type="character" w:customStyle="1" w:styleId="16">
    <w:name w:val="标题 1 Char"/>
    <w:basedOn w:val="14"/>
    <w:link w:val="2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批注框文本 Char"/>
    <w:basedOn w:val="14"/>
    <w:link w:val="6"/>
    <w:semiHidden/>
    <w:qFormat/>
    <w:uiPriority w:val="99"/>
    <w:rPr>
      <w:sz w:val="18"/>
      <w:szCs w:val="18"/>
    </w:rPr>
  </w:style>
  <w:style w:type="paragraph" w:customStyle="1" w:styleId="21">
    <w:name w:val="标题1"/>
    <w:basedOn w:val="2"/>
    <w:qFormat/>
    <w:uiPriority w:val="0"/>
    <w:pPr>
      <w:spacing w:before="120" w:after="120" w:line="500" w:lineRule="exact"/>
      <w:ind w:firstLine="200" w:firstLineChars="200"/>
    </w:pPr>
    <w:rPr>
      <w:rFonts w:cs="Times New Roman"/>
      <w:sz w:val="32"/>
      <w:szCs w:val="32"/>
    </w:rPr>
  </w:style>
  <w:style w:type="character" w:customStyle="1" w:styleId="22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标题2"/>
    <w:basedOn w:val="3"/>
    <w:qFormat/>
    <w:uiPriority w:val="0"/>
    <w:pPr>
      <w:numPr>
        <w:ilvl w:val="0"/>
        <w:numId w:val="1"/>
      </w:numPr>
      <w:spacing w:before="120" w:after="120" w:line="500" w:lineRule="exact"/>
    </w:pPr>
    <w:rPr>
      <w:rFonts w:ascii="仿宋_GB2312" w:eastAsia="仿宋_GB2312" w:cs="Times New Roman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5">
    <w:name w:val="闻政正文 Char"/>
    <w:link w:val="26"/>
    <w:qFormat/>
    <w:uiPriority w:val="0"/>
    <w:rPr>
      <w:rFonts w:ascii="Times New Roman" w:hAnsi="Times New Roman" w:eastAsia="仿宋_GB2312" w:cs="Times New Roman"/>
      <w:sz w:val="28"/>
      <w:szCs w:val="28"/>
    </w:rPr>
  </w:style>
  <w:style w:type="paragraph" w:customStyle="1" w:styleId="26">
    <w:name w:val="闻政正文"/>
    <w:basedOn w:val="1"/>
    <w:link w:val="25"/>
    <w:qFormat/>
    <w:uiPriority w:val="0"/>
    <w:pPr>
      <w:spacing w:line="500" w:lineRule="exact"/>
      <w:ind w:firstLine="560" w:firstLineChars="200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27">
    <w:name w:val="闻政表 Char"/>
    <w:link w:val="28"/>
    <w:qFormat/>
    <w:uiPriority w:val="0"/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8">
    <w:name w:val="闻政表"/>
    <w:basedOn w:val="1"/>
    <w:link w:val="27"/>
    <w:qFormat/>
    <w:uiPriority w:val="0"/>
    <w:pPr>
      <w:spacing w:before="60" w:after="60"/>
      <w:jc w:val="center"/>
    </w:pPr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2"/>
    </w:rPr>
  </w:style>
  <w:style w:type="character" w:customStyle="1" w:styleId="30">
    <w:name w:val="闻政标题3 Char"/>
    <w:link w:val="31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31">
    <w:name w:val="闻政标题3"/>
    <w:basedOn w:val="4"/>
    <w:link w:val="30"/>
    <w:qFormat/>
    <w:uiPriority w:val="99"/>
    <w:pPr>
      <w:spacing w:before="120" w:after="60" w:line="500" w:lineRule="exact"/>
      <w:jc w:val="left"/>
      <w:outlineLvl w:val="0"/>
    </w:pPr>
    <w:rPr>
      <w:rFonts w:ascii="黑体" w:hAnsi="黑体" w:eastAsia="黑体" w:cs="Times New Roman"/>
      <w:b w:val="0"/>
    </w:rPr>
  </w:style>
  <w:style w:type="character" w:customStyle="1" w:styleId="32">
    <w:name w:val="标题 3 Char"/>
    <w:basedOn w:val="14"/>
    <w:link w:val="4"/>
    <w:semiHidden/>
    <w:qFormat/>
    <w:uiPriority w:val="9"/>
    <w:rPr>
      <w:b/>
      <w:bCs/>
      <w:sz w:val="32"/>
      <w:szCs w:val="32"/>
    </w:rPr>
  </w:style>
  <w:style w:type="paragraph" w:customStyle="1" w:styleId="33">
    <w:name w:val="Body text|1"/>
    <w:basedOn w:val="1"/>
    <w:link w:val="34"/>
    <w:qFormat/>
    <w:uiPriority w:val="0"/>
    <w:pPr>
      <w:spacing w:after="40" w:line="334" w:lineRule="auto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character" w:customStyle="1" w:styleId="34">
    <w:name w:val="Body text|1_"/>
    <w:basedOn w:val="14"/>
    <w:link w:val="33"/>
    <w:unhideWhenUsed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7839E-A90E-4751-BF6D-35FEC7C371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514</Words>
  <Characters>2934</Characters>
  <Lines>24</Lines>
  <Paragraphs>6</Paragraphs>
  <TotalTime>0</TotalTime>
  <ScaleCrop>false</ScaleCrop>
  <LinksUpToDate>false</LinksUpToDate>
  <CharactersWithSpaces>3442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2019-11-22T05:12:00Z</dcterms:created>
  <dc:creator>ThinkPad</dc:creator>
  <cp:lastModifiedBy>Administrator</cp:lastModifiedBy>
  <dcterms:modified xsi:type="dcterms:W3CDTF">2024-03-28T04:38:59Z</dcterms:modified>
  <dc:title>新疆普天鹏华商务信息咨询有限公司</dc:title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