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喀什地区财政项目支出绩效评价报告</w:t>
      </w:r>
    </w:p>
    <w:p>
      <w:pPr>
        <w:snapToGrid w:val="0"/>
        <w:spacing w:line="570" w:lineRule="exact"/>
        <w:jc w:val="center"/>
        <w:rPr>
          <w:rFonts w:ascii="华文中宋" w:hAnsi="华文中宋" w:eastAsia="华文中宋" w:cs="宋体"/>
          <w:b/>
          <w:kern w:val="0"/>
          <w:sz w:val="52"/>
          <w:szCs w:val="52"/>
        </w:rPr>
      </w:pPr>
    </w:p>
    <w:p>
      <w:pPr>
        <w:snapToGrid w:val="0"/>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0"/>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napToGrid w:val="0"/>
        <w:spacing w:line="570" w:lineRule="exact"/>
        <w:jc w:val="center"/>
        <w:rPr>
          <w:rFonts w:hAnsi="宋体" w:eastAsia="仿宋_GB2312" w:cs="宋体"/>
          <w:kern w:val="0"/>
          <w:sz w:val="30"/>
          <w:szCs w:val="30"/>
        </w:rPr>
      </w:pPr>
    </w:p>
    <w:p>
      <w:pPr>
        <w:snapToGrid w:val="0"/>
        <w:spacing w:line="570" w:lineRule="exact"/>
        <w:jc w:val="center"/>
        <w:rPr>
          <w:rFonts w:hAnsi="宋体" w:eastAsia="仿宋_GB2312" w:cs="宋体"/>
          <w:kern w:val="0"/>
          <w:sz w:val="30"/>
          <w:szCs w:val="30"/>
        </w:rPr>
      </w:pPr>
    </w:p>
    <w:p>
      <w:pPr>
        <w:snapToGrid w:val="0"/>
        <w:spacing w:line="57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napToGrid w:val="0"/>
        <w:spacing w:line="570" w:lineRule="exact"/>
        <w:jc w:val="center"/>
        <w:rPr>
          <w:rFonts w:ascii="方正小标宋_GBK" w:hAnsi="宋体" w:eastAsia="方正小标宋_GBK" w:cs="宋体"/>
          <w:kern w:val="0"/>
          <w:sz w:val="36"/>
          <w:szCs w:val="36"/>
        </w:rPr>
      </w:pPr>
    </w:p>
    <w:p>
      <w:pPr>
        <w:snapToGrid w:val="0"/>
        <w:spacing w:line="570" w:lineRule="exact"/>
        <w:rPr>
          <w:rFonts w:hAnsi="宋体" w:eastAsia="仿宋_GB2312" w:cs="宋体"/>
          <w:kern w:val="0"/>
          <w:sz w:val="30"/>
          <w:szCs w:val="30"/>
        </w:rPr>
      </w:pPr>
    </w:p>
    <w:p>
      <w:pPr>
        <w:snapToGrid w:val="0"/>
        <w:spacing w:line="570" w:lineRule="exact"/>
        <w:rPr>
          <w:rFonts w:hAnsi="宋体" w:eastAsia="仿宋_GB2312" w:cs="宋体"/>
          <w:kern w:val="0"/>
          <w:sz w:val="30"/>
          <w:szCs w:val="30"/>
        </w:rPr>
      </w:pPr>
    </w:p>
    <w:p>
      <w:pPr>
        <w:snapToGrid w:val="0"/>
        <w:spacing w:line="700" w:lineRule="exact"/>
        <w:ind w:firstLine="360" w:firstLineChars="100"/>
        <w:jc w:val="left"/>
        <w:rPr>
          <w:rFonts w:hint="eastAsia" w:ascii="仿宋" w:hAnsi="仿宋" w:eastAsia="仿宋" w:cs="仿宋"/>
          <w:kern w:val="0"/>
          <w:sz w:val="32"/>
          <w:szCs w:val="32"/>
          <w:lang w:eastAsia="zh-CN"/>
        </w:rPr>
      </w:pPr>
      <w:r>
        <w:rPr>
          <w:rFonts w:hint="eastAsia" w:ascii="仿宋" w:hAnsi="仿宋" w:eastAsia="仿宋" w:cs="仿宋"/>
          <w:kern w:val="0"/>
          <w:sz w:val="36"/>
          <w:szCs w:val="36"/>
        </w:rPr>
        <w:t>项目名称：</w:t>
      </w:r>
      <w:r>
        <w:rPr>
          <w:rStyle w:val="20"/>
          <w:rFonts w:hint="eastAsia" w:ascii="仿宋" w:hAnsi="仿宋" w:eastAsia="仿宋" w:cs="仿宋"/>
          <w:b w:val="0"/>
          <w:bCs w:val="0"/>
          <w:spacing w:val="-4"/>
          <w:sz w:val="32"/>
          <w:szCs w:val="32"/>
        </w:rPr>
        <w:t>2022年</w:t>
      </w:r>
      <w:r>
        <w:rPr>
          <w:rStyle w:val="20"/>
          <w:rFonts w:hint="eastAsia" w:ascii="仿宋" w:hAnsi="仿宋" w:eastAsia="仿宋" w:cs="仿宋"/>
          <w:b w:val="0"/>
          <w:bCs w:val="0"/>
          <w:spacing w:val="-4"/>
          <w:sz w:val="32"/>
          <w:szCs w:val="32"/>
          <w:lang w:eastAsia="zh-CN"/>
        </w:rPr>
        <w:t>为民办实事项目</w:t>
      </w:r>
    </w:p>
    <w:p>
      <w:pPr>
        <w:snapToGrid w:val="0"/>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20"/>
          <w:rFonts w:hint="eastAsia" w:ascii="仿宋" w:hAnsi="仿宋" w:eastAsia="仿宋" w:cs="仿宋"/>
          <w:b w:val="0"/>
          <w:bCs w:val="0"/>
          <w:spacing w:val="-4"/>
          <w:sz w:val="32"/>
          <w:szCs w:val="32"/>
        </w:rPr>
        <w:t>喀什地区卫生监督所</w:t>
      </w:r>
    </w:p>
    <w:p>
      <w:pPr>
        <w:snapToGrid w:val="0"/>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20"/>
          <w:rFonts w:hint="eastAsia" w:ascii="仿宋" w:hAnsi="仿宋" w:eastAsia="仿宋" w:cs="仿宋"/>
          <w:b w:val="0"/>
          <w:bCs w:val="0"/>
          <w:spacing w:val="-4"/>
          <w:sz w:val="32"/>
          <w:szCs w:val="32"/>
        </w:rPr>
        <w:t>喀什地区卫生监督所</w:t>
      </w:r>
    </w:p>
    <w:p>
      <w:pPr>
        <w:snapToGrid w:val="0"/>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20"/>
          <w:rFonts w:hint="eastAsia" w:ascii="仿宋" w:hAnsi="仿宋" w:eastAsia="仿宋" w:cs="仿宋"/>
          <w:b w:val="0"/>
          <w:bCs w:val="0"/>
          <w:spacing w:val="-4"/>
          <w:sz w:val="32"/>
          <w:szCs w:val="32"/>
        </w:rPr>
        <w:t>焦强</w:t>
      </w:r>
    </w:p>
    <w:p>
      <w:pPr>
        <w:snapToGrid w:val="0"/>
        <w:spacing w:line="540" w:lineRule="exact"/>
        <w:ind w:firstLine="360" w:firstLineChars="100"/>
        <w:rPr>
          <w:rStyle w:val="20"/>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20"/>
          <w:rFonts w:hint="eastAsia" w:ascii="仿宋" w:hAnsi="仿宋" w:eastAsia="仿宋" w:cs="仿宋"/>
          <w:b w:val="0"/>
          <w:bCs w:val="0"/>
          <w:spacing w:val="-4"/>
          <w:sz w:val="32"/>
          <w:szCs w:val="32"/>
        </w:rPr>
        <w:t>2023年02月02日</w:t>
      </w:r>
    </w:p>
    <w:p>
      <w:pPr>
        <w:snapToGrid w:val="0"/>
        <w:spacing w:line="570" w:lineRule="exact"/>
        <w:ind w:firstLine="627" w:firstLineChars="200"/>
        <w:rPr>
          <w:rStyle w:val="20"/>
          <w:rFonts w:ascii="楷体" w:hAnsi="楷体" w:eastAsia="楷体"/>
          <w:spacing w:val="-4"/>
          <w:sz w:val="32"/>
          <w:szCs w:val="32"/>
        </w:rPr>
      </w:pPr>
    </w:p>
    <w:p>
      <w:pPr>
        <w:snapToGrid w:val="0"/>
        <w:spacing w:line="570" w:lineRule="exact"/>
        <w:rPr>
          <w:rFonts w:hAnsi="宋体" w:eastAsia="仿宋_GB2312" w:cs="宋体"/>
          <w:kern w:val="0"/>
          <w:sz w:val="30"/>
          <w:szCs w:val="30"/>
        </w:rPr>
      </w:pPr>
    </w:p>
    <w:p>
      <w:pPr>
        <w:snapToGrid w:val="0"/>
        <w:spacing w:line="570" w:lineRule="exact"/>
        <w:rPr>
          <w:rStyle w:val="20"/>
          <w:rFonts w:ascii="黑体" w:hAnsi="黑体" w:eastAsia="黑体"/>
          <w:b w:val="0"/>
          <w:spacing w:val="-4"/>
          <w:sz w:val="32"/>
          <w:szCs w:val="32"/>
        </w:rPr>
      </w:pP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一、基本情况</w:t>
      </w:r>
    </w:p>
    <w:p>
      <w:pPr>
        <w:snapToGrid w:val="0"/>
        <w:spacing w:line="570" w:lineRule="exact"/>
        <w:ind w:firstLine="627" w:firstLineChars="200"/>
        <w:rPr>
          <w:rStyle w:val="20"/>
          <w:rFonts w:ascii="方正楷体_GBK" w:hAnsi="方正楷体_GBK" w:eastAsia="方正楷体_GBK" w:cs="方正楷体_GBK"/>
          <w:bCs w:val="0"/>
          <w:spacing w:val="-4"/>
          <w:sz w:val="32"/>
          <w:szCs w:val="32"/>
        </w:rPr>
      </w:pPr>
      <w:r>
        <w:rPr>
          <w:rStyle w:val="20"/>
          <w:rFonts w:hint="eastAsia" w:ascii="楷体" w:hAnsi="楷体" w:eastAsia="楷体" w:cs="楷体"/>
          <w:bCs w:val="0"/>
          <w:spacing w:val="-4"/>
          <w:sz w:val="32"/>
          <w:szCs w:val="32"/>
        </w:rPr>
        <w:t>（一）项目概况</w:t>
      </w:r>
    </w:p>
    <w:p>
      <w:pPr>
        <w:widowControl/>
        <w:adjustRightInd w:val="0"/>
        <w:snapToGrid w:val="0"/>
        <w:spacing w:line="540" w:lineRule="exact"/>
        <w:ind w:firstLine="627" w:firstLineChars="200"/>
        <w:jc w:val="left"/>
        <w:rPr>
          <w:rStyle w:val="20"/>
          <w:rFonts w:ascii="仿宋" w:hAnsi="仿宋" w:eastAsia="仿宋" w:cs="仿宋"/>
          <w:b w:val="0"/>
          <w:bCs w:val="0"/>
          <w:spacing w:val="-4"/>
          <w:sz w:val="32"/>
          <w:szCs w:val="32"/>
        </w:rPr>
      </w:pPr>
      <w:r>
        <w:rPr>
          <w:rStyle w:val="20"/>
          <w:rFonts w:hint="eastAsia" w:ascii="仿宋" w:hAnsi="仿宋" w:eastAsia="仿宋" w:cs="仿宋"/>
          <w:bCs w:val="0"/>
          <w:spacing w:val="-4"/>
          <w:sz w:val="32"/>
          <w:szCs w:val="32"/>
        </w:rPr>
        <w:t>1.项目背景</w:t>
      </w:r>
    </w:p>
    <w:p>
      <w:pPr>
        <w:widowControl/>
        <w:adjustRightInd w:val="0"/>
        <w:snapToGrid w:val="0"/>
        <w:spacing w:line="540" w:lineRule="exact"/>
        <w:ind w:firstLine="624" w:firstLineChars="200"/>
        <w:jc w:val="left"/>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喀地财预〔2022〕7号文件要求，</w:t>
      </w:r>
      <w:r>
        <w:rPr>
          <w:rStyle w:val="20"/>
          <w:rFonts w:hint="eastAsia" w:ascii="仿宋" w:hAnsi="仿宋" w:eastAsia="仿宋" w:cs="仿宋"/>
          <w:b w:val="0"/>
          <w:bCs w:val="0"/>
          <w:spacing w:val="-4"/>
          <w:sz w:val="32"/>
          <w:szCs w:val="32"/>
          <w:lang w:val="en-US" w:eastAsia="zh-CN"/>
        </w:rPr>
        <w:t>旨</w:t>
      </w:r>
      <w:r>
        <w:rPr>
          <w:rStyle w:val="20"/>
          <w:rFonts w:hint="eastAsia" w:ascii="仿宋" w:hAnsi="仿宋" w:eastAsia="仿宋" w:cs="仿宋"/>
          <w:b w:val="0"/>
          <w:bCs w:val="0"/>
          <w:spacing w:val="-4"/>
          <w:sz w:val="32"/>
          <w:szCs w:val="32"/>
        </w:rPr>
        <w:t>在访惠聚工作对开展为民办实事专项工作，开展维修改造、访贫问苦等活动，众带去温暖，提高幸福度。</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Cs w:val="0"/>
          <w:spacing w:val="-4"/>
          <w:sz w:val="32"/>
          <w:szCs w:val="32"/>
        </w:rPr>
        <w:t xml:space="preserve">    2、主要内容及实施情况</w:t>
      </w:r>
    </w:p>
    <w:p>
      <w:pPr>
        <w:widowControl/>
        <w:adjustRightInd w:val="0"/>
        <w:snapToGrid w:val="0"/>
        <w:spacing w:line="540" w:lineRule="exact"/>
        <w:ind w:firstLine="624" w:firstLineChars="200"/>
        <w:jc w:val="left"/>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根据上级下达2022年访惠聚驻村工作为民办实事项目经费，用于访惠聚工作队开展为民办实事专项工作，开展维修改造、访贫问苦、村级组织开展活动等，为群众带去温暖，提高幸福度。</w:t>
      </w:r>
      <w:r>
        <w:rPr>
          <w:rStyle w:val="20"/>
          <w:rFonts w:hint="eastAsia" w:ascii="仿宋" w:hAnsi="仿宋" w:eastAsia="仿宋" w:cs="仿宋"/>
          <w:b w:val="0"/>
          <w:bCs w:val="0"/>
          <w:spacing w:val="-4"/>
          <w:sz w:val="32"/>
          <w:szCs w:val="32"/>
          <w:lang w:val="en-US" w:eastAsia="zh-CN"/>
        </w:rPr>
        <w:t>工作队4月份给单位上报“访惠聚”为民办实事经费使用工作方案，按照方案内容，5月份</w:t>
      </w:r>
      <w:r>
        <w:rPr>
          <w:rStyle w:val="20"/>
          <w:rFonts w:hint="eastAsia" w:ascii="仿宋" w:hAnsi="仿宋" w:eastAsia="仿宋" w:cs="仿宋"/>
          <w:b w:val="0"/>
          <w:bCs w:val="0"/>
          <w:spacing w:val="-4"/>
          <w:sz w:val="32"/>
          <w:szCs w:val="32"/>
        </w:rPr>
        <w:t>派驻驻村工作队</w:t>
      </w:r>
      <w:r>
        <w:rPr>
          <w:rStyle w:val="20"/>
          <w:rFonts w:hint="eastAsia" w:ascii="仿宋" w:hAnsi="仿宋" w:eastAsia="仿宋" w:cs="仿宋"/>
          <w:b w:val="0"/>
          <w:bCs w:val="0"/>
          <w:spacing w:val="-4"/>
          <w:sz w:val="32"/>
          <w:szCs w:val="32"/>
          <w:lang w:val="en-US" w:eastAsia="zh-CN"/>
        </w:rPr>
        <w:t>购置电脑、打印机</w:t>
      </w:r>
      <w:r>
        <w:rPr>
          <w:rStyle w:val="20"/>
          <w:rFonts w:hint="eastAsia" w:ascii="仿宋" w:hAnsi="仿宋" w:eastAsia="仿宋" w:cs="仿宋"/>
          <w:b w:val="0"/>
          <w:bCs w:val="0"/>
          <w:spacing w:val="-4"/>
          <w:sz w:val="32"/>
          <w:szCs w:val="32"/>
        </w:rPr>
        <w:t>更新村两委办公设施，改善村委会办公条件，提高为民办实事的工作效率</w:t>
      </w:r>
      <w:r>
        <w:rPr>
          <w:rStyle w:val="20"/>
          <w:rFonts w:hint="eastAsia" w:ascii="仿宋" w:hAnsi="仿宋" w:eastAsia="仿宋" w:cs="仿宋"/>
          <w:b w:val="0"/>
          <w:bCs w:val="0"/>
          <w:spacing w:val="-4"/>
          <w:sz w:val="32"/>
          <w:szCs w:val="32"/>
          <w:lang w:eastAsia="zh-CN"/>
        </w:rPr>
        <w:t>；</w:t>
      </w:r>
      <w:r>
        <w:rPr>
          <w:rStyle w:val="20"/>
          <w:rFonts w:hint="eastAsia" w:ascii="仿宋" w:hAnsi="仿宋" w:eastAsia="仿宋" w:cs="仿宋"/>
          <w:b w:val="0"/>
          <w:bCs w:val="0"/>
          <w:spacing w:val="-4"/>
          <w:sz w:val="32"/>
          <w:szCs w:val="32"/>
          <w:lang w:val="en-US" w:eastAsia="zh-CN"/>
        </w:rPr>
        <w:t>6月份</w:t>
      </w:r>
      <w:r>
        <w:rPr>
          <w:rStyle w:val="20"/>
          <w:rFonts w:hint="eastAsia" w:ascii="仿宋" w:hAnsi="仿宋" w:eastAsia="仿宋" w:cs="仿宋"/>
          <w:b w:val="0"/>
          <w:bCs w:val="0"/>
          <w:spacing w:val="-4"/>
          <w:sz w:val="32"/>
          <w:szCs w:val="32"/>
        </w:rPr>
        <w:t>购置民族团结一家亲活动用品、购置乒乓球台、开水炉等组织开展各类文化体育活动，丰富农民业余生活，切实落实文化润疆</w:t>
      </w:r>
      <w:r>
        <w:rPr>
          <w:rStyle w:val="20"/>
          <w:rFonts w:hint="eastAsia" w:ascii="仿宋" w:hAnsi="仿宋" w:eastAsia="仿宋" w:cs="仿宋"/>
          <w:b w:val="0"/>
          <w:bCs w:val="0"/>
          <w:spacing w:val="-4"/>
          <w:sz w:val="32"/>
          <w:szCs w:val="32"/>
          <w:lang w:eastAsia="zh-CN"/>
        </w:rPr>
        <w:t>；</w:t>
      </w:r>
      <w:r>
        <w:rPr>
          <w:rStyle w:val="20"/>
          <w:rFonts w:hint="eastAsia" w:ascii="仿宋" w:hAnsi="仿宋" w:eastAsia="仿宋" w:cs="仿宋"/>
          <w:b w:val="0"/>
          <w:bCs w:val="0"/>
          <w:spacing w:val="-4"/>
          <w:sz w:val="32"/>
          <w:szCs w:val="32"/>
          <w:lang w:val="en-US" w:eastAsia="zh-CN"/>
        </w:rPr>
        <w:t>7月份</w:t>
      </w:r>
      <w:r>
        <w:rPr>
          <w:rStyle w:val="20"/>
          <w:rFonts w:hint="eastAsia" w:ascii="仿宋" w:hAnsi="仿宋" w:eastAsia="仿宋" w:cs="仿宋"/>
          <w:b w:val="0"/>
          <w:bCs w:val="0"/>
          <w:spacing w:val="-4"/>
          <w:sz w:val="32"/>
          <w:szCs w:val="32"/>
        </w:rPr>
        <w:t>购置节假日访贫问苦慰问品，开展访贫问苦、关心关爱困难群众工作，为困难群众送去党的温暖；</w:t>
      </w:r>
      <w:r>
        <w:rPr>
          <w:rStyle w:val="20"/>
          <w:rFonts w:hint="eastAsia" w:ascii="仿宋" w:hAnsi="仿宋" w:eastAsia="仿宋" w:cs="仿宋"/>
          <w:b w:val="0"/>
          <w:bCs w:val="0"/>
          <w:spacing w:val="-4"/>
          <w:sz w:val="32"/>
          <w:szCs w:val="32"/>
          <w:lang w:val="en-US" w:eastAsia="zh-CN"/>
        </w:rPr>
        <w:t>9月份</w:t>
      </w:r>
      <w:r>
        <w:rPr>
          <w:rStyle w:val="20"/>
          <w:rFonts w:hint="eastAsia" w:ascii="仿宋" w:hAnsi="仿宋" w:eastAsia="仿宋" w:cs="仿宋"/>
          <w:b w:val="0"/>
          <w:bCs w:val="0"/>
          <w:spacing w:val="-4"/>
          <w:sz w:val="32"/>
          <w:szCs w:val="32"/>
        </w:rPr>
        <w:t>建设法制示范村文化墙，提高村民法律意识，弘扬社会主义核心价值观的作用，传播法治文明新风，推进依法治疆工作；</w:t>
      </w:r>
      <w:r>
        <w:rPr>
          <w:rStyle w:val="20"/>
          <w:rFonts w:hint="eastAsia" w:ascii="仿宋" w:hAnsi="仿宋" w:eastAsia="仿宋" w:cs="仿宋"/>
          <w:b w:val="0"/>
          <w:bCs w:val="0"/>
          <w:spacing w:val="-4"/>
          <w:sz w:val="32"/>
          <w:szCs w:val="32"/>
          <w:lang w:val="en-US" w:eastAsia="zh-CN"/>
        </w:rPr>
        <w:t>12月份</w:t>
      </w:r>
      <w:r>
        <w:rPr>
          <w:rStyle w:val="20"/>
          <w:rFonts w:hint="eastAsia" w:ascii="仿宋" w:hAnsi="仿宋" w:eastAsia="仿宋" w:cs="仿宋"/>
          <w:b w:val="0"/>
          <w:bCs w:val="0"/>
          <w:spacing w:val="-4"/>
          <w:sz w:val="32"/>
          <w:szCs w:val="32"/>
        </w:rPr>
        <w:t>修缮村委会便民服务中心活动场地、村委会大门电子屏等，驻村工作项目涉及受益人数375户1370名群众。</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Cs w:val="0"/>
          <w:spacing w:val="-4"/>
          <w:sz w:val="32"/>
          <w:szCs w:val="32"/>
        </w:rPr>
        <w:t xml:space="preserve">    3.项目实施主体</w:t>
      </w:r>
    </w:p>
    <w:p>
      <w:pPr>
        <w:widowControl/>
        <w:adjustRightInd w:val="0"/>
        <w:snapToGrid w:val="0"/>
        <w:spacing w:line="540" w:lineRule="exact"/>
        <w:ind w:firstLine="624" w:firstLineChars="200"/>
        <w:jc w:val="left"/>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喀什地区卫生监督所为参照公务员管理的事业单位，纳入2021年部门决算编制范围的有6个办公室：行政办公室、稽查培训科、综合监督科、医疗机构监督科、职业（放射）卫生监督所科、许可科。</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编制人数35人，其中：参公编制33人，工勤2人。实有在职人数24人，其中参公编制23人，工勤1人。离退休人员12人，其中参公退休人员12人。</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Cs w:val="0"/>
          <w:spacing w:val="-4"/>
          <w:sz w:val="32"/>
          <w:szCs w:val="32"/>
        </w:rPr>
        <w:t xml:space="preserve">   4.资金投入和使用情况</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喀地财预[2022]7号共安排下达资金12万元，为一般公共预算资金，最终确定项目资金总数为12万元。</w:t>
      </w:r>
    </w:p>
    <w:p>
      <w:pPr>
        <w:widowControl/>
        <w:adjustRightInd w:val="0"/>
        <w:snapToGrid w:val="0"/>
        <w:spacing w:line="540" w:lineRule="exact"/>
        <w:ind w:firstLine="624" w:firstLineChars="200"/>
        <w:jc w:val="left"/>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截止2022年12月31日，实际支出12万元，预算执行率100%。</w:t>
      </w:r>
    </w:p>
    <w:p>
      <w:pPr>
        <w:snapToGrid w:val="0"/>
        <w:spacing w:line="570" w:lineRule="exact"/>
        <w:ind w:firstLine="627" w:firstLineChars="200"/>
        <w:rPr>
          <w:rStyle w:val="20"/>
          <w:rFonts w:ascii="楷体" w:hAnsi="楷体" w:eastAsia="楷体" w:cs="楷体"/>
          <w:bCs w:val="0"/>
          <w:spacing w:val="-4"/>
          <w:sz w:val="32"/>
          <w:szCs w:val="32"/>
        </w:rPr>
      </w:pPr>
      <w:r>
        <w:rPr>
          <w:rStyle w:val="20"/>
          <w:rFonts w:hint="eastAsia" w:ascii="楷体" w:hAnsi="楷体" w:eastAsia="楷体" w:cs="楷体"/>
          <w:bCs w:val="0"/>
          <w:spacing w:val="-4"/>
          <w:sz w:val="32"/>
          <w:szCs w:val="32"/>
        </w:rPr>
        <w:t>（二）项目绩效目标。包括总体目标和阶段性目标。</w:t>
      </w:r>
    </w:p>
    <w:p>
      <w:pPr>
        <w:snapToGrid w:val="0"/>
        <w:spacing w:line="540" w:lineRule="exact"/>
        <w:ind w:left="732" w:leftChars="200" w:hanging="312" w:hangingChars="100"/>
        <w:rPr>
          <w:rStyle w:val="20"/>
          <w:rFonts w:ascii="仿宋" w:hAnsi="仿宋" w:eastAsia="仿宋" w:cs="仿宋"/>
          <w:bCs w:val="0"/>
          <w:spacing w:val="-4"/>
          <w:sz w:val="32"/>
          <w:szCs w:val="32"/>
        </w:rPr>
      </w:pPr>
      <w:r>
        <w:rPr>
          <w:rStyle w:val="20"/>
          <w:rFonts w:hint="eastAsia" w:ascii="仿宋" w:hAnsi="仿宋" w:eastAsia="仿宋" w:cs="仿宋"/>
          <w:b w:val="0"/>
          <w:bCs w:val="0"/>
          <w:spacing w:val="-4"/>
          <w:sz w:val="32"/>
          <w:szCs w:val="32"/>
        </w:rPr>
        <w:t>项目绩效目标包括项目绩效总目标和阶段性目标。</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Cs w:val="0"/>
          <w:spacing w:val="-4"/>
          <w:sz w:val="32"/>
          <w:szCs w:val="32"/>
        </w:rPr>
        <w:t>1.项目绩效总目标</w:t>
      </w:r>
    </w:p>
    <w:p>
      <w:pPr>
        <w:snapToGrid w:val="0"/>
        <w:spacing w:line="540" w:lineRule="exact"/>
        <w:ind w:firstLine="567"/>
        <w:rPr>
          <w:rStyle w:val="20"/>
          <w:rFonts w:hint="eastAsia" w:ascii="仿宋" w:hAnsi="仿宋" w:eastAsia="仿宋" w:cs="仿宋"/>
          <w:b w:val="0"/>
          <w:bCs w:val="0"/>
          <w:spacing w:val="-4"/>
          <w:sz w:val="32"/>
          <w:szCs w:val="32"/>
          <w:lang w:eastAsia="zh-CN"/>
        </w:rPr>
      </w:pPr>
      <w:r>
        <w:rPr>
          <w:rStyle w:val="20"/>
          <w:rFonts w:hint="eastAsia" w:ascii="仿宋" w:hAnsi="仿宋" w:eastAsia="仿宋" w:cs="仿宋"/>
          <w:b w:val="0"/>
          <w:bCs w:val="0"/>
          <w:spacing w:val="-4"/>
          <w:sz w:val="32"/>
          <w:szCs w:val="32"/>
        </w:rPr>
        <w:t>更新村两委办公设施；修缮村委会便民服务中心活动场地、门口电子屏、渠道闸阀等。建设法制示范村文化墙；购置民族团结一家亲活动用品、节假日访贫问苦慰问品、丰富文化建设，购置乒乓球台，开水炉等。</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w:t>
      </w:r>
      <w:r>
        <w:rPr>
          <w:rStyle w:val="20"/>
          <w:rFonts w:hint="eastAsia" w:ascii="仿宋" w:hAnsi="仿宋" w:eastAsia="仿宋" w:cs="仿宋"/>
          <w:bCs w:val="0"/>
          <w:spacing w:val="-4"/>
          <w:sz w:val="32"/>
          <w:szCs w:val="32"/>
        </w:rPr>
        <w:t xml:space="preserve">  2、阶段性目标</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根据项目目标，派驻驻村工作队1个，成员5名，更新村两委办公设施；修缮村委会便民服务中心活动场地、门口电子屏、渠道闸阀等。建设法制示范村文化墙；购置民族团结一家亲活动用品、节假日访贫问苦慰问品、丰富文化建设，购置乒乓球台，开水炉等。驻村工作项目涉及受益人数375户1370名群众</w:t>
      </w:r>
      <w:r>
        <w:rPr>
          <w:rStyle w:val="20"/>
          <w:rFonts w:hint="eastAsia" w:ascii="仿宋" w:hAnsi="仿宋" w:eastAsia="仿宋" w:cs="仿宋"/>
          <w:b w:val="0"/>
          <w:bCs w:val="0"/>
          <w:spacing w:val="-4"/>
          <w:sz w:val="32"/>
          <w:szCs w:val="32"/>
          <w:lang w:eastAsia="zh-CN"/>
        </w:rPr>
        <w:t>。</w:t>
      </w: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二、绩效评价工作开展情况</w:t>
      </w:r>
    </w:p>
    <w:p>
      <w:pPr>
        <w:snapToGrid w:val="0"/>
        <w:spacing w:line="570" w:lineRule="exact"/>
        <w:ind w:firstLine="627" w:firstLineChars="200"/>
        <w:rPr>
          <w:rStyle w:val="20"/>
          <w:rFonts w:ascii="楷体" w:hAnsi="楷体" w:eastAsia="楷体" w:cs="楷体"/>
          <w:bCs w:val="0"/>
          <w:spacing w:val="-4"/>
          <w:sz w:val="32"/>
          <w:szCs w:val="32"/>
        </w:rPr>
      </w:pPr>
      <w:r>
        <w:rPr>
          <w:rStyle w:val="20"/>
          <w:rFonts w:hint="eastAsia" w:ascii="楷体" w:hAnsi="楷体" w:eastAsia="楷体" w:cs="楷体"/>
          <w:bCs w:val="0"/>
          <w:spacing w:val="-4"/>
          <w:sz w:val="32"/>
          <w:szCs w:val="32"/>
        </w:rPr>
        <w:t>（一）绩效评价目的、对象和范围。</w:t>
      </w:r>
    </w:p>
    <w:p>
      <w:pPr>
        <w:snapToGrid w:val="0"/>
        <w:spacing w:line="540" w:lineRule="exact"/>
        <w:ind w:firstLine="567"/>
        <w:rPr>
          <w:rStyle w:val="20"/>
          <w:rFonts w:ascii="仿宋" w:hAnsi="仿宋" w:eastAsia="仿宋" w:cs="仿宋"/>
          <w:bCs w:val="0"/>
          <w:spacing w:val="-4"/>
          <w:sz w:val="32"/>
          <w:szCs w:val="32"/>
        </w:rPr>
      </w:pPr>
      <w:r>
        <w:rPr>
          <w:rStyle w:val="20"/>
          <w:rFonts w:hint="eastAsia" w:ascii="仿宋" w:hAnsi="仿宋" w:eastAsia="仿宋" w:cs="仿宋"/>
          <w:bCs w:val="0"/>
          <w:spacing w:val="-4"/>
          <w:sz w:val="32"/>
          <w:szCs w:val="32"/>
        </w:rPr>
        <w:t>1.绩效评价目的</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lang w:val="en-US" w:eastAsia="zh-CN"/>
        </w:rPr>
        <w:t xml:space="preserve">    </w:t>
      </w:r>
      <w:r>
        <w:rPr>
          <w:rStyle w:val="20"/>
          <w:rFonts w:hint="eastAsia" w:ascii="仿宋" w:hAnsi="仿宋" w:eastAsia="仿宋" w:cs="仿宋"/>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snapToGrid w:val="0"/>
        <w:spacing w:line="540" w:lineRule="exact"/>
        <w:ind w:left="105" w:leftChars="50" w:firstLine="783" w:firstLineChars="250"/>
        <w:rPr>
          <w:rStyle w:val="20"/>
          <w:rFonts w:ascii="仿宋" w:hAnsi="仿宋" w:eastAsia="仿宋" w:cs="仿宋"/>
          <w:bCs w:val="0"/>
          <w:spacing w:val="-4"/>
          <w:sz w:val="32"/>
          <w:szCs w:val="32"/>
        </w:rPr>
      </w:pPr>
      <w:r>
        <w:rPr>
          <w:rStyle w:val="20"/>
          <w:rFonts w:hint="eastAsia" w:ascii="仿宋" w:hAnsi="仿宋" w:eastAsia="仿宋" w:cs="仿宋"/>
          <w:bCs w:val="0"/>
          <w:spacing w:val="-4"/>
          <w:sz w:val="32"/>
          <w:szCs w:val="32"/>
        </w:rPr>
        <w:t>2.绩效评价对象</w:t>
      </w:r>
    </w:p>
    <w:p>
      <w:pPr>
        <w:snapToGrid w:val="0"/>
        <w:spacing w:line="540" w:lineRule="exact"/>
        <w:ind w:left="105" w:leftChars="50" w:firstLine="780" w:firstLineChars="25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snapToGrid w:val="0"/>
        <w:spacing w:line="540" w:lineRule="exact"/>
        <w:ind w:left="105" w:leftChars="50" w:firstLine="783" w:firstLineChars="250"/>
        <w:rPr>
          <w:rStyle w:val="20"/>
          <w:rFonts w:ascii="仿宋" w:hAnsi="仿宋" w:eastAsia="仿宋" w:cs="仿宋"/>
          <w:b w:val="0"/>
          <w:bCs w:val="0"/>
          <w:spacing w:val="-4"/>
          <w:sz w:val="32"/>
          <w:szCs w:val="32"/>
        </w:rPr>
      </w:pPr>
      <w:r>
        <w:rPr>
          <w:rStyle w:val="20"/>
          <w:rFonts w:hint="eastAsia" w:ascii="仿宋" w:hAnsi="仿宋" w:eastAsia="仿宋" w:cs="仿宋"/>
          <w:bCs w:val="0"/>
          <w:spacing w:val="-4"/>
          <w:sz w:val="32"/>
          <w:szCs w:val="32"/>
        </w:rPr>
        <w:t>3.绩效评价范围</w:t>
      </w:r>
    </w:p>
    <w:p>
      <w:pPr>
        <w:snapToGrid w:val="0"/>
        <w:spacing w:line="540" w:lineRule="exact"/>
        <w:ind w:left="105" w:leftChars="50" w:firstLine="780" w:firstLineChars="25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napToGrid w:val="0"/>
        <w:spacing w:line="570" w:lineRule="exact"/>
        <w:ind w:firstLine="627" w:firstLineChars="200"/>
        <w:rPr>
          <w:rStyle w:val="20"/>
          <w:rFonts w:ascii="楷体" w:hAnsi="楷体" w:eastAsia="楷体" w:cs="楷体"/>
          <w:bCs w:val="0"/>
          <w:spacing w:val="-4"/>
          <w:sz w:val="32"/>
          <w:szCs w:val="32"/>
        </w:rPr>
      </w:pPr>
      <w:r>
        <w:rPr>
          <w:rStyle w:val="20"/>
          <w:rFonts w:hint="eastAsia" w:ascii="楷体" w:hAnsi="楷体" w:eastAsia="楷体" w:cs="楷体"/>
          <w:bCs w:val="0"/>
          <w:spacing w:val="-4"/>
          <w:sz w:val="32"/>
          <w:szCs w:val="32"/>
        </w:rPr>
        <w:t>（二）绩效评价原则、评价指标体系、评价方法、评价标准</w:t>
      </w:r>
    </w:p>
    <w:p>
      <w:pPr>
        <w:snapToGrid w:val="0"/>
        <w:spacing w:line="570" w:lineRule="exact"/>
        <w:ind w:firstLine="627" w:firstLineChars="200"/>
        <w:rPr>
          <w:rStyle w:val="20"/>
          <w:rFonts w:ascii="楷体" w:hAnsi="楷体" w:eastAsia="楷体" w:cs="楷体"/>
          <w:bCs w:val="0"/>
          <w:spacing w:val="-4"/>
          <w:sz w:val="32"/>
          <w:szCs w:val="32"/>
        </w:rPr>
      </w:pPr>
      <w:r>
        <w:rPr>
          <w:rStyle w:val="20"/>
          <w:rFonts w:hint="eastAsia" w:ascii="仿宋" w:hAnsi="仿宋" w:eastAsia="仿宋" w:cs="仿宋"/>
          <w:bCs w:val="0"/>
          <w:spacing w:val="-4"/>
          <w:sz w:val="32"/>
          <w:szCs w:val="32"/>
        </w:rPr>
        <w:t>1.绩效评价原则</w:t>
      </w:r>
    </w:p>
    <w:p>
      <w:pPr>
        <w:snapToGrid w:val="0"/>
        <w:spacing w:line="54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本次绩效评价遵循的原则包括：</w:t>
      </w:r>
    </w:p>
    <w:p>
      <w:pPr>
        <w:snapToGrid w:val="0"/>
        <w:spacing w:line="54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（1）科学公正。绩效评价应当运用科学合理的方法，按照规范的程序，对项目绩效进行客观、公正的反映。</w:t>
      </w:r>
    </w:p>
    <w:p>
      <w:pPr>
        <w:snapToGrid w:val="0"/>
        <w:spacing w:line="54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spacing w:line="54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p>
    <w:p>
      <w:pPr>
        <w:snapToGrid w:val="0"/>
        <w:spacing w:line="54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（4）公开透明。绩效评价结果应依法依规公开，并自觉接受社会监督。</w:t>
      </w:r>
    </w:p>
    <w:p>
      <w:pPr>
        <w:snapToGrid w:val="0"/>
        <w:spacing w:line="540" w:lineRule="exact"/>
        <w:ind w:firstLine="627" w:firstLineChars="200"/>
        <w:rPr>
          <w:rStyle w:val="20"/>
          <w:rFonts w:ascii="仿宋" w:hAnsi="仿宋" w:eastAsia="仿宋" w:cs="仿宋"/>
          <w:b w:val="0"/>
          <w:bCs w:val="0"/>
          <w:spacing w:val="-4"/>
          <w:sz w:val="32"/>
          <w:szCs w:val="32"/>
        </w:rPr>
      </w:pPr>
      <w:r>
        <w:rPr>
          <w:rStyle w:val="20"/>
          <w:rFonts w:hint="eastAsia" w:ascii="仿宋" w:hAnsi="仿宋" w:eastAsia="仿宋" w:cs="仿宋"/>
          <w:bCs w:val="0"/>
          <w:spacing w:val="-4"/>
          <w:sz w:val="32"/>
          <w:szCs w:val="32"/>
        </w:rPr>
        <w:t>2. 绩效评价指标体系</w:t>
      </w:r>
    </w:p>
    <w:p>
      <w:pPr>
        <w:snapToGrid w:val="0"/>
        <w:spacing w:line="540" w:lineRule="exact"/>
        <w:ind w:firstLine="624" w:firstLineChars="200"/>
        <w:rPr>
          <w:rFonts w:ascii="仿宋" w:hAnsi="仿宋" w:eastAsia="仿宋" w:cs="仿宋"/>
          <w:spacing w:val="-4"/>
          <w:sz w:val="32"/>
          <w:szCs w:val="32"/>
        </w:rPr>
      </w:pPr>
      <w:r>
        <w:rPr>
          <w:rStyle w:val="20"/>
          <w:rFonts w:hint="eastAsia" w:ascii="仿宋" w:hAnsi="仿宋" w:eastAsia="仿宋" w:cs="仿宋"/>
          <w:b w:val="0"/>
          <w:bCs w:val="0"/>
          <w:spacing w:val="-4"/>
          <w:sz w:val="32"/>
          <w:szCs w:val="32"/>
        </w:rPr>
        <w:t>本项目绩效评价指标体系根据《关于印发&lt;项目支出绩效评价管理办法&gt;的通知》（财预﹝2020﹞10号）共性指标及个性化指标设置，</w:t>
      </w:r>
      <w:r>
        <w:rPr>
          <w:rFonts w:hint="eastAsia" w:ascii="仿宋" w:hAnsi="仿宋" w:eastAsia="仿宋" w:cs="仿宋"/>
          <w:spacing w:val="-4"/>
          <w:sz w:val="32"/>
          <w:szCs w:val="32"/>
        </w:rPr>
        <w:t>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p>
    <w:p>
      <w:pPr>
        <w:snapToGrid w:val="0"/>
        <w:spacing w:line="540" w:lineRule="exact"/>
        <w:ind w:firstLine="627" w:firstLineChars="200"/>
        <w:rPr>
          <w:rStyle w:val="20"/>
          <w:rFonts w:ascii="仿宋" w:hAnsi="仿宋" w:eastAsia="仿宋" w:cs="仿宋"/>
          <w:bCs w:val="0"/>
          <w:spacing w:val="-4"/>
          <w:sz w:val="32"/>
          <w:szCs w:val="32"/>
        </w:rPr>
      </w:pPr>
      <w:r>
        <w:rPr>
          <w:rStyle w:val="20"/>
          <w:rFonts w:hint="eastAsia" w:ascii="仿宋" w:hAnsi="仿宋" w:eastAsia="仿宋" w:cs="仿宋"/>
          <w:bCs w:val="0"/>
          <w:spacing w:val="-4"/>
          <w:sz w:val="32"/>
          <w:szCs w:val="32"/>
        </w:rPr>
        <w:t xml:space="preserve">3. 绩效评价方法 </w:t>
      </w:r>
    </w:p>
    <w:p>
      <w:pPr>
        <w:snapToGrid w:val="0"/>
        <w:spacing w:line="540" w:lineRule="exact"/>
        <w:ind w:firstLine="624" w:firstLineChars="200"/>
        <w:rPr>
          <w:rStyle w:val="20"/>
          <w:rFonts w:ascii="仿宋" w:hAnsi="仿宋" w:eastAsia="仿宋" w:cs="仿宋"/>
          <w:b w:val="0"/>
          <w:bCs w:val="0"/>
          <w:spacing w:val="-4"/>
          <w:sz w:val="32"/>
          <w:szCs w:val="32"/>
        </w:rPr>
      </w:pPr>
      <w:r>
        <w:rPr>
          <w:rFonts w:hint="eastAsia" w:ascii="仿宋" w:hAnsi="仿宋" w:eastAsia="仿宋" w:cs="仿宋"/>
          <w:spacing w:val="-4"/>
          <w:sz w:val="32"/>
          <w:szCs w:val="32"/>
        </w:rPr>
        <w:t>本次绩效评价方法的选用坚持简便有效的原则采用综合分析法。</w:t>
      </w:r>
    </w:p>
    <w:p>
      <w:pPr>
        <w:snapToGrid w:val="0"/>
        <w:spacing w:line="540" w:lineRule="exact"/>
        <w:ind w:firstLine="627" w:firstLineChars="200"/>
        <w:rPr>
          <w:rStyle w:val="20"/>
          <w:rFonts w:ascii="仿宋" w:hAnsi="仿宋" w:eastAsia="仿宋" w:cs="仿宋"/>
          <w:bCs w:val="0"/>
          <w:spacing w:val="-4"/>
          <w:sz w:val="32"/>
          <w:szCs w:val="32"/>
        </w:rPr>
      </w:pPr>
      <w:r>
        <w:rPr>
          <w:rStyle w:val="20"/>
          <w:rFonts w:hint="eastAsia" w:ascii="仿宋" w:hAnsi="仿宋" w:eastAsia="仿宋" w:cs="仿宋"/>
          <w:bCs w:val="0"/>
          <w:spacing w:val="-4"/>
          <w:sz w:val="32"/>
          <w:szCs w:val="32"/>
        </w:rPr>
        <w:t xml:space="preserve">4. 绩效评价标准 </w:t>
      </w:r>
    </w:p>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绩效评价标准通常包括计划标准、行业标准、历史标准等，用于对绩效指标完成情况进行比较、分析、评价。本次评价主要采用了计划标准。</w:t>
      </w:r>
    </w:p>
    <w:p>
      <w:pPr>
        <w:snapToGrid w:val="0"/>
        <w:spacing w:line="570" w:lineRule="exact"/>
        <w:ind w:firstLine="627" w:firstLineChars="200"/>
        <w:rPr>
          <w:rFonts w:ascii="仿宋" w:hAnsi="仿宋" w:eastAsia="仿宋" w:cs="仿宋"/>
          <w:spacing w:val="-4"/>
          <w:sz w:val="32"/>
          <w:szCs w:val="32"/>
        </w:rPr>
      </w:pPr>
      <w:bookmarkStart w:id="0" w:name="_Toc17882"/>
      <w:bookmarkStart w:id="1" w:name="_Toc31464"/>
      <w:r>
        <w:rPr>
          <w:rFonts w:hint="eastAsia" w:ascii="仿宋" w:hAnsi="仿宋" w:eastAsia="仿宋" w:cs="仿宋"/>
          <w:b/>
          <w:bCs/>
          <w:spacing w:val="-4"/>
          <w:sz w:val="32"/>
          <w:szCs w:val="32"/>
        </w:rPr>
        <w:t>计划标准：</w:t>
      </w:r>
      <w:r>
        <w:rPr>
          <w:rFonts w:hint="eastAsia" w:ascii="仿宋" w:hAnsi="仿宋" w:eastAsia="仿宋" w:cs="仿宋"/>
          <w:spacing w:val="-4"/>
          <w:sz w:val="32"/>
          <w:szCs w:val="32"/>
        </w:rPr>
        <w:t>指以预先制定的目标、计划、预算、定额等作为评价标准。</w:t>
      </w:r>
      <w:bookmarkEnd w:id="0"/>
      <w:bookmarkEnd w:id="1"/>
    </w:p>
    <w:p>
      <w:pPr>
        <w:snapToGrid w:val="0"/>
        <w:spacing w:line="570" w:lineRule="exact"/>
        <w:ind w:firstLine="627" w:firstLineChars="200"/>
        <w:rPr>
          <w:rFonts w:ascii="仿宋" w:hAnsi="仿宋" w:eastAsia="仿宋" w:cs="仿宋"/>
          <w:spacing w:val="-4"/>
          <w:sz w:val="32"/>
          <w:szCs w:val="32"/>
        </w:rPr>
      </w:pPr>
      <w:bookmarkStart w:id="2" w:name="_Toc2318"/>
      <w:bookmarkStart w:id="3" w:name="_Toc5633"/>
      <w:r>
        <w:rPr>
          <w:rFonts w:hint="eastAsia" w:ascii="仿宋" w:hAnsi="仿宋" w:eastAsia="仿宋" w:cs="仿宋"/>
          <w:b/>
          <w:bCs/>
          <w:spacing w:val="-4"/>
          <w:sz w:val="32"/>
          <w:szCs w:val="32"/>
        </w:rPr>
        <w:t>行业标准：</w:t>
      </w:r>
      <w:r>
        <w:rPr>
          <w:rFonts w:hint="eastAsia" w:ascii="仿宋" w:hAnsi="仿宋" w:eastAsia="仿宋" w:cs="仿宋"/>
          <w:spacing w:val="-4"/>
          <w:sz w:val="32"/>
          <w:szCs w:val="32"/>
        </w:rPr>
        <w:t>指参照国家公布的行业指标数据制定的评价标准。</w:t>
      </w:r>
      <w:bookmarkEnd w:id="2"/>
      <w:bookmarkEnd w:id="3"/>
    </w:p>
    <w:p>
      <w:pPr>
        <w:snapToGrid w:val="0"/>
        <w:spacing w:line="570" w:lineRule="exact"/>
        <w:ind w:firstLine="627" w:firstLineChars="200"/>
        <w:rPr>
          <w:rFonts w:ascii="仿宋" w:hAnsi="仿宋" w:eastAsia="仿宋" w:cs="仿宋"/>
          <w:spacing w:val="-4"/>
          <w:sz w:val="32"/>
          <w:szCs w:val="32"/>
        </w:rPr>
      </w:pPr>
      <w:bookmarkStart w:id="4" w:name="_Toc430"/>
      <w:bookmarkStart w:id="5" w:name="_Toc16028"/>
      <w:r>
        <w:rPr>
          <w:rFonts w:hint="eastAsia" w:ascii="仿宋" w:hAnsi="仿宋" w:eastAsia="仿宋" w:cs="仿宋"/>
          <w:b/>
          <w:bCs/>
          <w:spacing w:val="-4"/>
          <w:sz w:val="32"/>
          <w:szCs w:val="32"/>
        </w:rPr>
        <w:t>历史标准：</w:t>
      </w:r>
      <w:r>
        <w:rPr>
          <w:rFonts w:hint="eastAsia" w:ascii="仿宋" w:hAnsi="仿宋" w:eastAsia="仿宋" w:cs="仿宋"/>
          <w:spacing w:val="-4"/>
          <w:sz w:val="32"/>
          <w:szCs w:val="32"/>
        </w:rPr>
        <w:t>指参照历史数据制定的评价标准，为体现绩效改进的原则，在可实现的条件下应当确定相对较高的评价标准。</w:t>
      </w:r>
      <w:bookmarkEnd w:id="4"/>
      <w:bookmarkEnd w:id="5"/>
    </w:p>
    <w:p>
      <w:pPr>
        <w:snapToGrid w:val="0"/>
        <w:spacing w:line="570" w:lineRule="exact"/>
        <w:ind w:firstLine="627" w:firstLineChars="200"/>
        <w:rPr>
          <w:rStyle w:val="20"/>
          <w:rFonts w:ascii="楷体" w:hAnsi="楷体" w:eastAsia="楷体" w:cs="楷体"/>
          <w:bCs w:val="0"/>
          <w:spacing w:val="-4"/>
          <w:sz w:val="32"/>
          <w:szCs w:val="32"/>
        </w:rPr>
      </w:pPr>
      <w:r>
        <w:rPr>
          <w:rStyle w:val="20"/>
          <w:rFonts w:hint="eastAsia" w:ascii="楷体" w:hAnsi="楷体" w:eastAsia="楷体" w:cs="楷体"/>
          <w:bCs w:val="0"/>
          <w:spacing w:val="-4"/>
          <w:sz w:val="32"/>
          <w:szCs w:val="32"/>
        </w:rPr>
        <w:t>（三）绩效评价工作过程。</w:t>
      </w:r>
    </w:p>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本次评价设计了评价方案、评价指标体系，通过资料分析、调研、访谈满意度调查等方式形成评价结论，在与项目单位沟通后确定评价意见，并出具评价报告。</w:t>
      </w:r>
    </w:p>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第一阶段：前期准备。认真学习相关要求与规定，成立绩效评价工作组，作为绩效评价工作具体实施机构。成员构成如下：</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张军任评价组组长，绩效评价工作职责为负责全盘工作。</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陈勇任评价组副组长，绩效评价工作职责为为对项目实施情况进行实地调查。</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焦强、韩生海、阿依木尼萨任评价组成员，绩效评价工作职责为填报绩效资料、上传相关附件、资料审核、撰写部门绩效评价报告、归档等工作。 </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w:t>
      </w:r>
      <w:r>
        <w:rPr>
          <w:rFonts w:hint="eastAsia" w:ascii="仿宋" w:hAnsi="仿宋" w:eastAsia="仿宋" w:cs="仿宋"/>
          <w:spacing w:val="-4"/>
          <w:sz w:val="32"/>
          <w:szCs w:val="32"/>
        </w:rPr>
        <w:t>第二阶段：组织实施。经评价组通过实地调研、查阅资料等方式，采用综合分析法对项目的决策、管理、绩效进行的综合评价分析。</w:t>
      </w:r>
    </w:p>
    <w:p>
      <w:pPr>
        <w:snapToGrid w:val="0"/>
        <w:spacing w:line="540" w:lineRule="exact"/>
        <w:ind w:firstLine="567"/>
        <w:rPr>
          <w:rStyle w:val="20"/>
          <w:rFonts w:ascii="仿宋" w:hAnsi="仿宋" w:eastAsia="仿宋" w:cs="仿宋"/>
          <w:b w:val="0"/>
          <w:bCs w:val="0"/>
          <w:spacing w:val="-4"/>
          <w:sz w:val="32"/>
          <w:szCs w:val="32"/>
        </w:rPr>
      </w:pPr>
      <w:r>
        <w:rPr>
          <w:rFonts w:hint="eastAsia" w:ascii="仿宋" w:hAnsi="仿宋" w:eastAsia="仿宋" w:cs="仿宋"/>
          <w:spacing w:val="-4"/>
          <w:sz w:val="32"/>
          <w:szCs w:val="32"/>
        </w:rPr>
        <w:t>第三阶段：分析评价。首先按照指标体系进行定量、定性分析。其次开展量化打分、综合评价工作，形成初步评价结论。最后归纳整体项目情况与存在问题，撰写部门绩效评价报告。</w:t>
      </w: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三、综合评价情况及评价结论</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Cs w:val="0"/>
          <w:spacing w:val="-4"/>
          <w:sz w:val="32"/>
          <w:szCs w:val="32"/>
        </w:rPr>
        <w:t>（一）综合评价情况</w:t>
      </w:r>
    </w:p>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经评价组通过实地调研、综合分析法、问卷调查法等方式，主要采用综合分析法对项目的决策、实施、产出、效益进行综合评价分析，最终评分100分。</w:t>
      </w:r>
    </w:p>
    <w:p>
      <w:pPr>
        <w:snapToGrid w:val="0"/>
        <w:spacing w:line="540" w:lineRule="exact"/>
        <w:ind w:firstLine="567"/>
        <w:rPr>
          <w:rFonts w:ascii="仿宋" w:hAnsi="仿宋" w:eastAsia="仿宋" w:cs="仿宋"/>
          <w:spacing w:val="-4"/>
          <w:sz w:val="32"/>
          <w:szCs w:val="32"/>
        </w:rPr>
      </w:pPr>
      <w:r>
        <w:rPr>
          <w:rStyle w:val="20"/>
          <w:rFonts w:hint="eastAsia" w:ascii="仿宋" w:hAnsi="仿宋" w:eastAsia="仿宋" w:cs="仿宋"/>
          <w:b w:val="0"/>
          <w:bCs w:val="0"/>
          <w:spacing w:val="-4"/>
          <w:sz w:val="32"/>
          <w:szCs w:val="32"/>
        </w:rPr>
        <w:t>2022年访惠聚驻村工作为民办实事项目</w:t>
      </w:r>
      <w:r>
        <w:rPr>
          <w:rFonts w:hint="eastAsia" w:ascii="仿宋" w:hAnsi="仿宋" w:eastAsia="仿宋" w:cs="仿宋"/>
          <w:spacing w:val="-4"/>
          <w:sz w:val="32"/>
          <w:szCs w:val="32"/>
        </w:rPr>
        <w:t>得分情况表</w:t>
      </w:r>
    </w:p>
    <w:tbl>
      <w:tblPr>
        <w:tblStyle w:val="18"/>
        <w:tblW w:w="8325" w:type="dxa"/>
        <w:jc w:val="center"/>
        <w:tblLayout w:type="fixed"/>
        <w:tblCellMar>
          <w:top w:w="0" w:type="dxa"/>
          <w:left w:w="0" w:type="dxa"/>
          <w:bottom w:w="0" w:type="dxa"/>
          <w:right w:w="0" w:type="dxa"/>
        </w:tblCellMar>
      </w:tblPr>
      <w:tblGrid>
        <w:gridCol w:w="2317"/>
        <w:gridCol w:w="1840"/>
        <w:gridCol w:w="2083"/>
        <w:gridCol w:w="2085"/>
      </w:tblGrid>
      <w:tr>
        <w:tblPrEx>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权重</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得分率</w:t>
            </w:r>
          </w:p>
        </w:tc>
        <w:tc>
          <w:tcPr>
            <w:tcW w:w="20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实际得分</w:t>
            </w:r>
          </w:p>
        </w:tc>
      </w:tr>
      <w:tr>
        <w:tblPrEx>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项目决策</w:t>
            </w:r>
          </w:p>
        </w:tc>
        <w:tc>
          <w:tcPr>
            <w:tcW w:w="1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r>
      <w:tr>
        <w:tblPrEx>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项目过程</w:t>
            </w:r>
          </w:p>
        </w:tc>
        <w:tc>
          <w:tcPr>
            <w:tcW w:w="1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r>
      <w:tr>
        <w:tblPrEx>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项目产出</w:t>
            </w:r>
          </w:p>
        </w:tc>
        <w:tc>
          <w:tcPr>
            <w:tcW w:w="1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40</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40</w:t>
            </w:r>
          </w:p>
        </w:tc>
      </w:tr>
      <w:tr>
        <w:tblPrEx>
          <w:tblCellMar>
            <w:top w:w="0" w:type="dxa"/>
            <w:left w:w="0" w:type="dxa"/>
            <w:bottom w:w="0" w:type="dxa"/>
            <w:right w:w="0" w:type="dxa"/>
          </w:tblCellMar>
        </w:tblPrEx>
        <w:trPr>
          <w:trHeight w:val="363"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项目效益</w:t>
            </w:r>
          </w:p>
        </w:tc>
        <w:tc>
          <w:tcPr>
            <w:tcW w:w="1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r>
      <w:tr>
        <w:tblPrEx>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合计</w:t>
            </w:r>
          </w:p>
        </w:tc>
        <w:tc>
          <w:tcPr>
            <w:tcW w:w="1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r>
    </w:tbl>
    <w:p>
      <w:pPr>
        <w:snapToGrid w:val="0"/>
        <w:spacing w:line="540" w:lineRule="exact"/>
        <w:ind w:firstLine="470" w:firstLineChars="150"/>
        <w:rPr>
          <w:rStyle w:val="20"/>
          <w:rFonts w:ascii="仿宋" w:hAnsi="仿宋" w:eastAsia="仿宋" w:cs="仿宋"/>
          <w:b w:val="0"/>
          <w:bCs w:val="0"/>
          <w:spacing w:val="-4"/>
          <w:sz w:val="32"/>
          <w:szCs w:val="32"/>
        </w:rPr>
      </w:pPr>
      <w:r>
        <w:rPr>
          <w:rStyle w:val="20"/>
          <w:rFonts w:hint="eastAsia" w:ascii="仿宋" w:hAnsi="仿宋" w:eastAsia="仿宋" w:cs="仿宋"/>
          <w:bCs w:val="0"/>
          <w:spacing w:val="-4"/>
          <w:sz w:val="32"/>
          <w:szCs w:val="32"/>
        </w:rPr>
        <w:t>（二）综合评价结论</w:t>
      </w:r>
    </w:p>
    <w:p>
      <w:pPr>
        <w:snapToGrid w:val="0"/>
        <w:spacing w:line="540" w:lineRule="exact"/>
        <w:ind w:firstLine="468" w:firstLineChars="15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运用项目组制定评价指标体系及财政部《项目支出绩效评价管理办法》（财预〔2020〕10号）文件评分标准进行评价，</w:t>
      </w:r>
      <w:r>
        <w:rPr>
          <w:rFonts w:hint="eastAsia" w:ascii="仿宋" w:hAnsi="仿宋" w:eastAsia="仿宋" w:cs="仿宋"/>
          <w:spacing w:val="-4"/>
          <w:sz w:val="32"/>
          <w:szCs w:val="32"/>
        </w:rPr>
        <w:t>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snapToGrid w:val="0"/>
        <w:spacing w:line="540" w:lineRule="exact"/>
        <w:ind w:firstLine="468" w:firstLineChars="15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2022年访惠聚驻村工作为民办实事项目已完成更新村两委办公设施，改善村委会办公条件，提高为民办实事的工作效率； 建设法制示范村文化墙，提高村民法律意识，弘扬社会主义核心价值观的作用，传播法治文明新风，推进依法治疆工作；购置民族团结一家亲活动用品、购置乒乓球台、开水炉等组织开展各类文化体育活动，丰富农民业余生活，切实落实文化润疆；购置节假日访贫问苦慰问品，开展访贫问苦、关心关爱困难群众工作，为困难群众送去党的温暖</w:t>
      </w:r>
      <w:r>
        <w:rPr>
          <w:rStyle w:val="20"/>
          <w:rFonts w:hint="eastAsia" w:ascii="仿宋" w:hAnsi="仿宋" w:eastAsia="仿宋" w:cs="仿宋"/>
          <w:b w:val="0"/>
          <w:bCs w:val="0"/>
          <w:spacing w:val="-4"/>
          <w:sz w:val="32"/>
          <w:szCs w:val="32"/>
          <w:lang w:eastAsia="zh-CN"/>
        </w:rPr>
        <w:t>；</w:t>
      </w:r>
      <w:r>
        <w:rPr>
          <w:rStyle w:val="20"/>
          <w:rFonts w:hint="eastAsia" w:ascii="仿宋" w:hAnsi="仿宋" w:eastAsia="仿宋" w:cs="仿宋"/>
          <w:b w:val="0"/>
          <w:bCs w:val="0"/>
          <w:spacing w:val="-4"/>
          <w:sz w:val="32"/>
          <w:szCs w:val="32"/>
        </w:rPr>
        <w:t>修缮村委会便民服务中心活动场地、村委会大门电子屏等。该项目涉及受益人数375户1370名群众，有效改善村民居住环境，扎实开展为民办实事工作。最终得分100分，绩效评级为“优”。</w:t>
      </w:r>
    </w:p>
    <w:p>
      <w:pPr>
        <w:snapToGrid w:val="0"/>
        <w:spacing w:line="570" w:lineRule="exact"/>
        <w:ind w:firstLine="624" w:firstLineChars="200"/>
        <w:rPr>
          <w:rStyle w:val="20"/>
          <w:rFonts w:ascii="黑体" w:hAnsi="黑体" w:eastAsia="黑体" w:cs="黑体"/>
          <w:b w:val="0"/>
          <w:sz w:val="32"/>
          <w:szCs w:val="32"/>
        </w:rPr>
      </w:pPr>
      <w:r>
        <w:rPr>
          <w:rStyle w:val="20"/>
          <w:rFonts w:hint="eastAsia" w:ascii="黑体" w:hAnsi="黑体" w:eastAsia="黑体" w:cs="黑体"/>
          <w:b w:val="0"/>
          <w:spacing w:val="-4"/>
          <w:sz w:val="32"/>
          <w:szCs w:val="32"/>
        </w:rPr>
        <w:t xml:space="preserve">四、绩效评价指标分析 </w:t>
      </w:r>
    </w:p>
    <w:p>
      <w:pPr>
        <w:snapToGrid w:val="0"/>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项目决策类指标包括项目立项、绩效目标和资金投入三方面的内容，由6个三级指标构成，权重分为 20 分，实际得分20分，得分率为100%。</w:t>
      </w:r>
    </w:p>
    <w:p>
      <w:pPr>
        <w:snapToGrid w:val="0"/>
        <w:spacing w:line="540" w:lineRule="exact"/>
        <w:ind w:firstLine="567"/>
        <w:jc w:val="center"/>
        <w:rPr>
          <w:rFonts w:ascii="仿宋" w:hAnsi="仿宋" w:eastAsia="仿宋" w:cs="仿宋"/>
          <w:spacing w:val="-4"/>
          <w:sz w:val="32"/>
          <w:szCs w:val="32"/>
        </w:rPr>
      </w:pPr>
      <w:r>
        <w:rPr>
          <w:rFonts w:hint="eastAsia" w:ascii="仿宋" w:hAnsi="仿宋" w:eastAsia="仿宋" w:cs="仿宋"/>
          <w:spacing w:val="-4"/>
          <w:sz w:val="32"/>
          <w:szCs w:val="32"/>
        </w:rPr>
        <w:t>项目决策指标得分情况</w:t>
      </w:r>
    </w:p>
    <w:tbl>
      <w:tblPr>
        <w:tblStyle w:val="18"/>
        <w:tblW w:w="8864" w:type="dxa"/>
        <w:tblInd w:w="0" w:type="dxa"/>
        <w:tblLayout w:type="fixed"/>
        <w:tblCellMar>
          <w:top w:w="0" w:type="dxa"/>
          <w:left w:w="0" w:type="dxa"/>
          <w:bottom w:w="0" w:type="dxa"/>
          <w:right w:w="0" w:type="dxa"/>
        </w:tblCellMar>
      </w:tblPr>
      <w:tblGrid>
        <w:gridCol w:w="3131"/>
        <w:gridCol w:w="1701"/>
        <w:gridCol w:w="1814"/>
        <w:gridCol w:w="2218"/>
      </w:tblGrid>
      <w:tr>
        <w:tblPrEx>
          <w:tblCellMar>
            <w:top w:w="0" w:type="dxa"/>
            <w:left w:w="0" w:type="dxa"/>
            <w:bottom w:w="0" w:type="dxa"/>
            <w:right w:w="0" w:type="dxa"/>
          </w:tblCellMar>
        </w:tblPrEx>
        <w:trPr>
          <w:trHeight w:val="312" w:hRule="atLeast"/>
        </w:trPr>
        <w:tc>
          <w:tcPr>
            <w:tcW w:w="31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三级指标</w:t>
            </w:r>
          </w:p>
        </w:tc>
        <w:tc>
          <w:tcPr>
            <w:tcW w:w="17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权重</w:t>
            </w:r>
          </w:p>
        </w:tc>
        <w:tc>
          <w:tcPr>
            <w:tcW w:w="18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得分率</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实际得分</w:t>
            </w:r>
          </w:p>
        </w:tc>
      </w:tr>
      <w:tr>
        <w:tblPrEx>
          <w:tblCellMar>
            <w:top w:w="0" w:type="dxa"/>
            <w:left w:w="0" w:type="dxa"/>
            <w:bottom w:w="0" w:type="dxa"/>
            <w:right w:w="0" w:type="dxa"/>
          </w:tblCellMar>
        </w:tblPrEx>
        <w:trPr>
          <w:trHeight w:val="90" w:hRule="atLeast"/>
        </w:trPr>
        <w:tc>
          <w:tcPr>
            <w:tcW w:w="3131" w:type="dxa"/>
            <w:tcBorders>
              <w:top w:val="single" w:color="000000" w:sz="4" w:space="0"/>
              <w:left w:val="single" w:color="000000" w:sz="4" w:space="0"/>
              <w:bottom w:val="nil"/>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立项依据充分性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3</w:t>
            </w:r>
          </w:p>
        </w:tc>
      </w:tr>
      <w:tr>
        <w:tblPrEx>
          <w:tblCellMar>
            <w:top w:w="0" w:type="dxa"/>
            <w:left w:w="0" w:type="dxa"/>
            <w:bottom w:w="0" w:type="dxa"/>
            <w:right w:w="0" w:type="dxa"/>
          </w:tblCellMar>
        </w:tblPrEx>
        <w:trPr>
          <w:trHeight w:val="312" w:hRule="atLeast"/>
        </w:trPr>
        <w:tc>
          <w:tcPr>
            <w:tcW w:w="313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立项程序规范性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w:t>
            </w:r>
          </w:p>
        </w:tc>
      </w:tr>
      <w:tr>
        <w:tblPrEx>
          <w:tblCellMar>
            <w:top w:w="0" w:type="dxa"/>
            <w:left w:w="0" w:type="dxa"/>
            <w:bottom w:w="0" w:type="dxa"/>
            <w:right w:w="0" w:type="dxa"/>
          </w:tblCellMar>
        </w:tblPrEx>
        <w:trPr>
          <w:trHeight w:val="312" w:hRule="atLeast"/>
        </w:trPr>
        <w:tc>
          <w:tcPr>
            <w:tcW w:w="313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绩效目标合理性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3</w:t>
            </w:r>
          </w:p>
        </w:tc>
      </w:tr>
      <w:tr>
        <w:tblPrEx>
          <w:tblCellMar>
            <w:top w:w="0" w:type="dxa"/>
            <w:left w:w="0" w:type="dxa"/>
            <w:bottom w:w="0" w:type="dxa"/>
            <w:right w:w="0" w:type="dxa"/>
          </w:tblCellMar>
        </w:tblPrEx>
        <w:trPr>
          <w:trHeight w:val="312" w:hRule="atLeast"/>
        </w:trPr>
        <w:tc>
          <w:tcPr>
            <w:tcW w:w="313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绩效指标明确性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w:t>
            </w:r>
          </w:p>
        </w:tc>
      </w:tr>
      <w:tr>
        <w:tblPrEx>
          <w:tblCellMar>
            <w:top w:w="0" w:type="dxa"/>
            <w:left w:w="0" w:type="dxa"/>
            <w:bottom w:w="0" w:type="dxa"/>
            <w:right w:w="0" w:type="dxa"/>
          </w:tblCellMar>
        </w:tblPrEx>
        <w:trPr>
          <w:trHeight w:val="312" w:hRule="atLeast"/>
        </w:trPr>
        <w:tc>
          <w:tcPr>
            <w:tcW w:w="313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预算编制科学性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5</w:t>
            </w:r>
          </w:p>
        </w:tc>
      </w:tr>
      <w:tr>
        <w:tblPrEx>
          <w:tblCellMar>
            <w:top w:w="0" w:type="dxa"/>
            <w:left w:w="0" w:type="dxa"/>
            <w:bottom w:w="0" w:type="dxa"/>
            <w:right w:w="0" w:type="dxa"/>
          </w:tblCellMar>
        </w:tblPrEx>
        <w:trPr>
          <w:trHeight w:val="432" w:hRule="atLeast"/>
        </w:trPr>
        <w:tc>
          <w:tcPr>
            <w:tcW w:w="313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资金分配合理性</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5</w:t>
            </w:r>
          </w:p>
        </w:tc>
      </w:tr>
      <w:tr>
        <w:tblPrEx>
          <w:tblCellMar>
            <w:top w:w="0" w:type="dxa"/>
            <w:left w:w="0" w:type="dxa"/>
            <w:bottom w:w="0" w:type="dxa"/>
            <w:right w:w="0" w:type="dxa"/>
          </w:tblCellMar>
        </w:tblPrEx>
        <w:trPr>
          <w:trHeight w:val="312" w:hRule="atLeast"/>
        </w:trPr>
        <w:tc>
          <w:tcPr>
            <w:tcW w:w="313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合计</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20</w:t>
            </w:r>
          </w:p>
        </w:tc>
      </w:tr>
    </w:tbl>
    <w:p>
      <w:pPr>
        <w:snapToGrid w:val="0"/>
        <w:spacing w:line="540" w:lineRule="exact"/>
        <w:ind w:firstLine="567"/>
        <w:rPr>
          <w:rFonts w:ascii="仿宋" w:hAnsi="仿宋" w:eastAsia="仿宋" w:cs="仿宋"/>
          <w:spacing w:val="-4"/>
          <w:sz w:val="32"/>
          <w:szCs w:val="32"/>
        </w:rPr>
      </w:pPr>
      <w:r>
        <w:rPr>
          <w:rStyle w:val="20"/>
          <w:rFonts w:hint="eastAsia" w:ascii="仿宋" w:hAnsi="仿宋" w:eastAsia="仿宋" w:cs="仿宋"/>
          <w:bCs w:val="0"/>
          <w:spacing w:val="-4"/>
          <w:sz w:val="32"/>
          <w:szCs w:val="32"/>
        </w:rPr>
        <w:t>（1）立项依据充分性：</w:t>
      </w:r>
      <w:r>
        <w:rPr>
          <w:rStyle w:val="20"/>
          <w:rFonts w:hint="eastAsia" w:ascii="仿宋" w:hAnsi="仿宋" w:eastAsia="仿宋" w:cs="仿宋"/>
          <w:b w:val="0"/>
          <w:bCs w:val="0"/>
          <w:spacing w:val="-4"/>
          <w:sz w:val="32"/>
          <w:szCs w:val="32"/>
        </w:rPr>
        <w:t>根据喀地财预（2020）43号文件要求，结合喀什地区卫生监督所职责，围绕2022年度工作重点和工作计划制定访惠聚为民办实事项目经费使用方案，</w:t>
      </w:r>
      <w:r>
        <w:rPr>
          <w:rFonts w:hint="eastAsia" w:ascii="仿宋" w:hAnsi="仿宋" w:eastAsia="仿宋" w:cs="仿宋"/>
          <w:spacing w:val="-4"/>
          <w:sz w:val="32"/>
          <w:szCs w:val="32"/>
        </w:rPr>
        <w:t>根据评分标准，该指标不扣分，得3分。</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w:t>
      </w:r>
      <w:r>
        <w:rPr>
          <w:rStyle w:val="20"/>
          <w:rFonts w:hint="eastAsia" w:ascii="仿宋" w:hAnsi="仿宋" w:eastAsia="仿宋" w:cs="仿宋"/>
          <w:bCs w:val="0"/>
          <w:spacing w:val="-4"/>
          <w:sz w:val="32"/>
          <w:szCs w:val="32"/>
        </w:rPr>
        <w:t>（2）立项程序规范性：</w:t>
      </w:r>
      <w:r>
        <w:rPr>
          <w:rFonts w:hint="eastAsia" w:ascii="仿宋" w:hAnsi="仿宋" w:eastAsia="仿宋" w:cs="仿宋"/>
          <w:spacing w:val="-4"/>
          <w:sz w:val="32"/>
          <w:szCs w:val="32"/>
        </w:rPr>
        <w:t>根据决策依据编制工作计划和经费预算，经上财经领导小组会议进行讨论、筛选确定经费预算计划，上党委会研究确定最终预算方案，根据评分标准，该指标不扣分，得2分。</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Cs w:val="0"/>
          <w:spacing w:val="-4"/>
          <w:sz w:val="32"/>
          <w:szCs w:val="32"/>
        </w:rPr>
        <w:t xml:space="preserve"> （3）绩效目标合理性：</w:t>
      </w:r>
      <w:r>
        <w:rPr>
          <w:rFonts w:hint="eastAsia" w:ascii="仿宋" w:hAnsi="仿宋" w:eastAsia="仿宋" w:cs="仿宋"/>
          <w:spacing w:val="-4"/>
          <w:sz w:val="32"/>
          <w:szCs w:val="32"/>
        </w:rPr>
        <w:t>制定了实施方案，明确了总体思路及目标、并对任务进行了详细分解，对目标进行了细化，根据评分标准，该指标不扣分，得3分。</w:t>
      </w:r>
    </w:p>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（4）绩效指标明确性：</w:t>
      </w:r>
      <w:r>
        <w:rPr>
          <w:rFonts w:hint="eastAsia" w:ascii="仿宋" w:hAnsi="仿宋" w:eastAsia="仿宋" w:cs="仿宋"/>
          <w:spacing w:val="-4"/>
          <w:sz w:val="32"/>
          <w:szCs w:val="32"/>
        </w:rPr>
        <w:t>将项目绩效目标细化分解为具体的绩效指标，根据评分标准，该指标不扣分，得2分。</w:t>
      </w:r>
    </w:p>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（5）预算编制科学性：</w:t>
      </w:r>
      <w:r>
        <w:rPr>
          <w:rFonts w:hint="eastAsia" w:ascii="仿宋" w:hAnsi="仿宋" w:eastAsia="仿宋" w:cs="仿宋"/>
          <w:spacing w:val="-4"/>
          <w:sz w:val="32"/>
          <w:szCs w:val="32"/>
        </w:rPr>
        <w:t xml:space="preserve"> 预算编制经过科学论证，内容与项目内容匹配，项目投资额与工作任务相匹配，根据评分标准，该指标不扣分，得5分。</w:t>
      </w:r>
    </w:p>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（6）资金分配合理性：</w:t>
      </w:r>
      <w:r>
        <w:rPr>
          <w:rFonts w:hint="eastAsia" w:ascii="仿宋" w:hAnsi="仿宋" w:eastAsia="仿宋" w:cs="仿宋"/>
          <w:spacing w:val="-4"/>
          <w:sz w:val="32"/>
          <w:szCs w:val="32"/>
        </w:rPr>
        <w:t>资金分配与实际相适应，根据评分标准，该指标不扣分，得5分。</w:t>
      </w:r>
    </w:p>
    <w:p>
      <w:pPr>
        <w:snapToGrid w:val="0"/>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项目过程类指标包括资金管理和组织实施两方面的内容，由 5个三级指标构成，权重分为20分，实际得分20 分，得分率为100%。</w:t>
      </w:r>
    </w:p>
    <w:p>
      <w:pPr>
        <w:snapToGrid w:val="0"/>
        <w:spacing w:line="570" w:lineRule="exact"/>
        <w:ind w:firstLine="2819" w:firstLineChars="900"/>
        <w:rPr>
          <w:rFonts w:ascii="仿宋" w:hAnsi="仿宋" w:eastAsia="仿宋" w:cs="仿宋"/>
          <w:b/>
          <w:spacing w:val="-4"/>
          <w:sz w:val="32"/>
          <w:szCs w:val="32"/>
        </w:rPr>
      </w:pPr>
      <w:r>
        <w:rPr>
          <w:rFonts w:hint="eastAsia" w:ascii="仿宋" w:hAnsi="仿宋" w:eastAsia="仿宋" w:cs="仿宋"/>
          <w:b/>
          <w:spacing w:val="-4"/>
          <w:sz w:val="32"/>
          <w:szCs w:val="32"/>
        </w:rPr>
        <w:t>项目过程指标得分情况</w:t>
      </w:r>
    </w:p>
    <w:tbl>
      <w:tblPr>
        <w:tblStyle w:val="18"/>
        <w:tblW w:w="8863" w:type="dxa"/>
        <w:tblInd w:w="0" w:type="dxa"/>
        <w:tblLayout w:type="fixed"/>
        <w:tblCellMar>
          <w:top w:w="0" w:type="dxa"/>
          <w:left w:w="0" w:type="dxa"/>
          <w:bottom w:w="0" w:type="dxa"/>
          <w:right w:w="0" w:type="dxa"/>
        </w:tblCellMar>
      </w:tblPr>
      <w:tblGrid>
        <w:gridCol w:w="2847"/>
        <w:gridCol w:w="1795"/>
        <w:gridCol w:w="2110"/>
        <w:gridCol w:w="2111"/>
      </w:tblGrid>
      <w:tr>
        <w:tblPrEx>
          <w:tblCellMar>
            <w:top w:w="0" w:type="dxa"/>
            <w:left w:w="0" w:type="dxa"/>
            <w:bottom w:w="0" w:type="dxa"/>
            <w:right w:w="0" w:type="dxa"/>
          </w:tblCellMar>
        </w:tblPrEx>
        <w:trPr>
          <w:trHeight w:val="450" w:hRule="atLeast"/>
        </w:trPr>
        <w:tc>
          <w:tcPr>
            <w:tcW w:w="28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三级指标</w:t>
            </w:r>
          </w:p>
        </w:tc>
        <w:tc>
          <w:tcPr>
            <w:tcW w:w="179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权重</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得分率</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rPr>
                <w:rFonts w:ascii="仿宋" w:hAnsi="仿宋" w:eastAsia="仿宋" w:cs="仿宋"/>
                <w:b/>
                <w:spacing w:val="-4"/>
                <w:sz w:val="32"/>
                <w:szCs w:val="32"/>
              </w:rPr>
            </w:pPr>
            <w:r>
              <w:rPr>
                <w:rFonts w:hint="eastAsia" w:ascii="仿宋" w:hAnsi="仿宋" w:eastAsia="仿宋" w:cs="仿宋"/>
                <w:b/>
                <w:spacing w:val="-4"/>
                <w:sz w:val="32"/>
                <w:szCs w:val="32"/>
              </w:rPr>
              <w:t>实际得分</w:t>
            </w:r>
          </w:p>
        </w:tc>
      </w:tr>
      <w:tr>
        <w:tblPrEx>
          <w:tblCellMar>
            <w:top w:w="0" w:type="dxa"/>
            <w:left w:w="0" w:type="dxa"/>
            <w:bottom w:w="0" w:type="dxa"/>
            <w:right w:w="0" w:type="dxa"/>
          </w:tblCellMar>
        </w:tblPrEx>
        <w:trPr>
          <w:trHeight w:val="409" w:hRule="atLeast"/>
        </w:trPr>
        <w:tc>
          <w:tcPr>
            <w:tcW w:w="28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资金到位率</w:t>
            </w:r>
          </w:p>
        </w:tc>
        <w:tc>
          <w:tcPr>
            <w:tcW w:w="179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5</w:t>
            </w:r>
          </w:p>
        </w:tc>
        <w:tc>
          <w:tcPr>
            <w:tcW w:w="211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5</w:t>
            </w:r>
          </w:p>
        </w:tc>
      </w:tr>
      <w:tr>
        <w:tblPrEx>
          <w:tblCellMar>
            <w:top w:w="0" w:type="dxa"/>
            <w:left w:w="0" w:type="dxa"/>
            <w:bottom w:w="0" w:type="dxa"/>
            <w:right w:w="0" w:type="dxa"/>
          </w:tblCellMar>
        </w:tblPrEx>
        <w:trPr>
          <w:trHeight w:val="504" w:hRule="atLeast"/>
        </w:trPr>
        <w:tc>
          <w:tcPr>
            <w:tcW w:w="28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预算执行率</w:t>
            </w:r>
          </w:p>
        </w:tc>
        <w:tc>
          <w:tcPr>
            <w:tcW w:w="179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5</w:t>
            </w:r>
          </w:p>
        </w:tc>
        <w:tc>
          <w:tcPr>
            <w:tcW w:w="211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5</w:t>
            </w:r>
          </w:p>
        </w:tc>
      </w:tr>
      <w:tr>
        <w:tblPrEx>
          <w:tblCellMar>
            <w:top w:w="0" w:type="dxa"/>
            <w:left w:w="0" w:type="dxa"/>
            <w:bottom w:w="0" w:type="dxa"/>
            <w:right w:w="0" w:type="dxa"/>
          </w:tblCellMar>
        </w:tblPrEx>
        <w:trPr>
          <w:trHeight w:val="90" w:hRule="atLeast"/>
        </w:trPr>
        <w:tc>
          <w:tcPr>
            <w:tcW w:w="28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资金使用合规性</w:t>
            </w:r>
          </w:p>
        </w:tc>
        <w:tc>
          <w:tcPr>
            <w:tcW w:w="179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5</w:t>
            </w:r>
          </w:p>
        </w:tc>
        <w:tc>
          <w:tcPr>
            <w:tcW w:w="211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5</w:t>
            </w:r>
          </w:p>
        </w:tc>
      </w:tr>
      <w:tr>
        <w:tblPrEx>
          <w:tblCellMar>
            <w:top w:w="0" w:type="dxa"/>
            <w:left w:w="0" w:type="dxa"/>
            <w:bottom w:w="0" w:type="dxa"/>
            <w:right w:w="0" w:type="dxa"/>
          </w:tblCellMar>
        </w:tblPrEx>
        <w:trPr>
          <w:trHeight w:val="432" w:hRule="atLeast"/>
        </w:trPr>
        <w:tc>
          <w:tcPr>
            <w:tcW w:w="28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管理制度健全性</w:t>
            </w:r>
          </w:p>
        </w:tc>
        <w:tc>
          <w:tcPr>
            <w:tcW w:w="179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w:t>
            </w:r>
          </w:p>
        </w:tc>
        <w:tc>
          <w:tcPr>
            <w:tcW w:w="211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w:t>
            </w:r>
          </w:p>
        </w:tc>
      </w:tr>
      <w:tr>
        <w:tblPrEx>
          <w:tblCellMar>
            <w:top w:w="0" w:type="dxa"/>
            <w:left w:w="0" w:type="dxa"/>
            <w:bottom w:w="0" w:type="dxa"/>
            <w:right w:w="0" w:type="dxa"/>
          </w:tblCellMar>
        </w:tblPrEx>
        <w:trPr>
          <w:trHeight w:val="432" w:hRule="atLeast"/>
        </w:trPr>
        <w:tc>
          <w:tcPr>
            <w:tcW w:w="284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制度执行</w:t>
            </w:r>
          </w:p>
        </w:tc>
        <w:tc>
          <w:tcPr>
            <w:tcW w:w="179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3</w:t>
            </w:r>
          </w:p>
        </w:tc>
        <w:tc>
          <w:tcPr>
            <w:tcW w:w="211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3</w:t>
            </w:r>
          </w:p>
        </w:tc>
      </w:tr>
      <w:tr>
        <w:tblPrEx>
          <w:tblCellMar>
            <w:top w:w="0" w:type="dxa"/>
            <w:left w:w="0" w:type="dxa"/>
            <w:bottom w:w="0" w:type="dxa"/>
            <w:right w:w="0" w:type="dxa"/>
          </w:tblCellMar>
        </w:tblPrEx>
        <w:trPr>
          <w:trHeight w:val="432" w:hRule="atLeast"/>
        </w:trPr>
        <w:tc>
          <w:tcPr>
            <w:tcW w:w="284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napToGrid w:val="0"/>
              <w:spacing w:line="570" w:lineRule="exact"/>
              <w:ind w:firstLine="627" w:firstLineChars="200"/>
              <w:rPr>
                <w:rFonts w:ascii="仿宋" w:hAnsi="仿宋" w:eastAsia="仿宋" w:cs="仿宋"/>
                <w:b/>
                <w:spacing w:val="-4"/>
                <w:sz w:val="32"/>
                <w:szCs w:val="32"/>
              </w:rPr>
            </w:pPr>
            <w:r>
              <w:rPr>
                <w:rFonts w:hint="eastAsia" w:ascii="仿宋" w:hAnsi="仿宋" w:eastAsia="仿宋" w:cs="仿宋"/>
                <w:b/>
                <w:spacing w:val="-4"/>
                <w:sz w:val="32"/>
                <w:szCs w:val="32"/>
              </w:rPr>
              <w:t>合计</w:t>
            </w:r>
          </w:p>
        </w:tc>
        <w:tc>
          <w:tcPr>
            <w:tcW w:w="1795"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20</w:t>
            </w:r>
          </w:p>
        </w:tc>
        <w:tc>
          <w:tcPr>
            <w:tcW w:w="2110"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20</w:t>
            </w:r>
          </w:p>
        </w:tc>
      </w:tr>
    </w:tbl>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（1）资金到位率：</w:t>
      </w:r>
      <w:r>
        <w:rPr>
          <w:rFonts w:hint="eastAsia" w:ascii="仿宋" w:hAnsi="仿宋" w:eastAsia="仿宋" w:cs="仿宋"/>
          <w:spacing w:val="-4"/>
          <w:sz w:val="32"/>
          <w:szCs w:val="32"/>
        </w:rPr>
        <w:t xml:space="preserve">财政资金足额拨付到位，牵头单位能够及时足额按照合同约定将专项资金拨付给联合体单位，根据评分标准，该指标不扣分，得5分。   </w:t>
      </w:r>
    </w:p>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（2）预算执行率：</w:t>
      </w:r>
      <w:r>
        <w:rPr>
          <w:rFonts w:hint="eastAsia" w:ascii="仿宋" w:hAnsi="仿宋" w:eastAsia="仿宋" w:cs="仿宋"/>
          <w:spacing w:val="-4"/>
          <w:sz w:val="32"/>
          <w:szCs w:val="32"/>
        </w:rPr>
        <w:t>预算编制较为详细，项目资金支出总体能够按照预算执行，根据评分标准，该指标不扣分，得5分。</w:t>
      </w:r>
    </w:p>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（3）资金使用合规性：</w:t>
      </w:r>
      <w:r>
        <w:rPr>
          <w:rFonts w:hint="eastAsia" w:ascii="仿宋" w:hAnsi="仿宋" w:eastAsia="仿宋" w:cs="仿宋"/>
          <w:spacing w:val="-4"/>
          <w:sz w:val="32"/>
          <w:szCs w:val="32"/>
        </w:rPr>
        <w:t>制定了相关的制度和管理规定对经费使用进行规范管理，财务制度健全、执行严格，根据评分标准，该指标不扣分，得5分。</w:t>
      </w:r>
    </w:p>
    <w:p>
      <w:pPr>
        <w:snapToGrid w:val="0"/>
        <w:spacing w:line="57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w:t>
      </w:r>
      <w:r>
        <w:rPr>
          <w:rFonts w:hint="eastAsia" w:ascii="仿宋" w:hAnsi="仿宋" w:eastAsia="仿宋" w:cs="仿宋"/>
          <w:b/>
          <w:bCs/>
          <w:spacing w:val="-4"/>
          <w:sz w:val="32"/>
          <w:szCs w:val="32"/>
        </w:rPr>
        <w:t>4）管理制度健全性：</w:t>
      </w:r>
      <w:r>
        <w:rPr>
          <w:rFonts w:hint="eastAsia" w:ascii="仿宋" w:hAnsi="仿宋" w:eastAsia="仿宋" w:cs="仿宋"/>
          <w:spacing w:val="-4"/>
          <w:sz w:val="32"/>
          <w:szCs w:val="32"/>
        </w:rPr>
        <w:t>制定了单位相关管理办法，对财政专项资金进行严格管理，基本做到了专款专用，根据评分标准，该指标不扣分，得2分。</w:t>
      </w:r>
    </w:p>
    <w:p>
      <w:pPr>
        <w:snapToGrid w:val="0"/>
        <w:spacing w:line="570" w:lineRule="exact"/>
        <w:ind w:firstLine="627" w:firstLineChars="200"/>
        <w:rPr>
          <w:rFonts w:ascii="仿宋" w:hAnsi="仿宋" w:eastAsia="仿宋" w:cs="仿宋"/>
          <w:spacing w:val="-4"/>
          <w:sz w:val="32"/>
          <w:szCs w:val="32"/>
        </w:rPr>
      </w:pPr>
      <w:r>
        <w:rPr>
          <w:rFonts w:hint="eastAsia" w:ascii="仿宋" w:hAnsi="仿宋" w:eastAsia="仿宋" w:cs="仿宋"/>
          <w:b/>
          <w:bCs/>
          <w:spacing w:val="-4"/>
          <w:sz w:val="32"/>
          <w:szCs w:val="32"/>
        </w:rPr>
        <w:t>（5）制度执行有效性</w:t>
      </w:r>
      <w:r>
        <w:rPr>
          <w:rFonts w:hint="eastAsia" w:ascii="仿宋" w:hAnsi="仿宋" w:eastAsia="仿宋" w:cs="仿宋"/>
          <w:spacing w:val="-4"/>
          <w:sz w:val="32"/>
          <w:szCs w:val="32"/>
        </w:rPr>
        <w:t>：由部门提出经费预算支出可行性方案，经上财经领导小组会议进行讨论、筛选确定经费预算计划，上党</w:t>
      </w:r>
      <w:r>
        <w:rPr>
          <w:rFonts w:hint="eastAsia" w:ascii="仿宋" w:hAnsi="仿宋" w:eastAsia="仿宋" w:cs="仿宋"/>
          <w:spacing w:val="-4"/>
          <w:sz w:val="32"/>
          <w:szCs w:val="32"/>
          <w:lang w:val="en-US" w:eastAsia="zh-CN"/>
        </w:rPr>
        <w:t>支部</w:t>
      </w:r>
      <w:r>
        <w:rPr>
          <w:rFonts w:hint="eastAsia" w:ascii="仿宋" w:hAnsi="仿宋" w:eastAsia="仿宋" w:cs="仿宋"/>
          <w:spacing w:val="-4"/>
          <w:sz w:val="32"/>
          <w:szCs w:val="32"/>
        </w:rPr>
        <w:t>委</w:t>
      </w:r>
      <w:r>
        <w:rPr>
          <w:rFonts w:hint="eastAsia" w:ascii="仿宋" w:hAnsi="仿宋" w:eastAsia="仿宋" w:cs="仿宋"/>
          <w:spacing w:val="-4"/>
          <w:sz w:val="32"/>
          <w:szCs w:val="32"/>
          <w:lang w:val="en-US" w:eastAsia="zh-CN"/>
        </w:rPr>
        <w:t>员</w:t>
      </w:r>
      <w:r>
        <w:rPr>
          <w:rFonts w:hint="eastAsia" w:ascii="仿宋" w:hAnsi="仿宋" w:eastAsia="仿宋" w:cs="仿宋"/>
          <w:spacing w:val="-4"/>
          <w:sz w:val="32"/>
          <w:szCs w:val="32"/>
        </w:rPr>
        <w:t>会研究确定最终预算方案，财务对资金的使用合法合规性进行监督，年底对资金使用效果进行自评，根据评分标准，该指标不扣分，得3分。</w:t>
      </w:r>
    </w:p>
    <w:p>
      <w:pPr>
        <w:snapToGrid w:val="0"/>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项目产出类指标包括产出数量、产出质量、产出时效、产出成本四方面的内容，由4个三级指标构成，权重分为40分，实际得分40分，得分率为100%。</w:t>
      </w:r>
    </w:p>
    <w:p>
      <w:pPr>
        <w:snapToGrid w:val="0"/>
        <w:spacing w:line="540" w:lineRule="exact"/>
        <w:ind w:firstLine="567"/>
        <w:jc w:val="center"/>
        <w:rPr>
          <w:rFonts w:ascii="仿宋" w:hAnsi="仿宋" w:eastAsia="仿宋" w:cs="仿宋"/>
          <w:b/>
          <w:spacing w:val="-4"/>
          <w:sz w:val="32"/>
          <w:szCs w:val="32"/>
        </w:rPr>
      </w:pPr>
      <w:r>
        <w:rPr>
          <w:rFonts w:hint="eastAsia" w:ascii="仿宋" w:hAnsi="仿宋" w:eastAsia="仿宋" w:cs="仿宋"/>
          <w:b/>
          <w:spacing w:val="-4"/>
          <w:sz w:val="32"/>
          <w:szCs w:val="32"/>
        </w:rPr>
        <w:t>项目产出指标得分情况</w:t>
      </w:r>
    </w:p>
    <w:tbl>
      <w:tblPr>
        <w:tblStyle w:val="18"/>
        <w:tblW w:w="8519" w:type="dxa"/>
        <w:tblInd w:w="0" w:type="dxa"/>
        <w:tblLayout w:type="fixed"/>
        <w:tblCellMar>
          <w:top w:w="0" w:type="dxa"/>
          <w:left w:w="108" w:type="dxa"/>
          <w:bottom w:w="0" w:type="dxa"/>
          <w:right w:w="108" w:type="dxa"/>
        </w:tblCellMar>
      </w:tblPr>
      <w:tblGrid>
        <w:gridCol w:w="3024"/>
        <w:gridCol w:w="1682"/>
        <w:gridCol w:w="1781"/>
        <w:gridCol w:w="2032"/>
      </w:tblGrid>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三级指标</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权重</w:t>
            </w:r>
          </w:p>
        </w:tc>
        <w:tc>
          <w:tcPr>
            <w:tcW w:w="1781"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313" w:firstLineChars="100"/>
              <w:rPr>
                <w:rFonts w:ascii="仿宋" w:hAnsi="仿宋" w:eastAsia="仿宋" w:cs="仿宋"/>
                <w:b/>
                <w:spacing w:val="-4"/>
                <w:sz w:val="32"/>
                <w:szCs w:val="32"/>
              </w:rPr>
            </w:pPr>
            <w:r>
              <w:rPr>
                <w:rFonts w:hint="eastAsia" w:ascii="仿宋" w:hAnsi="仿宋" w:eastAsia="仿宋" w:cs="仿宋"/>
                <w:b/>
                <w:spacing w:val="-4"/>
                <w:sz w:val="32"/>
                <w:szCs w:val="32"/>
              </w:rPr>
              <w:t>得分率</w:t>
            </w:r>
          </w:p>
        </w:tc>
        <w:tc>
          <w:tcPr>
            <w:tcW w:w="203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157" w:firstLineChars="50"/>
              <w:rPr>
                <w:rFonts w:ascii="仿宋" w:hAnsi="仿宋" w:eastAsia="仿宋" w:cs="仿宋"/>
                <w:b/>
                <w:spacing w:val="-4"/>
                <w:sz w:val="32"/>
                <w:szCs w:val="32"/>
              </w:rPr>
            </w:pPr>
            <w:r>
              <w:rPr>
                <w:rFonts w:hint="eastAsia" w:ascii="仿宋" w:hAnsi="仿宋" w:eastAsia="仿宋" w:cs="仿宋"/>
                <w:b/>
                <w:spacing w:val="-4"/>
                <w:sz w:val="32"/>
                <w:szCs w:val="32"/>
              </w:rPr>
              <w:t>实际得分</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产出数量</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c>
          <w:tcPr>
            <w:tcW w:w="1781"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3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产出质量</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c>
          <w:tcPr>
            <w:tcW w:w="1781"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3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产出时效</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c>
          <w:tcPr>
            <w:tcW w:w="1781"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3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成本情况</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c>
          <w:tcPr>
            <w:tcW w:w="1781"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3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b/>
                <w:spacing w:val="-4"/>
                <w:sz w:val="32"/>
                <w:szCs w:val="32"/>
              </w:rPr>
            </w:pPr>
            <w:r>
              <w:rPr>
                <w:rFonts w:hint="eastAsia" w:ascii="仿宋" w:hAnsi="仿宋" w:eastAsia="仿宋" w:cs="仿宋"/>
                <w:b/>
                <w:spacing w:val="-4"/>
                <w:sz w:val="32"/>
                <w:szCs w:val="32"/>
              </w:rPr>
              <w:t>合计</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40</w:t>
            </w:r>
          </w:p>
        </w:tc>
        <w:tc>
          <w:tcPr>
            <w:tcW w:w="1781"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100%</w:t>
            </w:r>
          </w:p>
        </w:tc>
        <w:tc>
          <w:tcPr>
            <w:tcW w:w="2032" w:type="dxa"/>
            <w:tcBorders>
              <w:top w:val="single" w:color="000000" w:sz="4" w:space="0"/>
              <w:left w:val="single" w:color="000000" w:sz="4" w:space="0"/>
              <w:bottom w:val="single" w:color="000000" w:sz="4" w:space="0"/>
              <w:right w:val="single" w:color="000000" w:sz="4" w:space="0"/>
            </w:tcBorders>
            <w:noWrap/>
            <w:vAlign w:val="bottom"/>
          </w:tcPr>
          <w:p>
            <w:pPr>
              <w:snapToGrid w:val="0"/>
              <w:spacing w:line="540" w:lineRule="exact"/>
              <w:ind w:firstLine="567"/>
              <w:rPr>
                <w:rFonts w:ascii="仿宋" w:hAnsi="仿宋" w:eastAsia="仿宋" w:cs="仿宋"/>
                <w:spacing w:val="-4"/>
                <w:sz w:val="32"/>
                <w:szCs w:val="32"/>
              </w:rPr>
            </w:pPr>
            <w:r>
              <w:rPr>
                <w:rFonts w:hint="eastAsia" w:ascii="仿宋" w:hAnsi="仿宋" w:eastAsia="仿宋" w:cs="仿宋"/>
                <w:spacing w:val="-4"/>
                <w:sz w:val="32"/>
                <w:szCs w:val="32"/>
              </w:rPr>
              <w:t>40</w:t>
            </w:r>
          </w:p>
        </w:tc>
      </w:tr>
    </w:tbl>
    <w:p>
      <w:pPr>
        <w:snapToGrid w:val="0"/>
        <w:spacing w:line="54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（1）对于“产出数量” ：</w:t>
      </w:r>
    </w:p>
    <w:p>
      <w:pPr>
        <w:snapToGrid w:val="0"/>
        <w:spacing w:line="540" w:lineRule="exact"/>
        <w:ind w:left="210" w:leftChars="100" w:firstLine="624" w:firstLineChars="20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工作队驻村个数=1个，与预期目标一致，</w:t>
      </w:r>
      <w:r>
        <w:rPr>
          <w:rFonts w:hint="eastAsia" w:ascii="仿宋" w:hAnsi="仿宋" w:eastAsia="仿宋" w:cs="仿宋"/>
          <w:spacing w:val="-4"/>
          <w:sz w:val="32"/>
          <w:szCs w:val="32"/>
        </w:rPr>
        <w:t>根据评分标准，该指标不扣分，得5分；</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驻村工作队队员=5人，与预期目标一致，</w:t>
      </w:r>
      <w:r>
        <w:rPr>
          <w:rFonts w:hint="eastAsia" w:ascii="仿宋" w:hAnsi="仿宋" w:eastAsia="仿宋" w:cs="仿宋"/>
          <w:spacing w:val="-4"/>
          <w:sz w:val="32"/>
          <w:szCs w:val="32"/>
        </w:rPr>
        <w:t>根据评分标准，该指标不扣分，得5分；</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合计得10分。</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（2）对于“产出质量”：</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项目实施验收合格率达到100%，与预期目标一致，</w:t>
      </w:r>
      <w:r>
        <w:rPr>
          <w:rFonts w:hint="eastAsia" w:ascii="仿宋" w:hAnsi="仿宋" w:eastAsia="仿宋" w:cs="仿宋"/>
          <w:spacing w:val="-4"/>
          <w:sz w:val="32"/>
          <w:szCs w:val="32"/>
        </w:rPr>
        <w:t>根据评分标准，该指标不扣分，得10分。</w:t>
      </w:r>
    </w:p>
    <w:p>
      <w:pPr>
        <w:snapToGrid w:val="0"/>
        <w:spacing w:line="540" w:lineRule="exact"/>
        <w:ind w:firstLine="312" w:firstLineChars="10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（3）对于“产出时效” ：</w:t>
      </w:r>
    </w:p>
    <w:p>
      <w:pPr>
        <w:snapToGrid w:val="0"/>
        <w:spacing w:line="540" w:lineRule="exact"/>
        <w:ind w:left="210" w:leftChars="100" w:firstLine="624" w:firstLineChars="200"/>
        <w:rPr>
          <w:rFonts w:hint="eastAsia" w:ascii="仿宋" w:hAnsi="仿宋" w:eastAsia="仿宋" w:cs="仿宋"/>
          <w:spacing w:val="-4"/>
          <w:sz w:val="32"/>
          <w:szCs w:val="32"/>
        </w:rPr>
      </w:pPr>
      <w:r>
        <w:rPr>
          <w:rStyle w:val="20"/>
          <w:rFonts w:hint="eastAsia" w:ascii="仿宋" w:hAnsi="仿宋" w:eastAsia="仿宋" w:cs="仿宋"/>
          <w:b w:val="0"/>
          <w:bCs w:val="0"/>
          <w:spacing w:val="-4"/>
          <w:sz w:val="32"/>
          <w:szCs w:val="32"/>
        </w:rPr>
        <w:t>资金支付及时率达到100%，与预期目标一致，</w:t>
      </w:r>
      <w:r>
        <w:rPr>
          <w:rFonts w:hint="eastAsia" w:ascii="仿宋" w:hAnsi="仿宋" w:eastAsia="仿宋" w:cs="仿宋"/>
          <w:spacing w:val="-4"/>
          <w:sz w:val="32"/>
          <w:szCs w:val="32"/>
        </w:rPr>
        <w:t>根据评分标准，该指标不扣分，得5分；</w:t>
      </w:r>
      <w:r>
        <w:rPr>
          <w:rStyle w:val="20"/>
          <w:rFonts w:hint="eastAsia" w:ascii="仿宋" w:hAnsi="仿宋" w:eastAsia="仿宋" w:cs="仿宋"/>
          <w:b w:val="0"/>
          <w:bCs w:val="0"/>
          <w:spacing w:val="-4"/>
          <w:sz w:val="32"/>
          <w:szCs w:val="32"/>
        </w:rPr>
        <w:br w:type="textWrapping"/>
      </w:r>
      <w:r>
        <w:rPr>
          <w:rStyle w:val="20"/>
          <w:rFonts w:hint="eastAsia" w:ascii="仿宋" w:hAnsi="仿宋" w:eastAsia="仿宋" w:cs="仿宋"/>
          <w:b w:val="0"/>
          <w:bCs w:val="0"/>
          <w:spacing w:val="-4"/>
          <w:sz w:val="32"/>
          <w:szCs w:val="32"/>
        </w:rPr>
        <w:t xml:space="preserve">    项目完成时间为2021年12月31日，与预期目标一致，</w:t>
      </w:r>
      <w:r>
        <w:rPr>
          <w:rFonts w:hint="eastAsia" w:ascii="仿宋" w:hAnsi="仿宋" w:eastAsia="仿宋" w:cs="仿宋"/>
          <w:spacing w:val="-4"/>
          <w:sz w:val="32"/>
          <w:szCs w:val="32"/>
        </w:rPr>
        <w:t>根据评分标准，该指标不扣分，得5分；</w:t>
      </w:r>
    </w:p>
    <w:p>
      <w:pPr>
        <w:snapToGrid w:val="0"/>
        <w:spacing w:line="540" w:lineRule="exact"/>
        <w:ind w:left="210" w:leftChars="100" w:firstLine="624" w:firstLineChars="20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合计得10分。</w:t>
      </w:r>
    </w:p>
    <w:p>
      <w:pPr>
        <w:snapToGrid w:val="0"/>
        <w:spacing w:line="540" w:lineRule="exact"/>
        <w:ind w:left="210" w:leftChars="100" w:firstLine="624" w:firstLineChars="20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（4）对于“产出成本”：</w:t>
      </w:r>
    </w:p>
    <w:p>
      <w:pPr>
        <w:snapToGrid w:val="0"/>
        <w:spacing w:line="540" w:lineRule="exact"/>
        <w:ind w:left="210" w:leftChars="100"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项目预算控制率达到100%，预期目标一致，</w:t>
      </w:r>
      <w:r>
        <w:rPr>
          <w:rFonts w:hint="eastAsia" w:ascii="仿宋" w:hAnsi="仿宋" w:eastAsia="仿宋" w:cs="仿宋"/>
          <w:spacing w:val="-4"/>
          <w:sz w:val="32"/>
          <w:szCs w:val="32"/>
        </w:rPr>
        <w:t>根据评分标准，该指标不扣分，得10分。</w:t>
      </w:r>
    </w:p>
    <w:p>
      <w:pPr>
        <w:snapToGrid w:val="0"/>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napToGrid w:val="0"/>
        <w:spacing w:line="540" w:lineRule="exact"/>
        <w:ind w:left="210" w:leftChars="100" w:firstLine="624" w:firstLineChars="200"/>
        <w:rPr>
          <w:rFonts w:hint="eastAsia" w:ascii="仿宋" w:hAnsi="仿宋" w:eastAsia="仿宋" w:cs="仿宋"/>
          <w:spacing w:val="-4"/>
          <w:sz w:val="32"/>
          <w:szCs w:val="32"/>
        </w:rPr>
      </w:pPr>
      <w:r>
        <w:rPr>
          <w:rFonts w:hint="eastAsia" w:ascii="仿宋" w:hAnsi="仿宋" w:eastAsia="仿宋" w:cs="仿宋"/>
          <w:spacing w:val="-4"/>
          <w:sz w:val="32"/>
          <w:szCs w:val="32"/>
        </w:rPr>
        <w:t>项目效益类指标包括项目效益1个方面的内容，由2个三级指标构成，权重分为20分，实际得分20分，得分率为100%。</w:t>
      </w:r>
    </w:p>
    <w:p>
      <w:pPr>
        <w:spacing w:line="560" w:lineRule="exact"/>
        <w:ind w:firstLine="640"/>
        <w:jc w:val="center"/>
        <w:rPr>
          <w:rFonts w:hint="eastAsia" w:eastAsia="方正仿宋_GBK" w:cs="方正仿宋_GBK"/>
          <w:color w:val="000000"/>
          <w:kern w:val="0"/>
          <w:sz w:val="32"/>
          <w:szCs w:val="32"/>
        </w:rPr>
      </w:pPr>
      <w:r>
        <w:rPr>
          <w:rFonts w:hint="eastAsia" w:eastAsia="方正仿宋_GBK" w:cs="方正仿宋_GBK"/>
          <w:color w:val="000000"/>
          <w:kern w:val="0"/>
          <w:sz w:val="32"/>
          <w:szCs w:val="32"/>
        </w:rPr>
        <w:t>项目绩效指标得分情况</w:t>
      </w:r>
    </w:p>
    <w:tbl>
      <w:tblPr>
        <w:tblStyle w:val="18"/>
        <w:tblW w:w="8327" w:type="dxa"/>
        <w:tblInd w:w="0" w:type="dxa"/>
        <w:tblLayout w:type="fixed"/>
        <w:tblCellMar>
          <w:top w:w="0" w:type="dxa"/>
          <w:left w:w="0" w:type="dxa"/>
          <w:bottom w:w="0" w:type="dxa"/>
          <w:right w:w="0" w:type="dxa"/>
        </w:tblCellMar>
      </w:tblPr>
      <w:tblGrid>
        <w:gridCol w:w="2417"/>
        <w:gridCol w:w="1761"/>
        <w:gridCol w:w="1784"/>
        <w:gridCol w:w="2365"/>
      </w:tblGrid>
      <w:tr>
        <w:tblPrEx>
          <w:tblCellMar>
            <w:top w:w="0" w:type="dxa"/>
            <w:left w:w="0" w:type="dxa"/>
            <w:bottom w:w="0" w:type="dxa"/>
            <w:right w:w="0" w:type="dxa"/>
          </w:tblCellMar>
        </w:tblPrEx>
        <w:trPr>
          <w:trHeight w:val="20" w:hRule="atLeast"/>
        </w:trPr>
        <w:tc>
          <w:tcPr>
            <w:tcW w:w="241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三级指标</w:t>
            </w:r>
          </w:p>
        </w:tc>
        <w:tc>
          <w:tcPr>
            <w:tcW w:w="176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权重</w:t>
            </w:r>
          </w:p>
        </w:tc>
        <w:tc>
          <w:tcPr>
            <w:tcW w:w="17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得分率</w:t>
            </w:r>
          </w:p>
        </w:tc>
        <w:tc>
          <w:tcPr>
            <w:tcW w:w="236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实际得分</w:t>
            </w:r>
          </w:p>
        </w:tc>
      </w:tr>
      <w:tr>
        <w:tblPrEx>
          <w:tblCellMar>
            <w:top w:w="0" w:type="dxa"/>
            <w:left w:w="0" w:type="dxa"/>
            <w:bottom w:w="0" w:type="dxa"/>
            <w:right w:w="0" w:type="dxa"/>
          </w:tblCellMar>
        </w:tblPrEx>
        <w:trPr>
          <w:trHeight w:val="560" w:hRule="atLeast"/>
        </w:trPr>
        <w:tc>
          <w:tcPr>
            <w:tcW w:w="2417" w:type="dxa"/>
            <w:vMerge w:val="restart"/>
            <w:tcBorders>
              <w:top w:val="single" w:color="000000" w:sz="4" w:space="0"/>
              <w:left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实施效益</w:t>
            </w:r>
          </w:p>
        </w:tc>
        <w:tc>
          <w:tcPr>
            <w:tcW w:w="1761" w:type="dxa"/>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w:t>
            </w:r>
          </w:p>
        </w:tc>
        <w:tc>
          <w:tcPr>
            <w:tcW w:w="1784" w:type="dxa"/>
            <w:vMerge w:val="restart"/>
            <w:tcBorders>
              <w:top w:val="single" w:color="000000" w:sz="4" w:space="0"/>
              <w:left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100%</w:t>
            </w:r>
          </w:p>
        </w:tc>
        <w:tc>
          <w:tcPr>
            <w:tcW w:w="2365"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w:t>
            </w:r>
          </w:p>
        </w:tc>
      </w:tr>
      <w:tr>
        <w:tblPrEx>
          <w:tblCellMar>
            <w:top w:w="0" w:type="dxa"/>
            <w:left w:w="0" w:type="dxa"/>
            <w:bottom w:w="0" w:type="dxa"/>
            <w:right w:w="0" w:type="dxa"/>
          </w:tblCellMar>
        </w:tblPrEx>
        <w:trPr>
          <w:trHeight w:val="624" w:hRule="atLeast"/>
        </w:trPr>
        <w:tc>
          <w:tcPr>
            <w:tcW w:w="2417" w:type="dxa"/>
            <w:vMerge w:val="continue"/>
            <w:tcBorders>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p>
        </w:tc>
        <w:tc>
          <w:tcPr>
            <w:tcW w:w="1761" w:type="dxa"/>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p>
        </w:tc>
        <w:tc>
          <w:tcPr>
            <w:tcW w:w="1784" w:type="dxa"/>
            <w:vMerge w:val="continue"/>
            <w:tcBorders>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p>
        </w:tc>
        <w:tc>
          <w:tcPr>
            <w:tcW w:w="2365"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p>
        </w:tc>
      </w:tr>
      <w:tr>
        <w:tblPrEx>
          <w:tblCellMar>
            <w:top w:w="0" w:type="dxa"/>
            <w:left w:w="0" w:type="dxa"/>
            <w:bottom w:w="0" w:type="dxa"/>
            <w:right w:w="0" w:type="dxa"/>
          </w:tblCellMar>
        </w:tblPrEx>
        <w:trPr>
          <w:trHeight w:val="20" w:hRule="atLeast"/>
        </w:trPr>
        <w:tc>
          <w:tcPr>
            <w:tcW w:w="241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满意度</w:t>
            </w:r>
          </w:p>
        </w:tc>
        <w:tc>
          <w:tcPr>
            <w:tcW w:w="176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w:t>
            </w:r>
          </w:p>
        </w:tc>
        <w:tc>
          <w:tcPr>
            <w:tcW w:w="178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100%</w:t>
            </w:r>
          </w:p>
        </w:tc>
        <w:tc>
          <w:tcPr>
            <w:tcW w:w="236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w:t>
            </w:r>
          </w:p>
        </w:tc>
      </w:tr>
      <w:tr>
        <w:tblPrEx>
          <w:tblCellMar>
            <w:top w:w="0" w:type="dxa"/>
            <w:left w:w="0" w:type="dxa"/>
            <w:bottom w:w="0" w:type="dxa"/>
            <w:right w:w="0" w:type="dxa"/>
          </w:tblCellMar>
        </w:tblPrEx>
        <w:trPr>
          <w:trHeight w:val="20" w:hRule="atLeast"/>
        </w:trPr>
        <w:tc>
          <w:tcPr>
            <w:tcW w:w="2417"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合计</w:t>
            </w:r>
          </w:p>
        </w:tc>
        <w:tc>
          <w:tcPr>
            <w:tcW w:w="176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20</w:t>
            </w:r>
          </w:p>
        </w:tc>
        <w:tc>
          <w:tcPr>
            <w:tcW w:w="1784"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100%</w:t>
            </w:r>
          </w:p>
        </w:tc>
        <w:tc>
          <w:tcPr>
            <w:tcW w:w="236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560" w:lineRule="exact"/>
              <w:ind w:firstLine="560"/>
              <w:jc w:val="left"/>
              <w:rPr>
                <w:rFonts w:hint="eastAsia" w:ascii="仿宋" w:hAnsi="仿宋" w:eastAsia="仿宋" w:cs="方正仿宋_GBK"/>
                <w:sz w:val="32"/>
              </w:rPr>
            </w:pPr>
            <w:r>
              <w:rPr>
                <w:rFonts w:hint="eastAsia" w:ascii="仿宋" w:hAnsi="仿宋" w:eastAsia="仿宋" w:cs="方正仿宋_GBK"/>
                <w:sz w:val="32"/>
              </w:rPr>
              <w:t>20</w:t>
            </w:r>
          </w:p>
        </w:tc>
      </w:tr>
    </w:tbl>
    <w:p>
      <w:pPr>
        <w:overflowPunct w:val="0"/>
        <w:spacing w:line="560" w:lineRule="exact"/>
        <w:ind w:firstLine="640"/>
        <w:contextualSpacing/>
        <w:rPr>
          <w:rStyle w:val="20"/>
          <w:rFonts w:hint="eastAsia" w:ascii="仿宋" w:hAnsi="仿宋" w:eastAsia="仿宋" w:cs="仿宋"/>
          <w:bCs w:val="0"/>
          <w:spacing w:val="-4"/>
          <w:sz w:val="32"/>
          <w:szCs w:val="32"/>
        </w:rPr>
      </w:pPr>
      <w:r>
        <w:rPr>
          <w:rStyle w:val="20"/>
          <w:rFonts w:hint="eastAsia" w:ascii="仿宋" w:hAnsi="仿宋" w:eastAsia="仿宋" w:cs="仿宋"/>
          <w:bCs w:val="0"/>
          <w:spacing w:val="-4"/>
          <w:sz w:val="32"/>
          <w:szCs w:val="32"/>
        </w:rPr>
        <w:t>1.实施效益指标：</w:t>
      </w:r>
    </w:p>
    <w:p>
      <w:pPr>
        <w:spacing w:line="560" w:lineRule="exact"/>
        <w:ind w:firstLine="640"/>
        <w:rPr>
          <w:rStyle w:val="20"/>
          <w:rFonts w:hint="eastAsia" w:ascii="仿宋" w:hAnsi="仿宋" w:eastAsia="仿宋" w:cs="仿宋"/>
          <w:bCs w:val="0"/>
          <w:spacing w:val="-4"/>
          <w:sz w:val="32"/>
          <w:szCs w:val="32"/>
        </w:rPr>
      </w:pPr>
      <w:r>
        <w:rPr>
          <w:rStyle w:val="20"/>
          <w:rFonts w:hint="eastAsia" w:ascii="仿宋" w:hAnsi="仿宋" w:eastAsia="仿宋" w:cs="仿宋"/>
          <w:bCs w:val="0"/>
          <w:spacing w:val="-4"/>
          <w:sz w:val="32"/>
          <w:szCs w:val="32"/>
        </w:rPr>
        <w:t>（1）对于“社会效益指标”：</w:t>
      </w:r>
    </w:p>
    <w:p>
      <w:pPr>
        <w:spacing w:line="560" w:lineRule="exact"/>
        <w:ind w:firstLine="64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受益乡镇居民户数为3</w:t>
      </w:r>
      <w:r>
        <w:rPr>
          <w:rStyle w:val="20"/>
          <w:rFonts w:hint="eastAsia" w:ascii="仿宋" w:hAnsi="仿宋" w:eastAsia="仿宋" w:cs="仿宋"/>
          <w:b w:val="0"/>
          <w:bCs w:val="0"/>
          <w:spacing w:val="-4"/>
          <w:sz w:val="32"/>
          <w:szCs w:val="32"/>
          <w:lang w:val="en-US" w:eastAsia="zh-CN"/>
        </w:rPr>
        <w:t>67</w:t>
      </w:r>
      <w:r>
        <w:rPr>
          <w:rStyle w:val="20"/>
          <w:rFonts w:hint="eastAsia" w:ascii="仿宋" w:hAnsi="仿宋" w:eastAsia="仿宋" w:cs="仿宋"/>
          <w:b w:val="0"/>
          <w:bCs w:val="0"/>
          <w:spacing w:val="-4"/>
          <w:sz w:val="32"/>
          <w:szCs w:val="32"/>
        </w:rPr>
        <w:t>户，</w:t>
      </w:r>
      <w:r>
        <w:rPr>
          <w:rStyle w:val="20"/>
          <w:rFonts w:hint="eastAsia" w:ascii="仿宋" w:hAnsi="仿宋" w:eastAsia="仿宋" w:cs="仿宋"/>
          <w:b w:val="0"/>
          <w:bCs w:val="0"/>
          <w:spacing w:val="-4"/>
          <w:sz w:val="32"/>
          <w:szCs w:val="32"/>
          <w:lang w:val="en-US" w:eastAsia="zh-CN"/>
        </w:rPr>
        <w:t>实际完成值375户，完成率102%</w:t>
      </w:r>
      <w:r>
        <w:rPr>
          <w:rStyle w:val="20"/>
          <w:rFonts w:hint="eastAsia" w:ascii="仿宋" w:hAnsi="仿宋" w:eastAsia="仿宋" w:cs="仿宋"/>
          <w:b w:val="0"/>
          <w:bCs w:val="0"/>
          <w:spacing w:val="-4"/>
          <w:sz w:val="32"/>
          <w:szCs w:val="32"/>
        </w:rPr>
        <w:t>，</w:t>
      </w:r>
      <w:r>
        <w:rPr>
          <w:rStyle w:val="20"/>
          <w:rFonts w:hint="eastAsia" w:ascii="仿宋" w:hAnsi="仿宋" w:eastAsia="仿宋" w:cs="仿宋"/>
          <w:b w:val="0"/>
          <w:bCs w:val="0"/>
          <w:spacing w:val="-4"/>
          <w:sz w:val="32"/>
          <w:szCs w:val="32"/>
          <w:lang w:val="en-US" w:eastAsia="zh-CN"/>
        </w:rPr>
        <w:t>偏差率2%，偏差原因：有户籍分户情况。改进措施：加强学习，提高细化目标设置的精准度。</w:t>
      </w:r>
      <w:r>
        <w:rPr>
          <w:rStyle w:val="20"/>
          <w:rFonts w:hint="eastAsia" w:ascii="仿宋" w:hAnsi="仿宋" w:eastAsia="仿宋" w:cs="仿宋"/>
          <w:b w:val="0"/>
          <w:bCs w:val="0"/>
          <w:spacing w:val="-4"/>
          <w:sz w:val="32"/>
          <w:szCs w:val="32"/>
        </w:rPr>
        <w:t>根据评分标准，该指标不扣分，得4分。</w:t>
      </w:r>
    </w:p>
    <w:p>
      <w:pPr>
        <w:spacing w:line="560" w:lineRule="exact"/>
        <w:ind w:firstLine="640"/>
        <w:rPr>
          <w:rStyle w:val="20"/>
          <w:rFonts w:hint="eastAsia" w:ascii="仿宋" w:hAnsi="仿宋" w:eastAsia="仿宋" w:cs="仿宋"/>
          <w:bCs w:val="0"/>
          <w:spacing w:val="-4"/>
          <w:sz w:val="32"/>
          <w:szCs w:val="32"/>
        </w:rPr>
      </w:pPr>
      <w:r>
        <w:rPr>
          <w:rStyle w:val="20"/>
          <w:rFonts w:hint="eastAsia" w:ascii="仿宋" w:hAnsi="仿宋" w:eastAsia="仿宋" w:cs="仿宋"/>
          <w:bCs w:val="0"/>
          <w:spacing w:val="-4"/>
          <w:sz w:val="32"/>
          <w:szCs w:val="32"/>
        </w:rPr>
        <w:t>（2）对于“可持续影响指标”：</w:t>
      </w:r>
    </w:p>
    <w:p>
      <w:pPr>
        <w:spacing w:line="560" w:lineRule="exact"/>
        <w:ind w:firstLine="64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长期开展驻村办实事工作，与预期指标一致，根据评分标准，该指标不扣分，得3分。</w:t>
      </w:r>
    </w:p>
    <w:p>
      <w:pPr>
        <w:spacing w:line="560" w:lineRule="exact"/>
        <w:ind w:left="420" w:leftChars="200" w:firstLine="157" w:firstLineChars="50"/>
        <w:rPr>
          <w:rStyle w:val="20"/>
          <w:rFonts w:hint="eastAsia" w:ascii="仿宋" w:hAnsi="仿宋" w:eastAsia="仿宋" w:cs="仿宋"/>
          <w:bCs w:val="0"/>
          <w:spacing w:val="-4"/>
          <w:sz w:val="32"/>
          <w:szCs w:val="32"/>
        </w:rPr>
      </w:pPr>
      <w:r>
        <w:rPr>
          <w:rStyle w:val="20"/>
          <w:rFonts w:hint="eastAsia" w:ascii="仿宋" w:hAnsi="仿宋" w:eastAsia="仿宋" w:cs="仿宋"/>
          <w:bCs w:val="0"/>
          <w:spacing w:val="-4"/>
          <w:sz w:val="32"/>
          <w:szCs w:val="32"/>
        </w:rPr>
        <w:t>（3）对于“经济效益指标”：</w:t>
      </w:r>
    </w:p>
    <w:p>
      <w:pPr>
        <w:spacing w:line="560" w:lineRule="exact"/>
        <w:ind w:firstLine="64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无</w:t>
      </w:r>
    </w:p>
    <w:p>
      <w:pPr>
        <w:spacing w:line="560" w:lineRule="exact"/>
        <w:ind w:left="624"/>
        <w:rPr>
          <w:rStyle w:val="20"/>
          <w:rFonts w:hint="eastAsia" w:ascii="仿宋" w:hAnsi="仿宋" w:eastAsia="仿宋" w:cs="仿宋"/>
          <w:bCs w:val="0"/>
          <w:spacing w:val="-4"/>
          <w:sz w:val="32"/>
          <w:szCs w:val="32"/>
        </w:rPr>
      </w:pPr>
      <w:r>
        <w:rPr>
          <w:rStyle w:val="20"/>
          <w:rFonts w:hint="eastAsia" w:ascii="仿宋" w:hAnsi="仿宋" w:eastAsia="仿宋" w:cs="仿宋"/>
          <w:bCs w:val="0"/>
          <w:spacing w:val="-4"/>
          <w:sz w:val="32"/>
          <w:szCs w:val="32"/>
        </w:rPr>
        <w:t>（4）对于“生态效益指标”：</w:t>
      </w:r>
    </w:p>
    <w:p>
      <w:pPr>
        <w:spacing w:line="560" w:lineRule="exact"/>
        <w:ind w:firstLine="64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有效改善村民居住环境，与预期指标一致，根据评分标准，该指标不扣分，得3分。</w:t>
      </w:r>
    </w:p>
    <w:p>
      <w:pPr>
        <w:pStyle w:val="12"/>
        <w:spacing w:before="0" w:after="0" w:line="560" w:lineRule="exact"/>
        <w:ind w:firstLine="624"/>
        <w:jc w:val="both"/>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实施效益指标合计得10分。</w:t>
      </w:r>
    </w:p>
    <w:p>
      <w:pPr>
        <w:overflowPunct w:val="0"/>
        <w:spacing w:line="560" w:lineRule="exact"/>
        <w:ind w:firstLine="640"/>
        <w:contextualSpacing/>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2.满意度指标:</w:t>
      </w:r>
    </w:p>
    <w:p>
      <w:pPr>
        <w:snapToGrid w:val="0"/>
        <w:spacing w:line="570" w:lineRule="exact"/>
        <w:ind w:firstLine="624" w:firstLineChars="20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对于“满意度指标：驻村工作队队员满意度100%，与预期目标一致，根据评分标准，该指标不扣分,得5分。</w:t>
      </w:r>
    </w:p>
    <w:p>
      <w:pPr>
        <w:snapToGrid w:val="0"/>
        <w:spacing w:line="570" w:lineRule="exact"/>
        <w:ind w:firstLine="624" w:firstLineChars="200"/>
        <w:rPr>
          <w:rStyle w:val="20"/>
          <w:rFonts w:hint="eastAsia"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驻村点村民满意度95%，与预期目标一致，根据评分标准，该指标不扣分,得5分。</w:t>
      </w:r>
    </w:p>
    <w:p>
      <w:pPr>
        <w:snapToGrid w:val="0"/>
        <w:spacing w:line="570" w:lineRule="exact"/>
        <w:ind w:firstLine="624" w:firstLineChars="200"/>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合计得10分。</w:t>
      </w: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五、预算执行进度与绩效指标偏差</w:t>
      </w:r>
    </w:p>
    <w:p>
      <w:pPr>
        <w:snapToGrid w:val="0"/>
        <w:spacing w:line="540" w:lineRule="exact"/>
        <w:ind w:firstLine="567"/>
        <w:rPr>
          <w:rFonts w:ascii="仿宋" w:hAnsi="仿宋" w:eastAsia="仿宋" w:cs="仿宋"/>
          <w:spacing w:val="-4"/>
          <w:sz w:val="32"/>
          <w:szCs w:val="32"/>
        </w:rPr>
      </w:pPr>
      <w:r>
        <w:rPr>
          <w:rStyle w:val="20"/>
          <w:rFonts w:hint="eastAsia" w:ascii="仿宋" w:hAnsi="仿宋" w:eastAsia="仿宋" w:cs="仿宋"/>
          <w:b w:val="0"/>
          <w:bCs w:val="0"/>
          <w:spacing w:val="-4"/>
          <w:sz w:val="32"/>
          <w:szCs w:val="32"/>
        </w:rPr>
        <w:t>2022年</w:t>
      </w:r>
      <w:r>
        <w:rPr>
          <w:rStyle w:val="20"/>
          <w:rFonts w:hint="eastAsia" w:ascii="仿宋" w:hAnsi="仿宋" w:eastAsia="仿宋" w:cs="仿宋"/>
          <w:b w:val="0"/>
          <w:bCs w:val="0"/>
          <w:spacing w:val="-4"/>
          <w:sz w:val="32"/>
          <w:szCs w:val="32"/>
          <w:lang w:eastAsia="zh-CN"/>
        </w:rPr>
        <w:t>为民办实事项目</w:t>
      </w:r>
      <w:r>
        <w:rPr>
          <w:rStyle w:val="20"/>
          <w:rFonts w:hint="eastAsia" w:ascii="仿宋" w:hAnsi="仿宋" w:eastAsia="仿宋" w:cs="仿宋"/>
          <w:b w:val="0"/>
          <w:bCs w:val="0"/>
          <w:spacing w:val="-4"/>
          <w:sz w:val="32"/>
          <w:szCs w:val="32"/>
        </w:rPr>
        <w:t>预算12万元，到位12万元，实际支出12万元，预算执行率为100%，项目绩效指标总体完成率为100%，无偏差。</w:t>
      </w: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六、主要经验及做法、存在的问题及原因分析</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（一）主要经验及做法</w:t>
      </w:r>
    </w:p>
    <w:p>
      <w:pPr>
        <w:snapToGrid w:val="0"/>
        <w:spacing w:line="540" w:lineRule="exact"/>
        <w:ind w:firstLine="567"/>
        <w:rPr>
          <w:rStyle w:val="20"/>
          <w:rFonts w:ascii="仿宋" w:hAnsi="仿宋" w:eastAsia="仿宋" w:cs="仿宋"/>
          <w:b w:val="0"/>
          <w:bCs w:val="0"/>
          <w:spacing w:val="-4"/>
          <w:sz w:val="32"/>
          <w:szCs w:val="32"/>
          <w:highlight w:val="none"/>
        </w:rPr>
      </w:pPr>
      <w:r>
        <w:rPr>
          <w:rStyle w:val="20"/>
          <w:rFonts w:hint="eastAsia" w:ascii="仿宋" w:hAnsi="仿宋" w:eastAsia="仿宋" w:cs="仿宋"/>
          <w:b w:val="0"/>
          <w:bCs w:val="0"/>
          <w:spacing w:val="-4"/>
          <w:sz w:val="32"/>
          <w:szCs w:val="32"/>
          <w:highlight w:val="none"/>
        </w:rPr>
        <w:t>一是本项目能够严格按照《项目实施方案》执行，项目执行情况较好。二是加强组织领导，本项目绩效评价工作，有</w:t>
      </w:r>
      <w:r>
        <w:rPr>
          <w:rStyle w:val="20"/>
          <w:rFonts w:hint="eastAsia" w:ascii="仿宋" w:hAnsi="仿宋" w:eastAsia="仿宋" w:cs="仿宋"/>
          <w:b w:val="0"/>
          <w:bCs w:val="0"/>
          <w:spacing w:val="-4"/>
          <w:sz w:val="32"/>
          <w:szCs w:val="32"/>
          <w:highlight w:val="none"/>
          <w:lang w:val="en-US" w:eastAsia="zh-CN"/>
        </w:rPr>
        <w:t>单位</w:t>
      </w:r>
      <w:r>
        <w:rPr>
          <w:rStyle w:val="20"/>
          <w:rFonts w:hint="eastAsia" w:ascii="仿宋" w:hAnsi="仿宋" w:eastAsia="仿宋" w:cs="仿宋"/>
          <w:b w:val="0"/>
          <w:bCs w:val="0"/>
          <w:spacing w:val="-4"/>
          <w:sz w:val="32"/>
          <w:szCs w:val="32"/>
          <w:highlight w:val="none"/>
        </w:rPr>
        <w:t>主要领导亲自挂帅，分管</w:t>
      </w:r>
      <w:r>
        <w:rPr>
          <w:rStyle w:val="20"/>
          <w:rFonts w:hint="eastAsia" w:ascii="仿宋" w:hAnsi="仿宋" w:eastAsia="仿宋" w:cs="仿宋"/>
          <w:b w:val="0"/>
          <w:bCs w:val="0"/>
          <w:spacing w:val="-4"/>
          <w:sz w:val="32"/>
          <w:szCs w:val="32"/>
          <w:highlight w:val="none"/>
          <w:lang w:val="en-US" w:eastAsia="zh-CN"/>
        </w:rPr>
        <w:t>财务</w:t>
      </w:r>
      <w:r>
        <w:rPr>
          <w:rStyle w:val="20"/>
          <w:rFonts w:hint="eastAsia" w:ascii="仿宋" w:hAnsi="仿宋" w:eastAsia="仿宋" w:cs="仿宋"/>
          <w:b w:val="0"/>
          <w:bCs w:val="0"/>
          <w:spacing w:val="-4"/>
          <w:sz w:val="32"/>
          <w:szCs w:val="32"/>
          <w:highlight w:val="none"/>
        </w:rPr>
        <w:t>领导具体负责，从项目到资金，均能很好的执行。三是加强沟通协调，我单位驻村工作对及时向单位领导汇报项目建设进度，加强与施工单位的沟通，确保项目按期完工。</w:t>
      </w:r>
      <w:bookmarkStart w:id="6" w:name="_GoBack"/>
      <w:bookmarkEnd w:id="6"/>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（二）存在问题及原因分析</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七、有关建议</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4．评价工作应从项目实施方案源头抓起，评价工作和意识应贯穿项目整个过程。</w:t>
      </w:r>
    </w:p>
    <w:p>
      <w:pPr>
        <w:snapToGrid w:val="0"/>
        <w:spacing w:line="570" w:lineRule="exact"/>
        <w:ind w:firstLine="624" w:firstLineChars="200"/>
        <w:rPr>
          <w:rStyle w:val="20"/>
          <w:rFonts w:ascii="黑体" w:hAnsi="黑体" w:eastAsia="黑体" w:cs="黑体"/>
          <w:b w:val="0"/>
          <w:spacing w:val="-4"/>
          <w:sz w:val="32"/>
          <w:szCs w:val="32"/>
        </w:rPr>
      </w:pPr>
      <w:r>
        <w:rPr>
          <w:rStyle w:val="20"/>
          <w:rFonts w:hint="eastAsia" w:ascii="黑体" w:hAnsi="黑体" w:eastAsia="黑体" w:cs="黑体"/>
          <w:b w:val="0"/>
          <w:spacing w:val="-4"/>
          <w:sz w:val="32"/>
          <w:szCs w:val="32"/>
        </w:rPr>
        <w:t>八、其他需要说明的问题</w:t>
      </w:r>
    </w:p>
    <w:p>
      <w:pPr>
        <w:snapToGrid w:val="0"/>
        <w:spacing w:line="540" w:lineRule="exact"/>
        <w:ind w:firstLine="567"/>
        <w:rPr>
          <w:rStyle w:val="20"/>
          <w:rFonts w:ascii="仿宋" w:hAnsi="仿宋" w:eastAsia="仿宋" w:cs="仿宋"/>
          <w:b w:val="0"/>
          <w:bCs w:val="0"/>
          <w:spacing w:val="-4"/>
          <w:sz w:val="32"/>
          <w:szCs w:val="32"/>
        </w:rPr>
      </w:pPr>
      <w:r>
        <w:rPr>
          <w:rStyle w:val="20"/>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napToGrid w:val="0"/>
        <w:spacing w:line="570" w:lineRule="exact"/>
        <w:rPr>
          <w:rStyle w:val="20"/>
          <w:rFonts w:ascii="方正黑体_GBK" w:hAnsi="方正黑体_GBK" w:eastAsia="方正黑体_GBK" w:cs="方正黑体_GBK"/>
          <w:b w:val="0"/>
          <w:spacing w:val="-4"/>
          <w:sz w:val="32"/>
          <w:szCs w:val="32"/>
        </w:rPr>
      </w:pPr>
    </w:p>
    <w:p>
      <w:pPr>
        <w:pStyle w:val="53"/>
        <w:spacing w:line="560" w:lineRule="exact"/>
        <w:ind w:firstLine="643" w:firstLineChars="200"/>
        <w:rPr>
          <w:rFonts w:ascii="Times New Roman" w:hAnsi="Times New Roman" w:eastAsia="方正仿宋_GBK" w:cs="方正仿宋_GBK"/>
          <w:b/>
        </w:rPr>
      </w:pPr>
      <w:r>
        <w:rPr>
          <w:rFonts w:hint="eastAsia" w:ascii="Times New Roman" w:hAnsi="Times New Roman" w:eastAsia="方正仿宋_GBK" w:cs="方正仿宋_GBK"/>
          <w:b/>
        </w:rPr>
        <w:t>附件：1综合评分表</w:t>
      </w:r>
    </w:p>
    <w:p>
      <w:pPr>
        <w:pStyle w:val="53"/>
        <w:spacing w:line="560" w:lineRule="exact"/>
        <w:ind w:firstLine="1606" w:firstLineChars="500"/>
        <w:rPr>
          <w:rFonts w:hint="eastAsia" w:ascii="Times New Roman" w:hAnsi="Times New Roman" w:eastAsia="方正仿宋_GBK" w:cs="方正仿宋_GBK"/>
          <w:b/>
        </w:rPr>
      </w:pPr>
      <w:r>
        <w:rPr>
          <w:rFonts w:hint="eastAsia" w:ascii="Times New Roman" w:hAnsi="Times New Roman" w:eastAsia="方正仿宋_GBK" w:cs="方正仿宋_GBK"/>
          <w:b/>
        </w:rPr>
        <w:t>2满意度调查问卷</w:t>
      </w:r>
    </w:p>
    <w:p>
      <w:pPr>
        <w:rPr>
          <w:rFonts w:hint="eastAsia" w:ascii="Times New Roman" w:hAnsi="Times New Roman" w:eastAsia="方正仿宋_GBK" w:cs="方正仿宋_GBK"/>
          <w:b/>
        </w:rPr>
        <w:sectPr>
          <w:footerReference r:id="rId3" w:type="default"/>
          <w:pgSz w:w="11906" w:h="16838"/>
          <w:pgMar w:top="1440" w:right="1558" w:bottom="1440" w:left="1800" w:header="851" w:footer="992" w:gutter="0"/>
          <w:cols w:space="425" w:num="1"/>
          <w:docGrid w:type="lines" w:linePitch="312" w:charSpace="0"/>
        </w:sectPr>
      </w:pPr>
      <w:r>
        <w:rPr>
          <w:rFonts w:hint="eastAsia" w:ascii="Times New Roman" w:hAnsi="Times New Roman" w:eastAsia="方正仿宋_GBK" w:cs="方正仿宋_GBK"/>
          <w:b/>
        </w:rPr>
        <w:br w:type="page"/>
      </w:r>
    </w:p>
    <w:p>
      <w:pPr>
        <w:rPr>
          <w:rFonts w:hint="eastAsia" w:ascii="Times New Roman" w:hAnsi="Times New Roman" w:eastAsia="方正仿宋_GBK" w:cs="方正仿宋_GBK"/>
          <w:b/>
        </w:rPr>
      </w:pPr>
    </w:p>
    <w:p>
      <w:pPr>
        <w:rPr>
          <w:rFonts w:eastAsia="方正仿宋_GBK" w:cs="方正仿宋_GBK"/>
          <w:b/>
          <w:bCs/>
          <w:sz w:val="32"/>
          <w:szCs w:val="32"/>
        </w:rPr>
      </w:pPr>
      <w:r>
        <w:rPr>
          <w:rFonts w:hint="eastAsia" w:eastAsia="方正仿宋_GBK" w:cs="方正仿宋_GBK"/>
          <w:b/>
          <w:bCs/>
          <w:sz w:val="32"/>
          <w:szCs w:val="32"/>
        </w:rPr>
        <w:t>附件1：综合评分表</w:t>
      </w:r>
    </w:p>
    <w:p>
      <w:pPr>
        <w:spacing w:line="560" w:lineRule="exact"/>
        <w:ind w:firstLine="560"/>
        <w:jc w:val="center"/>
        <w:rPr>
          <w:rFonts w:hint="eastAsia" w:eastAsia="方正仿宋_GBK" w:cs="方正仿宋_GBK"/>
          <w:kern w:val="0"/>
          <w:sz w:val="24"/>
          <w:szCs w:val="28"/>
        </w:rPr>
      </w:pPr>
      <w:r>
        <w:rPr>
          <w:rFonts w:hint="eastAsia" w:eastAsia="方正仿宋_GBK" w:cs="方正仿宋_GBK"/>
          <w:kern w:val="0"/>
          <w:sz w:val="24"/>
          <w:szCs w:val="28"/>
        </w:rPr>
        <w:t>喀什地区卫生监督所为民办实事项目绩效评价指标体系及综合评分表</w:t>
      </w:r>
    </w:p>
    <w:tbl>
      <w:tblPr>
        <w:tblStyle w:val="18"/>
        <w:tblW w:w="139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70"/>
        <w:gridCol w:w="871"/>
        <w:gridCol w:w="872"/>
        <w:gridCol w:w="859"/>
        <w:gridCol w:w="8224"/>
        <w:gridCol w:w="1234"/>
        <w:gridCol w:w="10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trPr>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7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87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5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指标说明</w:t>
            </w: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扣分原因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决策　</w:t>
            </w: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项目立项</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立项依据充分性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①项目立项符合国家法律法规、国民经济发展规划和相关政策（1分）；否则，不得分。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②项目立项符合行业发展规划和政策要求（0.5分）否则，不得分；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③项目立项与部门职责范围相符，属于部门履职所需（0.5分）否则，不得分；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④项目属于公共财政支持范围，符合中央、地方事权支出责任划分原则（0.5分）否则，不得分；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⑤项目与相关部门同类项目或部门内部相关项目重复（0.5分）否则，不得分。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立项程序规范性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①项目按照规定的程序申请设立（1分）否则，不得分；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②审批文件、材料符合相关要求（0.5分）否则，不得分；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③事前已经过必要的可行性研究、专家论证、风险评估、绩效评估、集体决策（0.5分）否则，不得分。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绩效目标合理性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①项目是否有绩效目标，（0.5分），否则，不得分；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②项目绩效目标与实际工作内容具有相关性得1份，否则，不得分（1分）；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③项目预期产出效益和效果是否符合正常的业绩水平得0.5分，否则不得分；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④是否与预算确定的项目投资额或资金量相匹配得1分，否则不得分；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绩效指标明确性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①是否将项目绩效目标细化分解为具体的绩效指标得0.5分，否则不得分；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②是否通过清晰、可衡量的指标值予以体现得1分，否则不得分；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③是否与项目目标任务数或计划数相对应得0.5分，否则不得分；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资金投入</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预算编制科学性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①预算编制经过科学论证（1分）否则，不得分；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②预算内容与项目内容匹配（1分）否则，不得分；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③预算额度测算依据充分，按照标准编制（1分）否则，不得分；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④预算确定的项目投资额或资金量与工作任务相匹配（2分）否则，不得分。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资金分配合理性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①预算资金分配依据是否充分（2.5分）否则，不得分；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②资金分配额度合理，与项目单位或地方实际相适应（2.5分）否则，不得分。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过程</w:t>
            </w: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资金管理</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资金到位率</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2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预算执行率</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2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预算执行率=（实际支出资金/实际到位资金）×100%得2.5分，否则不得分；实际支出资金：一定时期（本年度或项目期）内项目实际拨付的资金得2.5分，否则不得分。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资金使用合规性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①是否符合国家财经法规和财务管理制度以及有关专项资金管理办法的规定（1分）否则，不得分；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②资金的拨付是否有完整的审批程序和手续（1分）否则，不得分；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③是否符合项目预算批复或合同规定的用途（1分）否则，不得分；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④是否存在截留、挤占、挪用、虚列支出等情况（2分）否则，不得分。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组织实施</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管理制度健全性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①是否已制定或具有相应的财务和业务管理制度（1分）否则，不得分；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②财务和业务管理制度是否合法、合规、完整（1分）否则，不得分。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制度执行有效性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①是否遵守相关法律法规和相关管理规定（1分）否则，不得分；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②项目调整及支出调整手续是否完备（1分）否则，不得分；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③项目合同书、验收报告、技术鉴定等资料是否齐全并及时归档（0.5分）否则，不得分；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④项目实施的人员条件、场地设备、信息支撑等是否落实到位（0.5分）否则，不得分。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w:t>
            </w: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产出数量</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实际完成率</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①驻村工作对个数1个，完成该指标得满分（5分）否则不得分；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②驻村工作队队员5人，完成该指标得满分（5分）否则不得分；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实际完成率=（实际产出数/计划产出数）×100% 。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实际产出数：一定时期（本年度或项目期）内项目实际产出的产品或提供的服务数量。</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产出质量</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质量达标率</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2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项目实施验收合格率达到100%，完成该指标得满分（10分）否则不得分；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质量达标率=（质量达标产出数/实际产出数）×100%。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质量达标产出数：一定时期（本年度或项目期）内实际达到既定质量标准的产品或服务数量。</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产出时效</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完成及时性</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①资金支付及时率达到100%，完成该指标得满分（5分）否则不得分；；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②项目完成时间是2021年12月31日，完成该指标得满分（5分）否则不得分；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实际完成时间：项目实施单位完成该项目实际所耗用的时间。 计划完成时间：按照项目实施计划或相关规定完成该项目所需的时间。</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产出成本</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成本节约率</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2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①项目预算控制率达到100%，完成该指标得满分（10分）否则不得分；</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left"/>
              <w:rPr>
                <w:rFonts w:hint="eastAsia" w:ascii="宋体" w:hAnsi="宋体" w:eastAsia="宋体" w:cs="宋体"/>
                <w:i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　</w:t>
            </w: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项目效益</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实施效益</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①经济效益：无</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②社会效益：受益乡镇居民户数≥365户，得满分（4分），否则不得分；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③生态效益：改善村民居住环境目标值为有效改善，得满分（3分），否则不得分；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④可持续影响：开展驻村办实事工作目标值为长期，得满分（3分），否则不得分。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根据问卷调查，①驻村工作队队员满意度；②驻村点村民满意度；达到满意的人数：                                      </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①人数大于等于95%，得10分；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②人数小于95%大于等于85%，得8分；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③人数小于85%大于等于70%，得5分；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both"/>
              <w:rPr>
                <w:rFonts w:hint="eastAsia" w:ascii="宋体" w:hAnsi="宋体" w:eastAsia="宋体" w:cs="宋体"/>
                <w:i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8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④人数小于等于70%，不得分。</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26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2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等线" w:hAnsi="等线" w:eastAsia="等线" w:cs="等线"/>
                <w:i w:val="0"/>
                <w:color w:val="000000"/>
                <w:sz w:val="22"/>
                <w:szCs w:val="22"/>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bl>
    <w:p>
      <w:pPr>
        <w:rPr>
          <w:rFonts w:hint="eastAsia" w:eastAsia="方正仿宋_GBK" w:cs="方正仿宋_GBK"/>
          <w:kern w:val="0"/>
          <w:sz w:val="24"/>
          <w:szCs w:val="28"/>
          <w:lang w:val="en-US" w:eastAsia="zh-CN"/>
        </w:rPr>
      </w:pPr>
    </w:p>
    <w:p>
      <w:pPr>
        <w:spacing w:line="560" w:lineRule="exact"/>
        <w:ind w:firstLine="560"/>
        <w:jc w:val="center"/>
        <w:rPr>
          <w:rFonts w:hint="eastAsia" w:eastAsia="方正仿宋_GBK" w:cs="方正仿宋_GBK"/>
          <w:kern w:val="0"/>
          <w:sz w:val="24"/>
          <w:szCs w:val="28"/>
          <w:lang w:val="en-US" w:eastAsia="zh-CN"/>
        </w:rPr>
        <w:sectPr>
          <w:pgSz w:w="16838" w:h="11906" w:orient="landscape"/>
          <w:pgMar w:top="1800" w:right="1440" w:bottom="1558" w:left="1440" w:header="851" w:footer="992" w:gutter="0"/>
          <w:cols w:space="425" w:num="1"/>
          <w:docGrid w:type="lines" w:linePitch="312" w:charSpace="0"/>
        </w:sectPr>
      </w:pPr>
    </w:p>
    <w:p>
      <w:pPr>
        <w:snapToGrid w:val="0"/>
        <w:spacing w:line="570" w:lineRule="exact"/>
        <w:rPr>
          <w:rStyle w:val="20"/>
          <w:rFonts w:ascii="方正黑体_GBK" w:hAnsi="方正黑体_GBK" w:eastAsia="方正黑体_GBK" w:cs="方正黑体_GBK"/>
          <w:b w:val="0"/>
          <w:spacing w:val="-4"/>
          <w:sz w:val="32"/>
          <w:szCs w:val="32"/>
        </w:rPr>
      </w:pPr>
    </w:p>
    <w:p>
      <w:pPr>
        <w:overflowPunct w:val="0"/>
        <w:spacing w:line="560" w:lineRule="exact"/>
        <w:ind w:firstLine="640"/>
        <w:contextualSpacing/>
        <w:rPr>
          <w:rFonts w:eastAsia="方正仿宋_GBK" w:cs="方正仿宋_GBK"/>
          <w:b/>
          <w:bCs/>
          <w:sz w:val="32"/>
          <w:szCs w:val="32"/>
        </w:rPr>
      </w:pPr>
      <w:r>
        <w:rPr>
          <w:rFonts w:hint="eastAsia" w:eastAsia="方正仿宋_GBK" w:cs="方正仿宋_GBK"/>
          <w:b/>
          <w:bCs/>
          <w:sz w:val="32"/>
          <w:szCs w:val="32"/>
        </w:rPr>
        <w:t>附件2：满意度调查问卷</w:t>
      </w:r>
    </w:p>
    <w:p>
      <w:pPr>
        <w:snapToGrid w:val="0"/>
        <w:spacing w:line="570" w:lineRule="exact"/>
        <w:rPr>
          <w:rStyle w:val="20"/>
          <w:rFonts w:ascii="楷体" w:hAnsi="楷体" w:eastAsia="楷体"/>
          <w:spacing w:val="-4"/>
          <w:sz w:val="32"/>
          <w:szCs w:val="32"/>
        </w:rPr>
      </w:pPr>
    </w:p>
    <w:p>
      <w:pPr>
        <w:snapToGrid w:val="0"/>
        <w:spacing w:line="570" w:lineRule="exact"/>
        <w:rPr>
          <w:rFonts w:ascii="楷体" w:hAnsi="楷体" w:eastAsia="楷体"/>
          <w:b/>
          <w:bCs/>
          <w:spacing w:val="-4"/>
          <w:sz w:val="32"/>
          <w:szCs w:val="32"/>
        </w:rPr>
      </w:pPr>
      <w:r>
        <w:rPr>
          <w:rFonts w:hint="eastAsia" w:ascii="楷体" w:hAnsi="楷体" w:eastAsia="楷体"/>
          <w:b/>
          <w:bCs/>
          <w:spacing w:val="-4"/>
          <w:sz w:val="32"/>
          <w:szCs w:val="32"/>
        </w:rPr>
        <w:drawing>
          <wp:anchor distT="0" distB="0" distL="114300" distR="114300" simplePos="0" relativeHeight="251659264" behindDoc="0" locked="0" layoutInCell="1" allowOverlap="1">
            <wp:simplePos x="0" y="0"/>
            <wp:positionH relativeFrom="column">
              <wp:posOffset>22860</wp:posOffset>
            </wp:positionH>
            <wp:positionV relativeFrom="paragraph">
              <wp:posOffset>32385</wp:posOffset>
            </wp:positionV>
            <wp:extent cx="5433060" cy="6366510"/>
            <wp:effectExtent l="19050" t="0" r="0" b="0"/>
            <wp:wrapNone/>
            <wp:docPr id="5" name="图片 1" descr="E:\财务室\2023年\2022年项目自评\2022年项目自评印证材料\补充材料\访惠聚满意度调查问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E:\财务室\2023年\2022年项目自评\2022年项目自评印证材料\补充材料\访惠聚满意度调查问卷.png"/>
                    <pic:cNvPicPr>
                      <a:picLocks noChangeAspect="1" noChangeArrowheads="1"/>
                    </pic:cNvPicPr>
                  </pic:nvPicPr>
                  <pic:blipFill>
                    <a:blip r:embed="rId5" cstate="print"/>
                    <a:srcRect/>
                    <a:stretch>
                      <a:fillRect/>
                    </a:stretch>
                  </pic:blipFill>
                  <pic:spPr>
                    <a:xfrm>
                      <a:off x="0" y="0"/>
                      <a:ext cx="5432425" cy="6365802"/>
                    </a:xfrm>
                    <a:prstGeom prst="rect">
                      <a:avLst/>
                    </a:prstGeom>
                    <a:noFill/>
                    <a:ln w="9525">
                      <a:noFill/>
                      <a:miter lim="800000"/>
                      <a:headEnd/>
                      <a:tailEnd/>
                    </a:ln>
                  </pic:spPr>
                </pic:pic>
              </a:graphicData>
            </a:graphic>
          </wp:anchor>
        </w:drawing>
      </w: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Fonts w:ascii="楷体" w:hAnsi="楷体" w:eastAsia="楷体"/>
          <w:b/>
          <w:bCs/>
          <w:spacing w:val="-4"/>
          <w:sz w:val="32"/>
          <w:szCs w:val="32"/>
        </w:rPr>
      </w:pPr>
    </w:p>
    <w:p>
      <w:pPr>
        <w:snapToGrid w:val="0"/>
        <w:spacing w:line="570" w:lineRule="exact"/>
        <w:rPr>
          <w:rStyle w:val="20"/>
          <w:rFonts w:ascii="楷体" w:hAnsi="楷体" w:eastAsia="楷体"/>
          <w:spacing w:val="-4"/>
          <w:sz w:val="32"/>
          <w:szCs w:val="32"/>
        </w:rPr>
      </w:pPr>
    </w:p>
    <w:p>
      <w:pPr>
        <w:snapToGrid w:val="0"/>
        <w:spacing w:line="570" w:lineRule="exact"/>
        <w:rPr>
          <w:rStyle w:val="20"/>
          <w:rFonts w:ascii="仿宋" w:hAnsi="仿宋" w:eastAsia="仿宋"/>
          <w:b w:val="0"/>
          <w:spacing w:val="-4"/>
          <w:sz w:val="32"/>
          <w:szCs w:val="32"/>
        </w:rPr>
      </w:pPr>
    </w:p>
    <w:p>
      <w:pPr>
        <w:snapToGrid w:val="0"/>
        <w:spacing w:line="570" w:lineRule="exact"/>
        <w:rPr>
          <w:rStyle w:val="20"/>
          <w:rFonts w:ascii="仿宋" w:hAnsi="仿宋" w:eastAsia="仿宋"/>
          <w:b w:val="0"/>
          <w:spacing w:val="-4"/>
          <w:sz w:val="32"/>
          <w:szCs w:val="32"/>
        </w:rPr>
      </w:pPr>
    </w:p>
    <w:p>
      <w:pPr>
        <w:snapToGrid w:val="0"/>
        <w:spacing w:line="570" w:lineRule="exact"/>
        <w:rPr>
          <w:rStyle w:val="20"/>
          <w:rFonts w:ascii="仿宋" w:hAnsi="仿宋" w:eastAsia="仿宋"/>
          <w:b w:val="0"/>
          <w:spacing w:val="-4"/>
          <w:sz w:val="32"/>
          <w:szCs w:val="32"/>
        </w:rPr>
      </w:pPr>
    </w:p>
    <w:p>
      <w:pPr>
        <w:snapToGrid w:val="0"/>
        <w:spacing w:line="570" w:lineRule="exact"/>
        <w:rPr>
          <w:rStyle w:val="20"/>
          <w:rFonts w:ascii="仿宋" w:hAnsi="仿宋" w:eastAsia="仿宋"/>
          <w:b w:val="0"/>
          <w:spacing w:val="-4"/>
          <w:sz w:val="32"/>
          <w:szCs w:val="32"/>
        </w:rPr>
      </w:pPr>
    </w:p>
    <w:p>
      <w:pPr>
        <w:snapToGrid w:val="0"/>
        <w:spacing w:line="570" w:lineRule="exact"/>
        <w:rPr>
          <w:rFonts w:hint="eastAsia" w:eastAsia="方正仿宋_GBK" w:cs="方正仿宋_GBK"/>
          <w:b/>
          <w:bCs/>
          <w:sz w:val="32"/>
          <w:szCs w:val="32"/>
        </w:rPr>
      </w:pPr>
      <w:r>
        <w:rPr>
          <w:rFonts w:hint="eastAsia" w:eastAsia="方正仿宋_GBK" w:cs="方正仿宋_GBK"/>
          <w:b/>
          <w:bCs/>
          <w:sz w:val="32"/>
          <w:szCs w:val="32"/>
        </w:rPr>
        <w:t>满意度调查汇总</w:t>
      </w:r>
    </w:p>
    <w:p>
      <w:pPr>
        <w:snapToGrid w:val="0"/>
        <w:spacing w:line="570" w:lineRule="exact"/>
        <w:rPr>
          <w:rStyle w:val="20"/>
          <w:rFonts w:ascii="仿宋" w:hAnsi="仿宋" w:eastAsia="仿宋"/>
          <w:b w:val="0"/>
          <w:spacing w:val="-4"/>
          <w:sz w:val="32"/>
          <w:szCs w:val="32"/>
        </w:rPr>
      </w:pPr>
      <w:r>
        <w:rPr>
          <w:rFonts w:ascii="仿宋" w:hAnsi="仿宋" w:eastAsia="仿宋"/>
          <w:bCs/>
          <w:spacing w:val="-4"/>
          <w:sz w:val="32"/>
          <w:szCs w:val="32"/>
        </w:rPr>
        <w:drawing>
          <wp:anchor distT="0" distB="0" distL="114300" distR="114300" simplePos="0" relativeHeight="251660288" behindDoc="0" locked="0" layoutInCell="1" allowOverlap="1">
            <wp:simplePos x="0" y="0"/>
            <wp:positionH relativeFrom="column">
              <wp:posOffset>-53975</wp:posOffset>
            </wp:positionH>
            <wp:positionV relativeFrom="paragraph">
              <wp:posOffset>215900</wp:posOffset>
            </wp:positionV>
            <wp:extent cx="5665470" cy="3321050"/>
            <wp:effectExtent l="19050" t="0" r="0" b="0"/>
            <wp:wrapNone/>
            <wp:docPr id="2" name="图片 0" descr="访惠聚满意度和生活条件改善.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访惠聚满意度和生活条件改善.png"/>
                    <pic:cNvPicPr>
                      <a:picLocks noChangeAspect="1"/>
                    </pic:cNvPicPr>
                  </pic:nvPicPr>
                  <pic:blipFill>
                    <a:blip r:embed="rId6" cstate="print"/>
                    <a:stretch>
                      <a:fillRect/>
                    </a:stretch>
                  </pic:blipFill>
                  <pic:spPr>
                    <a:xfrm>
                      <a:off x="0" y="0"/>
                      <a:ext cx="5665320" cy="3320913"/>
                    </a:xfrm>
                    <a:prstGeom prst="rect">
                      <a:avLst/>
                    </a:prstGeom>
                  </pic:spPr>
                </pic:pic>
              </a:graphicData>
            </a:graphic>
          </wp:anchor>
        </w:drawing>
      </w:r>
    </w:p>
    <w:p>
      <w:pPr>
        <w:snapToGrid w:val="0"/>
        <w:spacing w:line="570" w:lineRule="exact"/>
        <w:rPr>
          <w:rStyle w:val="20"/>
          <w:rFonts w:ascii="仿宋" w:hAnsi="仿宋" w:eastAsia="仿宋"/>
          <w:b w:val="0"/>
          <w:spacing w:val="-4"/>
          <w:sz w:val="32"/>
          <w:szCs w:val="32"/>
        </w:rPr>
      </w:pPr>
    </w:p>
    <w:p>
      <w:pPr>
        <w:snapToGrid w:val="0"/>
        <w:spacing w:line="570" w:lineRule="exact"/>
        <w:rPr>
          <w:rStyle w:val="20"/>
          <w:rFonts w:ascii="仿宋" w:hAnsi="仿宋" w:eastAsia="仿宋"/>
          <w:b w:val="0"/>
          <w:spacing w:val="-4"/>
          <w:sz w:val="32"/>
          <w:szCs w:val="32"/>
        </w:rPr>
      </w:pPr>
    </w:p>
    <w:p>
      <w:pPr>
        <w:snapToGrid w:val="0"/>
        <w:spacing w:line="570" w:lineRule="exact"/>
        <w:rPr>
          <w:rStyle w:val="20"/>
          <w:rFonts w:ascii="仿宋" w:hAnsi="仿宋" w:eastAsia="仿宋"/>
          <w:b w:val="0"/>
          <w:spacing w:val="-4"/>
          <w:sz w:val="32"/>
          <w:szCs w:val="32"/>
        </w:rPr>
      </w:pPr>
    </w:p>
    <w:p>
      <w:pPr>
        <w:snapToGrid w:val="0"/>
        <w:spacing w:line="570" w:lineRule="exact"/>
        <w:rPr>
          <w:rStyle w:val="20"/>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13</w:t>
        </w:r>
        <w:r>
          <w:fldChar w:fldCharType="end"/>
        </w:r>
      </w:p>
    </w:sdtContent>
  </w:sdt>
  <w:p>
    <w:pPr>
      <w:pStyle w:val="1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E2NGI3YjkyNWE4NjA4MDlkMmE2MzIxMTg4NWY3N2EifQ=="/>
  </w:docVars>
  <w:rsids>
    <w:rsidRoot w:val="00CA6457"/>
    <w:rsid w:val="000110C4"/>
    <w:rsid w:val="000163BC"/>
    <w:rsid w:val="00037D50"/>
    <w:rsid w:val="0005416C"/>
    <w:rsid w:val="00056465"/>
    <w:rsid w:val="000B6BE7"/>
    <w:rsid w:val="000D6D28"/>
    <w:rsid w:val="000E0F73"/>
    <w:rsid w:val="000F4353"/>
    <w:rsid w:val="001028C5"/>
    <w:rsid w:val="00102DFF"/>
    <w:rsid w:val="00121AE4"/>
    <w:rsid w:val="00141CA8"/>
    <w:rsid w:val="00143C16"/>
    <w:rsid w:val="0014601B"/>
    <w:rsid w:val="00146AAD"/>
    <w:rsid w:val="00150F05"/>
    <w:rsid w:val="00153186"/>
    <w:rsid w:val="00187874"/>
    <w:rsid w:val="001B2AFE"/>
    <w:rsid w:val="001B3A40"/>
    <w:rsid w:val="001E4C80"/>
    <w:rsid w:val="00263136"/>
    <w:rsid w:val="00273CCD"/>
    <w:rsid w:val="00291BC0"/>
    <w:rsid w:val="002A6E1A"/>
    <w:rsid w:val="002B17A9"/>
    <w:rsid w:val="002E53FC"/>
    <w:rsid w:val="00311DBE"/>
    <w:rsid w:val="00315E28"/>
    <w:rsid w:val="00345DD7"/>
    <w:rsid w:val="00351EFF"/>
    <w:rsid w:val="003A73AB"/>
    <w:rsid w:val="003B0577"/>
    <w:rsid w:val="003B4B1E"/>
    <w:rsid w:val="003E7E58"/>
    <w:rsid w:val="003F5180"/>
    <w:rsid w:val="0041056F"/>
    <w:rsid w:val="00414C3A"/>
    <w:rsid w:val="004366A8"/>
    <w:rsid w:val="00443F83"/>
    <w:rsid w:val="004579BF"/>
    <w:rsid w:val="004A05EE"/>
    <w:rsid w:val="004B354A"/>
    <w:rsid w:val="004C38BC"/>
    <w:rsid w:val="004D7DE9"/>
    <w:rsid w:val="004F1F3C"/>
    <w:rsid w:val="00502BA7"/>
    <w:rsid w:val="005136F0"/>
    <w:rsid w:val="0051538C"/>
    <w:rsid w:val="005162F1"/>
    <w:rsid w:val="00530EE3"/>
    <w:rsid w:val="00535153"/>
    <w:rsid w:val="00554F82"/>
    <w:rsid w:val="0056390D"/>
    <w:rsid w:val="005719B0"/>
    <w:rsid w:val="005A4F2E"/>
    <w:rsid w:val="005A5018"/>
    <w:rsid w:val="005C51DF"/>
    <w:rsid w:val="005D10D6"/>
    <w:rsid w:val="005E7C5E"/>
    <w:rsid w:val="00661BF3"/>
    <w:rsid w:val="006F6CEB"/>
    <w:rsid w:val="007259ED"/>
    <w:rsid w:val="0075584F"/>
    <w:rsid w:val="007C0EA3"/>
    <w:rsid w:val="007C23A7"/>
    <w:rsid w:val="0080422D"/>
    <w:rsid w:val="00804F28"/>
    <w:rsid w:val="00810970"/>
    <w:rsid w:val="00812514"/>
    <w:rsid w:val="00855E3A"/>
    <w:rsid w:val="008843D8"/>
    <w:rsid w:val="008B1967"/>
    <w:rsid w:val="008F4CA9"/>
    <w:rsid w:val="0091457F"/>
    <w:rsid w:val="00922CB9"/>
    <w:rsid w:val="00925D36"/>
    <w:rsid w:val="00944DD1"/>
    <w:rsid w:val="00954232"/>
    <w:rsid w:val="009757D2"/>
    <w:rsid w:val="009D264D"/>
    <w:rsid w:val="009D7E8C"/>
    <w:rsid w:val="009E5CD9"/>
    <w:rsid w:val="009F0994"/>
    <w:rsid w:val="009F4373"/>
    <w:rsid w:val="00A26421"/>
    <w:rsid w:val="00A318FB"/>
    <w:rsid w:val="00A334BB"/>
    <w:rsid w:val="00A34588"/>
    <w:rsid w:val="00A4017F"/>
    <w:rsid w:val="00A413B8"/>
    <w:rsid w:val="00A4293B"/>
    <w:rsid w:val="00A67D50"/>
    <w:rsid w:val="00A76F9F"/>
    <w:rsid w:val="00A8691A"/>
    <w:rsid w:val="00A972DF"/>
    <w:rsid w:val="00AC1946"/>
    <w:rsid w:val="00AC1B7A"/>
    <w:rsid w:val="00AC3A96"/>
    <w:rsid w:val="00AD5E52"/>
    <w:rsid w:val="00AF683C"/>
    <w:rsid w:val="00B2343E"/>
    <w:rsid w:val="00B34D64"/>
    <w:rsid w:val="00B40063"/>
    <w:rsid w:val="00B41F61"/>
    <w:rsid w:val="00B53D26"/>
    <w:rsid w:val="00B66A6B"/>
    <w:rsid w:val="00B74D04"/>
    <w:rsid w:val="00BA187C"/>
    <w:rsid w:val="00BA46E6"/>
    <w:rsid w:val="00BB5015"/>
    <w:rsid w:val="00BE344E"/>
    <w:rsid w:val="00BF2003"/>
    <w:rsid w:val="00C32AA0"/>
    <w:rsid w:val="00C34DD1"/>
    <w:rsid w:val="00C56C72"/>
    <w:rsid w:val="00C62CB9"/>
    <w:rsid w:val="00C67AE1"/>
    <w:rsid w:val="00C74FC7"/>
    <w:rsid w:val="00CA485A"/>
    <w:rsid w:val="00CA5AD1"/>
    <w:rsid w:val="00CA6457"/>
    <w:rsid w:val="00CA6DC2"/>
    <w:rsid w:val="00CD37A4"/>
    <w:rsid w:val="00CE2FD9"/>
    <w:rsid w:val="00D032EA"/>
    <w:rsid w:val="00D17F2E"/>
    <w:rsid w:val="00D30354"/>
    <w:rsid w:val="00D40DCC"/>
    <w:rsid w:val="00D44885"/>
    <w:rsid w:val="00D52B7C"/>
    <w:rsid w:val="00D80C1E"/>
    <w:rsid w:val="00D8418E"/>
    <w:rsid w:val="00D967F5"/>
    <w:rsid w:val="00DA619B"/>
    <w:rsid w:val="00DB1661"/>
    <w:rsid w:val="00DF42A0"/>
    <w:rsid w:val="00E13F0F"/>
    <w:rsid w:val="00E30E91"/>
    <w:rsid w:val="00E7612A"/>
    <w:rsid w:val="00E769FE"/>
    <w:rsid w:val="00E774CE"/>
    <w:rsid w:val="00E96D03"/>
    <w:rsid w:val="00EA2CBE"/>
    <w:rsid w:val="00EB10A0"/>
    <w:rsid w:val="00F32FEE"/>
    <w:rsid w:val="00F652EB"/>
    <w:rsid w:val="00FB10BB"/>
    <w:rsid w:val="00FC6FF2"/>
    <w:rsid w:val="00FD5758"/>
    <w:rsid w:val="088F2D06"/>
    <w:rsid w:val="08CF0C6A"/>
    <w:rsid w:val="0E803D3F"/>
    <w:rsid w:val="15842032"/>
    <w:rsid w:val="2AE11386"/>
    <w:rsid w:val="2D5A6638"/>
    <w:rsid w:val="2E1A16E1"/>
    <w:rsid w:val="2F7C2C73"/>
    <w:rsid w:val="351C2A0F"/>
    <w:rsid w:val="43196D84"/>
    <w:rsid w:val="4609551D"/>
    <w:rsid w:val="4B41039F"/>
    <w:rsid w:val="4D2606A1"/>
    <w:rsid w:val="4DD42C22"/>
    <w:rsid w:val="5CB4506D"/>
    <w:rsid w:val="5DA70C36"/>
    <w:rsid w:val="5DB0652A"/>
    <w:rsid w:val="65413C2D"/>
    <w:rsid w:val="716B6B6A"/>
    <w:rsid w:val="760C33B9"/>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9"/>
    <w:unhideWhenUsed/>
    <w:qFormat/>
    <w:uiPriority w:val="99"/>
    <w:pPr>
      <w:jc w:val="left"/>
    </w:pPr>
  </w:style>
  <w:style w:type="paragraph" w:styleId="12">
    <w:name w:val="Body Text"/>
    <w:basedOn w:val="1"/>
    <w:link w:val="56"/>
    <w:qFormat/>
    <w:uiPriority w:val="0"/>
    <w:pPr>
      <w:spacing w:before="240" w:after="240" w:line="360" w:lineRule="auto"/>
      <w:ind w:firstLine="600" w:firstLineChars="200"/>
      <w:jc w:val="center"/>
    </w:pPr>
    <w:rPr>
      <w:rFonts w:eastAsia="仿宋_GB2312" w:cs="黑体"/>
      <w:b/>
      <w:sz w:val="44"/>
      <w:szCs w:val="22"/>
    </w:r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styleId="22">
    <w:name w:val="annotation reference"/>
    <w:basedOn w:val="19"/>
    <w:semiHidden/>
    <w:unhideWhenUsed/>
    <w:uiPriority w:val="99"/>
    <w:rPr>
      <w:sz w:val="21"/>
      <w:szCs w:val="21"/>
    </w:rPr>
  </w:style>
  <w:style w:type="character" w:customStyle="1" w:styleId="23">
    <w:name w:val="标题 1 Char"/>
    <w:basedOn w:val="19"/>
    <w:link w:val="2"/>
    <w:qFormat/>
    <w:uiPriority w:val="9"/>
    <w:rPr>
      <w:rFonts w:asciiTheme="majorHAnsi" w:hAnsiTheme="majorHAnsi" w:eastAsiaTheme="majorEastAsia"/>
      <w:b/>
      <w:bCs/>
      <w:kern w:val="32"/>
      <w:sz w:val="32"/>
      <w:szCs w:val="32"/>
    </w:rPr>
  </w:style>
  <w:style w:type="character" w:customStyle="1" w:styleId="24">
    <w:name w:val="标题 2 Char"/>
    <w:basedOn w:val="19"/>
    <w:link w:val="3"/>
    <w:semiHidden/>
    <w:qFormat/>
    <w:uiPriority w:val="9"/>
    <w:rPr>
      <w:rFonts w:asciiTheme="majorHAnsi" w:hAnsiTheme="majorHAnsi" w:eastAsiaTheme="majorEastAsia"/>
      <w:b/>
      <w:bCs/>
      <w:i/>
      <w:iCs/>
      <w:sz w:val="28"/>
      <w:szCs w:val="28"/>
    </w:rPr>
  </w:style>
  <w:style w:type="character" w:customStyle="1" w:styleId="25">
    <w:name w:val="标题 3 Char"/>
    <w:basedOn w:val="19"/>
    <w:link w:val="4"/>
    <w:semiHidden/>
    <w:qFormat/>
    <w:uiPriority w:val="9"/>
    <w:rPr>
      <w:rFonts w:asciiTheme="majorHAnsi" w:hAnsiTheme="majorHAnsi" w:eastAsiaTheme="majorEastAsia"/>
      <w:b/>
      <w:bCs/>
      <w:sz w:val="26"/>
      <w:szCs w:val="26"/>
    </w:rPr>
  </w:style>
  <w:style w:type="character" w:customStyle="1" w:styleId="26">
    <w:name w:val="标题 4 Char"/>
    <w:basedOn w:val="19"/>
    <w:link w:val="5"/>
    <w:qFormat/>
    <w:uiPriority w:val="9"/>
    <w:rPr>
      <w:b/>
      <w:bCs/>
      <w:sz w:val="28"/>
      <w:szCs w:val="28"/>
    </w:rPr>
  </w:style>
  <w:style w:type="character" w:customStyle="1" w:styleId="27">
    <w:name w:val="标题 5 Char"/>
    <w:basedOn w:val="19"/>
    <w:link w:val="6"/>
    <w:semiHidden/>
    <w:qFormat/>
    <w:uiPriority w:val="9"/>
    <w:rPr>
      <w:b/>
      <w:bCs/>
      <w:i/>
      <w:iCs/>
      <w:sz w:val="26"/>
      <w:szCs w:val="26"/>
    </w:rPr>
  </w:style>
  <w:style w:type="character" w:customStyle="1" w:styleId="28">
    <w:name w:val="标题 6 Char"/>
    <w:basedOn w:val="19"/>
    <w:link w:val="7"/>
    <w:semiHidden/>
    <w:qFormat/>
    <w:uiPriority w:val="9"/>
    <w:rPr>
      <w:b/>
      <w:bCs/>
    </w:rPr>
  </w:style>
  <w:style w:type="character" w:customStyle="1" w:styleId="29">
    <w:name w:val="标题 7 Char"/>
    <w:basedOn w:val="19"/>
    <w:link w:val="8"/>
    <w:semiHidden/>
    <w:qFormat/>
    <w:uiPriority w:val="9"/>
    <w:rPr>
      <w:sz w:val="24"/>
      <w:szCs w:val="24"/>
    </w:rPr>
  </w:style>
  <w:style w:type="character" w:customStyle="1" w:styleId="30">
    <w:name w:val="标题 8 Char"/>
    <w:basedOn w:val="19"/>
    <w:link w:val="9"/>
    <w:semiHidden/>
    <w:qFormat/>
    <w:uiPriority w:val="9"/>
    <w:rPr>
      <w:i/>
      <w:iCs/>
      <w:sz w:val="24"/>
      <w:szCs w:val="24"/>
    </w:rPr>
  </w:style>
  <w:style w:type="character" w:customStyle="1" w:styleId="31">
    <w:name w:val="标题 9 Char"/>
    <w:basedOn w:val="19"/>
    <w:link w:val="10"/>
    <w:semiHidden/>
    <w:qFormat/>
    <w:uiPriority w:val="9"/>
    <w:rPr>
      <w:rFonts w:asciiTheme="majorHAnsi" w:hAnsiTheme="majorHAnsi" w:eastAsiaTheme="majorEastAsia"/>
    </w:rPr>
  </w:style>
  <w:style w:type="character" w:customStyle="1" w:styleId="32">
    <w:name w:val="标题 Char"/>
    <w:basedOn w:val="19"/>
    <w:link w:val="17"/>
    <w:qFormat/>
    <w:uiPriority w:val="10"/>
    <w:rPr>
      <w:rFonts w:asciiTheme="majorHAnsi" w:hAnsiTheme="majorHAnsi" w:eastAsiaTheme="majorEastAsia"/>
      <w:b/>
      <w:bCs/>
      <w:kern w:val="28"/>
      <w:sz w:val="32"/>
      <w:szCs w:val="32"/>
    </w:rPr>
  </w:style>
  <w:style w:type="character" w:customStyle="1" w:styleId="33">
    <w:name w:val="副标题 Char"/>
    <w:basedOn w:val="19"/>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9"/>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9"/>
    <w:link w:val="38"/>
    <w:qFormat/>
    <w:uiPriority w:val="30"/>
    <w:rPr>
      <w:b/>
      <w:i/>
      <w:sz w:val="24"/>
    </w:rPr>
  </w:style>
  <w:style w:type="character" w:customStyle="1" w:styleId="40">
    <w:name w:val="不明显强调1"/>
    <w:qFormat/>
    <w:uiPriority w:val="19"/>
    <w:rPr>
      <w:i/>
      <w:color w:val="585858" w:themeColor="text1" w:themeTint="A6"/>
    </w:rPr>
  </w:style>
  <w:style w:type="character" w:customStyle="1" w:styleId="41">
    <w:name w:val="明显强调1"/>
    <w:basedOn w:val="19"/>
    <w:qFormat/>
    <w:uiPriority w:val="21"/>
    <w:rPr>
      <w:b/>
      <w:i/>
      <w:sz w:val="24"/>
      <w:szCs w:val="24"/>
      <w:u w:val="single"/>
    </w:rPr>
  </w:style>
  <w:style w:type="character" w:customStyle="1" w:styleId="42">
    <w:name w:val="不明显参考1"/>
    <w:basedOn w:val="19"/>
    <w:qFormat/>
    <w:uiPriority w:val="31"/>
    <w:rPr>
      <w:sz w:val="24"/>
      <w:szCs w:val="24"/>
      <w:u w:val="single"/>
    </w:rPr>
  </w:style>
  <w:style w:type="character" w:customStyle="1" w:styleId="43">
    <w:name w:val="明显参考1"/>
    <w:basedOn w:val="19"/>
    <w:qFormat/>
    <w:uiPriority w:val="32"/>
    <w:rPr>
      <w:b/>
      <w:sz w:val="24"/>
      <w:u w:val="single"/>
    </w:rPr>
  </w:style>
  <w:style w:type="character" w:customStyle="1" w:styleId="44">
    <w:name w:val="书籍标题1"/>
    <w:basedOn w:val="19"/>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19"/>
    <w:link w:val="15"/>
    <w:qFormat/>
    <w:uiPriority w:val="99"/>
    <w:rPr>
      <w:rFonts w:ascii="Calibri" w:hAnsi="Calibri" w:eastAsia="宋体"/>
      <w:kern w:val="2"/>
      <w:sz w:val="18"/>
      <w:szCs w:val="18"/>
    </w:rPr>
  </w:style>
  <w:style w:type="character" w:customStyle="1" w:styleId="47">
    <w:name w:val="页脚 Char"/>
    <w:basedOn w:val="19"/>
    <w:link w:val="14"/>
    <w:qFormat/>
    <w:uiPriority w:val="99"/>
    <w:rPr>
      <w:rFonts w:ascii="Calibri" w:hAnsi="Calibri" w:eastAsia="宋体"/>
      <w:kern w:val="2"/>
      <w:sz w:val="18"/>
      <w:szCs w:val="18"/>
    </w:rPr>
  </w:style>
  <w:style w:type="character" w:customStyle="1" w:styleId="48">
    <w:name w:val="批注框文本 Char"/>
    <w:basedOn w:val="19"/>
    <w:link w:val="13"/>
    <w:semiHidden/>
    <w:qFormat/>
    <w:uiPriority w:val="99"/>
    <w:rPr>
      <w:rFonts w:ascii="Times New Roman" w:hAnsi="Times New Roman" w:eastAsia="宋体"/>
      <w:kern w:val="2"/>
      <w:sz w:val="18"/>
      <w:szCs w:val="18"/>
    </w:rPr>
  </w:style>
  <w:style w:type="character" w:customStyle="1" w:styleId="49">
    <w:name w:val="批注文字 Char"/>
    <w:basedOn w:val="19"/>
    <w:link w:val="11"/>
    <w:semiHidden/>
    <w:uiPriority w:val="99"/>
    <w:rPr>
      <w:rFonts w:ascii="Times New Roman" w:hAnsi="Times New Roman" w:eastAsia="宋体"/>
      <w:kern w:val="2"/>
      <w:sz w:val="21"/>
      <w:szCs w:val="24"/>
    </w:rPr>
  </w:style>
  <w:style w:type="paragraph" w:customStyle="1" w:styleId="50">
    <w:name w:val="闻政-正文段落文字"/>
    <w:basedOn w:val="1"/>
    <w:link w:val="51"/>
    <w:qFormat/>
    <w:uiPriority w:val="3"/>
    <w:pPr>
      <w:spacing w:line="500" w:lineRule="exact"/>
      <w:ind w:firstLine="200" w:firstLineChars="200"/>
    </w:pPr>
    <w:rPr>
      <w:rFonts w:eastAsia="仿宋_GB2312"/>
      <w:kern w:val="0"/>
      <w:sz w:val="28"/>
      <w:szCs w:val="28"/>
    </w:rPr>
  </w:style>
  <w:style w:type="character" w:customStyle="1" w:styleId="51">
    <w:name w:val="闻政-正文段落文字 Char"/>
    <w:link w:val="50"/>
    <w:uiPriority w:val="3"/>
    <w:rPr>
      <w:rFonts w:ascii="Times New Roman" w:hAnsi="Times New Roman" w:eastAsia="仿宋_GB2312"/>
      <w:sz w:val="28"/>
      <w:szCs w:val="28"/>
    </w:rPr>
  </w:style>
  <w:style w:type="character" w:customStyle="1" w:styleId="52">
    <w:name w:val="闻政-正文一级标题 Char"/>
    <w:link w:val="53"/>
    <w:uiPriority w:val="3"/>
    <w:rPr>
      <w:rFonts w:ascii="黑体" w:hAnsi="黑体" w:eastAsia="黑体"/>
      <w:bCs/>
      <w:sz w:val="32"/>
      <w:szCs w:val="32"/>
    </w:rPr>
  </w:style>
  <w:style w:type="paragraph" w:customStyle="1" w:styleId="53">
    <w:name w:val="闻政-正文一级标题"/>
    <w:basedOn w:val="4"/>
    <w:next w:val="50"/>
    <w:link w:val="52"/>
    <w:qFormat/>
    <w:uiPriority w:val="3"/>
    <w:pPr>
      <w:keepLines/>
      <w:widowControl w:val="0"/>
      <w:spacing w:before="120" w:line="500" w:lineRule="exact"/>
      <w:outlineLvl w:val="0"/>
    </w:pPr>
    <w:rPr>
      <w:rFonts w:ascii="黑体" w:hAnsi="黑体" w:eastAsia="黑体"/>
      <w:b w:val="0"/>
      <w:sz w:val="32"/>
      <w:szCs w:val="32"/>
    </w:rPr>
  </w:style>
  <w:style w:type="character" w:customStyle="1" w:styleId="54">
    <w:name w:val="font21"/>
    <w:basedOn w:val="19"/>
    <w:uiPriority w:val="0"/>
    <w:rPr>
      <w:rFonts w:hint="default" w:ascii="Times New Roman" w:hAnsi="Times New Roman" w:cs="Times New Roman"/>
      <w:color w:val="000000"/>
      <w:sz w:val="24"/>
      <w:szCs w:val="24"/>
      <w:u w:val="none"/>
    </w:rPr>
  </w:style>
  <w:style w:type="character" w:customStyle="1" w:styleId="55">
    <w:name w:val="font11"/>
    <w:uiPriority w:val="0"/>
    <w:rPr>
      <w:rFonts w:hint="eastAsia" w:ascii="方正仿宋_GBK" w:hAnsi="方正仿宋_GBK" w:eastAsia="方正仿宋_GBK" w:cs="方正仿宋_GBK"/>
      <w:color w:val="000000"/>
      <w:sz w:val="24"/>
      <w:szCs w:val="24"/>
      <w:u w:val="none"/>
    </w:rPr>
  </w:style>
  <w:style w:type="character" w:customStyle="1" w:styleId="56">
    <w:name w:val="正文文本 Char"/>
    <w:basedOn w:val="19"/>
    <w:link w:val="12"/>
    <w:uiPriority w:val="0"/>
    <w:rPr>
      <w:rFonts w:ascii="Times New Roman" w:hAnsi="Times New Roman" w:eastAsia="仿宋_GB2312" w:cs="黑体"/>
      <w:b/>
      <w:kern w:val="2"/>
      <w:sz w:val="4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08C095-D0AD-428B-81AA-2D464448833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8135</Words>
  <Characters>8548</Characters>
  <Lines>67</Lines>
  <Paragraphs>19</Paragraphs>
  <TotalTime>2</TotalTime>
  <ScaleCrop>false</ScaleCrop>
  <LinksUpToDate>false</LinksUpToDate>
  <CharactersWithSpaces>8706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2023-01-30T09:40:00Z</dcterms:created>
  <dc:creator>赵 恺（预算处）</dc:creator>
  <cp:lastModifiedBy>Administrator</cp:lastModifiedBy>
  <cp:lastPrinted>2023-02-06T03:16:00Z</cp:lastPrinted>
  <dcterms:modified xsi:type="dcterms:W3CDTF">2023-08-22T04:03:47Z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B7096ED19E9F4DAAB7743E5E297CEE1F_12</vt:lpwstr>
  </property>
</Properties>
</file>