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2022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困难群众救助补助资金项目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喀什地区救助管理站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喀什地区民政局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吐尔逊江·艾再孜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2023年05月11日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旨在评价困难群众救助补助资金项目实施前期、过程及效果，评价财政预算资金使用的效率及效益。通过该项目的实施，主要实现为生活无着的流浪乞讨人员实施主动救助、生活救助、医疗救助、教育矫治、返乡救助、临时安置并实施未成年人社会保护等，有利于本地区流浪乞讨救助服务工作进一步规范和提升，符合民生优先。</w:t>
        <w:br/>
        <w:t>2. 主要内容及实施情况</w:t>
        <w:br/>
        <w:t>本项目年初预算数为73.61万元，其中中央专项资金52万元，上年结转资金19.01万元，地方财政配套2.6万元，全年预算数为52.61万元，其中中央专项资金年终核减21万元，全年实际执行数52.50万元，全部用于对生活无着的流浪乞讨人员实施主动救助、医疗救治、教育矫治、返乡救助、临时安置，以及未成年人社会保护等。对因自身无力解决食宿，在喀什地区内无亲友投靠，又不享受城市最低生活保障或者农村五保供养，正在城市流浪乞讨度日的人员，根据受助人员的需要无偿提供符合食品卫生要求的食物,符合基本条件的住处，对在站内突发急病的，及时送医院救治，帮助与其亲属或者所在单位联系，对没有交通费返回居住所在地或者所在单位的，提供乘车凭证。用于保障流浪乞讨人员基本生活，切实维护困难群众权益。</w:t>
        <w:br/>
        <w:t>3.项目实施主体</w:t>
        <w:br/>
        <w:t>喀什地区救助管理站为全额财政拨款参照公务员事业单位，纳入2022年部门决算编制范围的有3个处室，分别是办公室、成人救助业务室、流浪未成年人保护中心。</w:t>
        <w:br/>
        <w:t>编制人数24人，其中：行政人员编制0人、工勤6人、参公18人。实有在职人数18人，其中：行政在职0人、工勤3人、参公15人。离退休人员18人。</w:t>
        <w:br/>
        <w:t>4. 资金投入和使用情况</w:t>
        <w:br/>
        <w:t>喀地财发〔2022〕1号安排下达资金2.6万元，喀地财社[2021]31号安排下达资金19.01万元， 喀地财社[2021]116号安排下达资金31万元，全部为一般公共预算资金，最终确定项目资金总数为52.61万元。</w:t>
        <w:br/>
        <w:t>截至2022年12月31日，实际支出52.50万元，预算执行率99.79%。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</w:t>
        <w:br/>
        <w:t>项目绩效目标包括项目绩效总目标和阶段性目标。</w:t>
        <w:br/>
        <w:t>1.项目绩效总目标</w:t>
        <w:br/>
        <w:t>做好2022年流浪乞讨人员救助服务保障工作，使主动救助、医疗救治、教育矫治、返乡救助、临时安置，以及未成年人社会保护进一步加强。(该项目中央专项31万元，上年结转19.01万元，地方配套2.6万元，合计52.61万元)</w:t>
        <w:br/>
        <w:t>2.阶段性目标</w:t>
        <w:br/>
        <w:t>我单位在喀什地区内发现多少无亲友投靠，又不享受城市最低生活保障或者农村五保供养，自身又无力解决食宿，正在城市流浪乞讨度日的人员，救助多少。根据受助人员的需要无偿提供符合食品卫生要求的食物,符合基本条件的住处，对在站内突发急病的，及时送医院救治，帮助与其亲属或者所在单位联系，对没有交通费返回居住所在地或者所在单位的，提供乘车凭证。保障流浪乞讨人员基本生活，切实维护困难群众权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</w:t>
        <w:br/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财预﹝2020﹞10号共性指标及个性化指标设置，主要分为共性指标和个性指标两大类。共性指标下设项目决策与项目过程2个一级指标，其中：项目决策下设项目立项、绩效目标、资金投入3个二级指标；项目过程下设资金管理和组织实施2个二级指标。个性指标下设项目产出和项目效益2个一级指标，其中：项目产出指标下设产出数量、产出质量、产出时效、产出成本4个二级指标；效益指标下设项目效益指标1个二级指标。项目绩效评价体系详见附件1。</w:t>
        <w:br/>
        <w:t>3. 绩效评价方法</w:t>
        <w:br/>
        <w:t>本次绩效评价方法的选用坚持简便有效的原则采用综合分析法。</w:t>
        <w:br/>
        <w:t>4. 绩效评价标准</w:t>
        <w:br/>
        <w:t>绩效评价标准通常包括计划标准、行业标准、历史标准等，用于对绩效指标完成情况进行比较、分析、评价。本次评价主要采用了历史标准。</w:t>
        <w:br/>
        <w:t>计划标准：指以预先制定的目标、计划、预算、定额等作为评价标准。</w:t>
        <w:br/>
        <w:t>行业标准：指参照国家公布的行业指标数据制定的评价标准。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</w:t>
        <w:br/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吐尔逊江？艾再孜任评价组组长，绩效评价工作职责为负责全盘工作。</w:t>
        <w:br/>
        <w:t>刘娟任评价组副组长，绩效评价工作职责为为对项目实施情况进行实地调查。</w:t>
        <w:br/>
        <w:t>布阿西？阿布来孜、耿娜任评价组成员，绩效评价工作职责为负责资料审核等工作。</w:t>
        <w:br/>
        <w:t>第二阶段：组织实施。经评价组通过实地调研、查阅资料等方式，采用综合分析法对项目的决策、管理、绩效进行的综合评价分析。</w:t>
        <w:br/>
        <w:t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经评价组通过实地调研、综合分析法、问卷调查法等方式，主要采用综合分析法对项目的决策、实施、产出、效益进行综合评价分析，最终评分99.6分。</w:t>
        <w:br/>
        <w:t>困难群众救助补助资金项目得分情况表</w:t>
        <w:br/>
        <w:t>一级指标	权重	得分率	实际得分</w:t>
        <w:br/>
        <w:t>项目决策	20	99%	19.80</w:t>
        <w:br/>
        <w:t>项目过程	20	100%	20</w:t>
        <w:br/>
        <w:t>项目产出	40	99.5%	39.80</w:t>
        <w:br/>
        <w:t>项目效益	20	100%	20</w:t>
        <w:br/>
        <w:t>合计	100	99.6%	99.6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>困难群众救助补助资金项目已完成，为喀什地区生活无着的流浪乞讨人员实施主动救助、生活救助、医疗救助等，推动了救助服务进一步提升，为维护喀什社会稳定和长治久安贡献了力量，产生了积极的社会效益。该项目最终评分99.6分，绩效评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 20 分，实际得分19.80分，得分率为99%。</w:t>
        <w:br/>
        <w:t>（1）立项依据充分性：结合救助管理站职责，并组织实施。围绕2022年度工作重点和工作计划制定经费预算，根据评分标准，该指标不扣分，得3分。</w:t>
        <w:br/>
        <w:t>（2）立项程序规范性：根据决策依据编制工作计划和经费预算，经过与喀什地区财政局分管领导进行沟通、筛选确定经费预算计划，上党支部会议研究确定最终预算方案，根据评分标准，该指标不扣分，得2分。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预算编制经过科学论证，内容与项目内容匹配，项目投资额与工作任务相匹配，根据评分标准，该指标不扣分，得5分。</w:t>
        <w:br/>
        <w:t>（6）资金分配合理性：资金分配与实际大致相符，因临时救助性质无法预期判定救助对象数量、情况、在主动救助、医疗救治、教育矫治、返乡救助、临时安置方面的资金需求，根据评分标准，该指标扣0.2分，得4.8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 分，得分率为100%。（1）资金到位率：财政资金足额拨付到位，地区财政局及时足额将专项资金拨付给本单位，根据评分标准，该指标不扣分，得5分。   </w:t>
        <w:br/>
        <w:t>（2）预算执行率：预算编制较为详细，项目资金支出总体能够按照预算执行，根据评分标准，该指标不扣分，得5分。</w:t>
        <w:br/>
        <w:t>（3）资金使用合规性：制定了相关的制度和管理规定对经费使用进行规范管理，财务制度健全、执行严格，根据评分标准，该指标不扣分，得5分。</w:t>
        <w:br/>
        <w:t>（4）管理制度健全性：制定了相关管理办法，对财政专项资金进行严格管理，基本做到了专款专用，根据评分标准，该指标不扣分，得2分。</w:t>
        <w:br/>
        <w:t>（5）制度执行有效性：由业务科室提出经费预算支出可行性方案，经过与站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项目产出类指标包括产出数量、产出质量、产出时效、产出成本四方面的内容，由4个三级指标构成，权重分为40分，实际得分39.8分，得分率为99%。（1）对于“产出数量”</w:t>
        <w:br/>
        <w:t>全年救助流浪乞讨人员救助量128人次，大于预期目标120人次，指标完成率106%，偏差率6%，偏差原因：为临时救助对象具有不确定性、救助人数无法预期，改进措施：依据实际情况，及时跟踪并调整绩效。根据评分标准，该指标不扣分，得4分。</w:t>
        <w:br/>
        <w:t>全年街头救助次数24次，等于预期目标，根据评分标准，该指标不扣分，得3分。</w:t>
        <w:br/>
        <w:t>救助人员生活物资采购次数6次，等于预期目标，根据评分标准，该指标不扣分，得3分。</w:t>
        <w:br/>
        <w:t>合计得10分。</w:t>
        <w:br/>
        <w:t>（2）对于“产出质量”：</w:t>
        <w:br/>
        <w:t>协助流浪乞讨人员寻亲返乡率100%，大于预期目标，根据评分标准，该指标不扣分，得2分。</w:t>
        <w:br/>
        <w:t>站内救助人员基本生活保障率100%，与预期目标一致，根据评分标准，该指标不扣分，得2分。      </w:t>
        <w:br/>
        <w:t>流浪乞讨受助人员中危重病人、精神病人送医治率100%，与预期目标一致，根据评分标准，该指标不扣分，得4分。</w:t>
        <w:br/>
        <w:t>生活物资政府采购率95%，比预期目标低，偏差率5%。偏差原因：受疫情影响政府采购率未达到100%，改进措施：依据实际情况，及时跟踪并调整绩效。根据评分标准，该指标扣0.2分，得1.8分。</w:t>
        <w:br/>
        <w:t>合计得9.8分。</w:t>
        <w:br/>
        <w:t>（3）对于“产出时效”：</w:t>
        <w:br/>
        <w:t>对符合救助条件的救助人员办理救助手续时效率100%，与预期目标指标一致，根据评分标准，该指标不扣分，得10分。</w:t>
        <w:br/>
        <w:t>（4）对于“产出成本”：</w:t>
        <w:br/>
        <w:t>救助人员生活救助成本7.66万元，与预期目标一致，根据评分标准，该指标不扣分，得3分。</w:t>
        <w:br/>
        <w:t>救助人员寻亲、购票返乡成本1.5万元，与预期目标一致，根据评分标准，该指标不扣分，得2分。</w:t>
        <w:br/>
        <w:t>救助人员安置、教育、专项救助行动成本2.75万元，与预期目标一致，该指标不扣1分，得2分。</w:t>
        <w:br/>
        <w:t>救助人员医疗救助成本40.59万元，与预期目标一致，根据评分标准，该指标不扣分，得3分。</w:t>
        <w:br/>
        <w:t>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项目效益类指标包括项目效益1个方面的内容，由2个三级指标构成，权重分为20分，实际得分20分，得分率为100%。1.实施效益指标：</w:t>
        <w:br/>
        <w:t>（1）对于“社会效益指标”：</w:t>
        <w:br/>
        <w:t>流浪乞讨人员救助政策知晓率，与预期指标一致，根据评分标准，该指标不扣分，得5分。</w:t>
        <w:br/>
        <w:t>（2）对于“可持续影响指标”：</w:t>
        <w:br/>
        <w:t>助力救助人员返乡，有效保障社会稳定成效，与预期指标一致，根据评分标准，该指标不扣分，得5分。</w:t>
        <w:br/>
        <w:t>实施效益指标合计得10分。</w:t>
        <w:br/>
        <w:t>2.满意度指标:</w:t>
        <w:br/>
        <w:t>对于“满意度指标”：受助流浪乞讨人员满意度96.89%，与预期目标一致，根据评分标准，该指标不扣分,得10分。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五、预算执行进度与绩效指标偏差情况</w:t>
        <w:br/>
        <w:t>该项目年初预算73.61万元，到位52.61万元，实际支出52.50万元，预算执行率为99.80%，项目绩效指标总体完成率为100%。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项目实施方案》执行，项目执行情况较好。二是加强组织领导，本项目绩效评价工作，由站领导亲自挂帅，从项目到资金，均能很好的执行。三是加强沟通协调，我单位及时向地区民政局汇报项目支出进度，加强与业务科室的沟通，确保项目按期完工。</w:t>
        <w:br/>
        <w:t>（二）存在问题及原因分析</w:t>
        <w:br/>
        <w:t>一是对各项指标和指标值要进一步优化、完善，主要在细化、量化上改进，二是自评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稳步推进工作，各业务科室根据自己的实际情况对项目进行总结。</w:t>
        <w:br/>
        <w:t>2.项目评价资料有待进一步完善。项目启动时同步做好档案的归纳与整理，及时整理、收集、汇总，健全档案资料。项目后续管理有待进一步加强和跟踪。</w:t>
        <w:br/>
        <w:t>3.通过绩效管理，发现实施中存在漏洞，以后加强管理，及时掌握与之相关的各类信息，减少成本，使资金效益最大化。</w:t>
        <w:br/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八、其他需要说明的问题</w:t>
        <w:br/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