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_GBK" w:hAnsi="华文中宋" w:eastAsia="方正小标宋_GBK" w:cs="宋体"/>
          <w:b/>
          <w:kern w:val="0"/>
          <w:sz w:val="44"/>
          <w:szCs w:val="44"/>
        </w:rPr>
      </w:pPr>
    </w:p>
    <w:p>
      <w:pPr>
        <w:spacing w:line="570" w:lineRule="exact"/>
        <w:jc w:val="center"/>
        <w:rPr>
          <w:rFonts w:hint="eastAsia" w:ascii="方正小标宋_GBK" w:hAnsi="华文中宋" w:eastAsia="方正小标宋_GBK" w:cs="宋体"/>
          <w:b/>
          <w:kern w:val="0"/>
          <w:sz w:val="44"/>
          <w:szCs w:val="44"/>
        </w:rPr>
      </w:pPr>
    </w:p>
    <w:p>
      <w:pPr>
        <w:spacing w:line="570" w:lineRule="exact"/>
        <w:jc w:val="center"/>
        <w:rPr>
          <w:rFonts w:hint="eastAsia" w:ascii="方正小标宋_GBK" w:hAnsi="华文中宋" w:eastAsia="方正小标宋_GBK" w:cs="宋体"/>
          <w:b/>
          <w:kern w:val="0"/>
          <w:sz w:val="44"/>
          <w:szCs w:val="44"/>
        </w:rPr>
      </w:pPr>
    </w:p>
    <w:p>
      <w:pPr>
        <w:spacing w:line="570" w:lineRule="exact"/>
        <w:jc w:val="center"/>
        <w:rPr>
          <w:rFonts w:hint="eastAsia" w:ascii="方正小标宋_GBK" w:hAnsi="华文中宋" w:eastAsia="方正小标宋_GBK" w:cs="宋体"/>
          <w:b/>
          <w:kern w:val="0"/>
          <w:sz w:val="44"/>
          <w:szCs w:val="44"/>
        </w:rPr>
      </w:pPr>
    </w:p>
    <w:p>
      <w:pPr>
        <w:spacing w:line="570" w:lineRule="exact"/>
        <w:jc w:val="center"/>
        <w:rPr>
          <w:rFonts w:hint="eastAsia" w:ascii="方正小标宋_GBK" w:hAnsi="华文中宋" w:eastAsia="方正小标宋_GBK" w:cs="宋体"/>
          <w:b/>
          <w:kern w:val="0"/>
          <w:sz w:val="44"/>
          <w:szCs w:val="44"/>
        </w:rPr>
      </w:pPr>
    </w:p>
    <w:p>
      <w:pPr>
        <w:spacing w:line="570" w:lineRule="exact"/>
        <w:jc w:val="center"/>
        <w:rPr>
          <w:rFonts w:hint="eastAsia" w:ascii="方正小标宋_GBK" w:hAnsi="华文中宋" w:eastAsia="方正小标宋_GBK" w:cs="宋体"/>
          <w:b/>
          <w:kern w:val="0"/>
          <w:sz w:val="44"/>
          <w:szCs w:val="44"/>
        </w:rPr>
      </w:pPr>
    </w:p>
    <w:p>
      <w:pPr>
        <w:spacing w:line="570" w:lineRule="exact"/>
        <w:jc w:val="center"/>
        <w:rPr>
          <w:rFonts w:hint="eastAsia" w:ascii="方正小标宋_GBK" w:hAnsi="华文中宋" w:eastAsia="方正小标宋_GBK" w:cs="宋体"/>
          <w:b/>
          <w:kern w:val="0"/>
          <w:sz w:val="44"/>
          <w:szCs w:val="44"/>
        </w:rPr>
      </w:pPr>
    </w:p>
    <w:p>
      <w:pPr>
        <w:spacing w:line="570" w:lineRule="exact"/>
        <w:jc w:val="center"/>
        <w:rPr>
          <w:rFonts w:hint="eastAsia" w:ascii="方正小标宋_GBK" w:hAnsi="华文中宋" w:eastAsia="方正小标宋_GBK" w:cs="宋体"/>
          <w:b/>
          <w:kern w:val="0"/>
          <w:sz w:val="44"/>
          <w:szCs w:val="44"/>
        </w:rPr>
      </w:pPr>
    </w:p>
    <w:p>
      <w:pPr>
        <w:spacing w:line="570" w:lineRule="exact"/>
        <w:jc w:val="center"/>
        <w:rPr>
          <w:rFonts w:hint="eastAsia"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喀什地区财政专项支出绩效自评报告</w:t>
      </w: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5"/>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int="eastAsia" w:ascii="方正小标宋_GBK" w:hAnsi="宋体" w:eastAsia="方正小标宋_GBK" w:cs="宋体"/>
          <w:kern w:val="0"/>
          <w:sz w:val="36"/>
          <w:szCs w:val="36"/>
        </w:rPr>
      </w:pPr>
    </w:p>
    <w:p>
      <w:pPr>
        <w:spacing w:line="570" w:lineRule="exact"/>
        <w:jc w:val="center"/>
        <w:rPr>
          <w:rFonts w:hint="eastAsia" w:ascii="方正小标宋_GBK" w:hAnsi="宋体" w:eastAsia="方正小标宋_GBK" w:cs="宋体"/>
          <w:kern w:val="0"/>
          <w:sz w:val="36"/>
          <w:szCs w:val="36"/>
        </w:rPr>
      </w:pPr>
    </w:p>
    <w:p>
      <w:pPr>
        <w:spacing w:line="570" w:lineRule="exact"/>
        <w:jc w:val="center"/>
        <w:rPr>
          <w:rFonts w:hint="eastAsia" w:ascii="方正小标宋_GBK" w:hAnsi="宋体" w:eastAsia="方正小标宋_GBK" w:cs="宋体"/>
          <w:kern w:val="0"/>
          <w:sz w:val="36"/>
          <w:szCs w:val="36"/>
        </w:rPr>
      </w:pPr>
    </w:p>
    <w:p>
      <w:pPr>
        <w:spacing w:line="570" w:lineRule="exact"/>
        <w:jc w:val="center"/>
        <w:rPr>
          <w:rFonts w:hint="eastAsia" w:ascii="方正小标宋_GBK" w:hAnsi="宋体" w:eastAsia="方正小标宋_GBK" w:cs="宋体"/>
          <w:kern w:val="0"/>
          <w:sz w:val="36"/>
          <w:szCs w:val="36"/>
        </w:rPr>
      </w:pPr>
    </w:p>
    <w:p>
      <w:pPr>
        <w:spacing w:line="570" w:lineRule="exact"/>
        <w:jc w:val="center"/>
        <w:rPr>
          <w:rFonts w:hint="eastAsia" w:ascii="方正小标宋_GBK" w:hAnsi="宋体" w:eastAsia="方正小标宋_GBK" w:cs="宋体"/>
          <w:kern w:val="0"/>
          <w:sz w:val="36"/>
          <w:szCs w:val="36"/>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5"/>
          <w:rFonts w:hint="eastAsia" w:ascii="仿宋" w:hAnsi="仿宋" w:eastAsia="仿宋" w:cs="仿宋"/>
          <w:b w:val="0"/>
          <w:bCs w:val="0"/>
          <w:spacing w:val="-4"/>
          <w:sz w:val="32"/>
          <w:szCs w:val="32"/>
        </w:rPr>
        <w:t>2022年卫生健康领域第二批中央基建投资预算（拨款）</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5"/>
          <w:rFonts w:hint="eastAsia" w:ascii="仿宋" w:hAnsi="仿宋" w:eastAsia="仿宋" w:cs="仿宋"/>
          <w:b w:val="0"/>
          <w:bCs w:val="0"/>
          <w:spacing w:val="-4"/>
          <w:sz w:val="32"/>
          <w:szCs w:val="32"/>
        </w:rPr>
        <w:t>喀什地区第一人民医院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5"/>
          <w:rFonts w:hint="eastAsia" w:ascii="仿宋" w:hAnsi="仿宋" w:eastAsia="仿宋" w:cs="仿宋"/>
          <w:b w:val="0"/>
          <w:bCs w:val="0"/>
          <w:spacing w:val="-4"/>
          <w:sz w:val="32"/>
          <w:szCs w:val="32"/>
        </w:rPr>
        <w:t>地区卫生健康委员会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5"/>
          <w:rFonts w:hint="eastAsia" w:ascii="仿宋" w:hAnsi="仿宋" w:eastAsia="仿宋" w:cs="仿宋"/>
          <w:b w:val="0"/>
          <w:bCs w:val="0"/>
          <w:spacing w:val="-4"/>
          <w:sz w:val="32"/>
          <w:szCs w:val="32"/>
        </w:rPr>
        <w:t>谢欣荣</w:t>
      </w:r>
    </w:p>
    <w:p>
      <w:pPr>
        <w:spacing w:line="540" w:lineRule="exact"/>
        <w:ind w:firstLine="360" w:firstLineChars="100"/>
        <w:rPr>
          <w:rStyle w:val="5"/>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5"/>
          <w:rFonts w:hint="eastAsia" w:ascii="仿宋" w:hAnsi="仿宋" w:eastAsia="仿宋" w:cs="仿宋"/>
          <w:b w:val="0"/>
          <w:bCs w:val="0"/>
          <w:spacing w:val="-4"/>
          <w:sz w:val="32"/>
          <w:szCs w:val="32"/>
        </w:rPr>
        <w:t>2023年02月01日</w:t>
      </w:r>
    </w:p>
    <w:p>
      <w:pPr>
        <w:spacing w:line="540" w:lineRule="exact"/>
        <w:ind w:firstLine="312" w:firstLineChars="100"/>
        <w:rPr>
          <w:rStyle w:val="5"/>
          <w:rFonts w:hint="eastAsia" w:ascii="仿宋" w:hAnsi="仿宋" w:eastAsia="仿宋" w:cs="仿宋"/>
          <w:b w:val="0"/>
          <w:bCs w:val="0"/>
          <w:spacing w:val="-4"/>
          <w:sz w:val="32"/>
          <w:szCs w:val="32"/>
        </w:rPr>
      </w:pPr>
    </w:p>
    <w:p>
      <w:pPr>
        <w:spacing w:line="540" w:lineRule="exact"/>
        <w:rPr>
          <w:rStyle w:val="5"/>
          <w:rFonts w:hint="eastAsia" w:ascii="仿宋" w:hAnsi="仿宋" w:eastAsia="仿宋" w:cs="仿宋"/>
          <w:b w:val="0"/>
          <w:bCs w:val="0"/>
          <w:spacing w:val="-4"/>
          <w:sz w:val="32"/>
          <w:szCs w:val="32"/>
        </w:rPr>
      </w:pPr>
    </w:p>
    <w:p>
      <w:pPr>
        <w:spacing w:line="570" w:lineRule="exact"/>
        <w:ind w:firstLine="624" w:firstLineChars="20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一、基本情况</w:t>
      </w:r>
    </w:p>
    <w:p>
      <w:pPr>
        <w:snapToGrid w:val="0"/>
        <w:spacing w:line="570" w:lineRule="exact"/>
        <w:ind w:firstLine="619" w:firstLineChars="200"/>
        <w:jc w:val="left"/>
        <w:rPr>
          <w:rStyle w:val="5"/>
          <w:rFonts w:ascii="仿宋" w:hAnsi="仿宋" w:eastAsia="仿宋" w:cs="仿宋"/>
          <w:b w:val="0"/>
          <w:bCs w:val="0"/>
          <w:color w:val="auto"/>
          <w:spacing w:val="-6"/>
          <w:sz w:val="32"/>
          <w:szCs w:val="32"/>
        </w:rPr>
      </w:pPr>
      <w:r>
        <w:rPr>
          <w:rStyle w:val="5"/>
          <w:rFonts w:hint="eastAsia" w:ascii="楷体" w:hAnsi="楷体" w:eastAsia="楷体" w:cs="楷体"/>
          <w:bCs w:val="0"/>
          <w:color w:val="auto"/>
          <w:spacing w:val="-6"/>
          <w:sz w:val="32"/>
          <w:szCs w:val="32"/>
        </w:rPr>
        <w:t>（一）项目概况。包括项目背景、主要内容及实施情况、资金投入和使用情况等。</w:t>
      </w:r>
      <w:r>
        <w:rPr>
          <w:rStyle w:val="5"/>
          <w:rFonts w:hint="eastAsia" w:ascii="仿宋" w:hAnsi="仿宋" w:eastAsia="仿宋" w:cs="仿宋"/>
          <w:b w:val="0"/>
          <w:bCs w:val="0"/>
          <w:color w:val="auto"/>
          <w:spacing w:val="-6"/>
          <w:sz w:val="32"/>
          <w:szCs w:val="32"/>
        </w:rPr>
        <w:br w:type="textWrapping"/>
      </w:r>
      <w:r>
        <w:rPr>
          <w:rStyle w:val="5"/>
          <w:rFonts w:hint="eastAsia" w:ascii="仿宋" w:hAnsi="仿宋" w:eastAsia="仿宋" w:cs="仿宋"/>
          <w:b w:val="0"/>
          <w:bCs w:val="0"/>
          <w:color w:val="auto"/>
          <w:spacing w:val="-6"/>
          <w:sz w:val="32"/>
          <w:szCs w:val="32"/>
          <w:lang w:val="en-US" w:eastAsia="zh-CN"/>
        </w:rPr>
        <w:t xml:space="preserve">    </w:t>
      </w:r>
      <w:r>
        <w:rPr>
          <w:rStyle w:val="5"/>
          <w:rFonts w:hint="eastAsia" w:ascii="仿宋" w:hAnsi="仿宋" w:eastAsia="仿宋" w:cs="仿宋"/>
          <w:b w:val="0"/>
          <w:bCs w:val="0"/>
          <w:color w:val="auto"/>
          <w:spacing w:val="-6"/>
          <w:sz w:val="32"/>
          <w:szCs w:val="32"/>
        </w:rPr>
        <w:t>1. 项目背景</w:t>
      </w:r>
      <w:r>
        <w:rPr>
          <w:rStyle w:val="5"/>
          <w:rFonts w:hint="eastAsia" w:ascii="仿宋" w:hAnsi="仿宋" w:eastAsia="仿宋" w:cs="仿宋"/>
          <w:b w:val="0"/>
          <w:bCs w:val="0"/>
          <w:color w:val="auto"/>
          <w:spacing w:val="-6"/>
          <w:sz w:val="32"/>
          <w:szCs w:val="32"/>
        </w:rPr>
        <w:br w:type="textWrapping"/>
      </w:r>
      <w:r>
        <w:rPr>
          <w:rStyle w:val="5"/>
          <w:rFonts w:hint="eastAsia" w:ascii="仿宋" w:hAnsi="仿宋" w:eastAsia="仿宋" w:cs="仿宋"/>
          <w:b w:val="0"/>
          <w:bCs w:val="0"/>
          <w:color w:val="auto"/>
          <w:spacing w:val="-6"/>
          <w:sz w:val="32"/>
          <w:szCs w:val="32"/>
          <w:lang w:val="en-US" w:eastAsia="zh-CN"/>
        </w:rPr>
        <w:t xml:space="preserve">    </w:t>
      </w:r>
      <w:r>
        <w:rPr>
          <w:rStyle w:val="5"/>
          <w:rFonts w:hint="eastAsia" w:ascii="仿宋" w:hAnsi="仿宋" w:eastAsia="仿宋" w:cs="仿宋"/>
          <w:b w:val="0"/>
          <w:bCs w:val="0"/>
          <w:color w:val="auto"/>
          <w:spacing w:val="-6"/>
          <w:sz w:val="32"/>
          <w:szCs w:val="32"/>
        </w:rPr>
        <w:t>本项目遵循财政部《项目支出绩效评价管理办法》（财预〔2020〕10号）和自治区财政厅《自治区财政支出绩效评价管理暂行办法》（新财预〔2018〕189号）等相关政策文件与规定，喀什地区地处我国西北边陲，经济文化水平落后，医疗卫生服务能力较差，同时以喀什地区为代表的南疆传染病、肿瘤、心血管疾病、创伤等重大疾病发病率和病死率远远高于国内平均水平。其中传染病前五位的病种为: 乙型肝炎、肺结核、梅毒、丙型肝炎、细菌性痢疾。其中丙型肝炎、麻疹、肺结核、流行性脑脊髓膜炎、百日咳、梅毒居全国第1位; 甲型肝炎、乙型肝炎、新生儿破伤风、居全国第2位; 艾滋病、炭疽居全国第3位; 以肺结核为主的呼吸道传染病，在喀什的发病率是国内平均水平的10倍；肿瘤前三位的病种为：宫颈癌、乳腺癌、食道癌，发病率和病死率居全疆第1位；心脑血管疾病前四位的病种为：冠心病、高血压、脑卒中、心衰，发病率和病死率居全国前三位；而南疆地区居民疾病死亡率第一位为心脏病，137.69/10万，占比29.56%；第二位为恶性肿瘤，80.76/10万，占比17.34%；第三位为脑血管病，78.21/10万，占比16.79%；第四位为呼吸疾病，54.73/10 万，占比11.75%；第五位为创伤，31.74/10万，占比6.81%。心脑血管疾病前四位的病种为冠心病、高血压、脑卒中、心衰，发病率和病死率居全国前三位；肿瘤前三位的病种为胃癌、食管癌、宫颈癌，发病率和病死率居全疆第1位。新冠肺炎疫情两次在喀什地区爆发，与南疆薄弱的传染病防治体系关系密切，暴露出南疆公共卫生应急体系的短板与不足，存在早期发现、早期诊断能力低，基础数据不准确、流调队伍不专业，院感防控能力不足，疑难重症预警和救治依赖国家、自治区专家等诸多问题。同时肺结核、肝炎等常见传染病始终威胁着群众身体健康，给健康脱贫、社会稳定带来一定影响。此外，南疆和中亚周边国家疾病谱非常相似，但相较而言其医疗公共卫生能力更为薄弱，通过中山大学附属喀什医院建设将有利于促进区域互动，形成与周边国家“政治关系更加友好、经济纽带更加牢固、安全合作更加深化、人文联系更加紧密”的合作新格局。</w:t>
      </w:r>
      <w:r>
        <w:rPr>
          <w:rStyle w:val="5"/>
          <w:rFonts w:hint="eastAsia" w:ascii="仿宋" w:hAnsi="仿宋" w:eastAsia="仿宋" w:cs="仿宋"/>
          <w:b w:val="0"/>
          <w:bCs w:val="0"/>
          <w:color w:val="auto"/>
          <w:spacing w:val="-6"/>
          <w:sz w:val="32"/>
          <w:szCs w:val="32"/>
        </w:rPr>
        <w:br w:type="textWrapping"/>
      </w:r>
      <w:r>
        <w:rPr>
          <w:rStyle w:val="5"/>
          <w:rFonts w:hint="eastAsia" w:ascii="仿宋" w:hAnsi="仿宋" w:eastAsia="仿宋" w:cs="仿宋"/>
          <w:b w:val="0"/>
          <w:bCs w:val="0"/>
          <w:color w:val="auto"/>
          <w:spacing w:val="-6"/>
          <w:sz w:val="32"/>
          <w:szCs w:val="32"/>
          <w:lang w:val="en-US" w:eastAsia="zh-CN"/>
        </w:rPr>
        <w:t xml:space="preserve">    </w:t>
      </w:r>
      <w:r>
        <w:rPr>
          <w:rStyle w:val="5"/>
          <w:rFonts w:hint="eastAsia" w:ascii="仿宋" w:hAnsi="仿宋" w:eastAsia="仿宋" w:cs="仿宋"/>
          <w:b w:val="0"/>
          <w:bCs w:val="0"/>
          <w:color w:val="auto"/>
          <w:spacing w:val="-6"/>
          <w:sz w:val="32"/>
          <w:szCs w:val="32"/>
        </w:rPr>
        <w:t>孙春兰副总理2020年11月4日-5日在喀什、克州调研时指出，要加快建设南疆地区传染病等重大疾病救治中心，南疆地区医疗资源薄弱，需根据当地疾病谱，将其纳入国家区域医疗中心建设项目，加大支持力度，更好满足长远防控和群众就医需求。喀什地区急需要建设“立足南疆、面向全区、辐射中亚”的传染病等重大疾病国家区域医疗中心，以便资源整合，实现人才引进和储备，使医疗中心医教研管得到全方位提升，加快南疆公共卫生服务体系建设，着重解决传染病长期防控治和群众就医的问题，以保障南疆四地州、兵团一千余万群众生命健康，也是实现新疆社会稳定和长治久安总目标、坚决打赢脱贫攻坚战，实现一带一路国家健康外交的重要保障。旨在评价中山大学附属喀什医院建设项目实施前期、过程及效果，评价财政预算资金使用的效率及效益。通过该项目的实施，建成后对喀什地区防治传染病有重要的作用。</w:t>
      </w:r>
      <w:r>
        <w:rPr>
          <w:rStyle w:val="5"/>
          <w:rFonts w:hint="eastAsia" w:ascii="仿宋" w:hAnsi="仿宋" w:eastAsia="仿宋" w:cs="仿宋"/>
          <w:b w:val="0"/>
          <w:bCs w:val="0"/>
          <w:color w:val="auto"/>
          <w:spacing w:val="-6"/>
          <w:sz w:val="32"/>
          <w:szCs w:val="32"/>
        </w:rPr>
        <w:br w:type="textWrapping"/>
      </w:r>
      <w:r>
        <w:rPr>
          <w:rStyle w:val="5"/>
          <w:rFonts w:hint="eastAsia" w:ascii="仿宋" w:hAnsi="仿宋" w:eastAsia="仿宋" w:cs="仿宋"/>
          <w:b w:val="0"/>
          <w:bCs w:val="0"/>
          <w:color w:val="auto"/>
          <w:spacing w:val="-6"/>
          <w:sz w:val="32"/>
          <w:szCs w:val="32"/>
          <w:lang w:val="en-US" w:eastAsia="zh-CN"/>
        </w:rPr>
        <w:t xml:space="preserve">    2.</w:t>
      </w:r>
      <w:r>
        <w:rPr>
          <w:rStyle w:val="5"/>
          <w:rFonts w:hint="eastAsia" w:ascii="仿宋" w:hAnsi="仿宋" w:eastAsia="仿宋" w:cs="仿宋"/>
          <w:b w:val="0"/>
          <w:bCs w:val="0"/>
          <w:color w:val="auto"/>
          <w:spacing w:val="-6"/>
          <w:sz w:val="32"/>
          <w:szCs w:val="32"/>
        </w:rPr>
        <w:t>主要内容及实施情况</w:t>
      </w:r>
      <w:r>
        <w:rPr>
          <w:rStyle w:val="5"/>
          <w:rFonts w:hint="eastAsia" w:ascii="仿宋" w:hAnsi="仿宋" w:eastAsia="仿宋" w:cs="仿宋"/>
          <w:b w:val="0"/>
          <w:bCs w:val="0"/>
          <w:color w:val="auto"/>
          <w:spacing w:val="-6"/>
          <w:sz w:val="32"/>
          <w:szCs w:val="32"/>
        </w:rPr>
        <w:br w:type="textWrapping"/>
      </w:r>
      <w:r>
        <w:rPr>
          <w:rStyle w:val="5"/>
          <w:rFonts w:hint="eastAsia" w:ascii="仿宋" w:hAnsi="仿宋" w:eastAsia="仿宋" w:cs="仿宋"/>
          <w:b w:val="0"/>
          <w:bCs w:val="0"/>
          <w:color w:val="auto"/>
          <w:spacing w:val="-6"/>
          <w:sz w:val="32"/>
          <w:szCs w:val="32"/>
          <w:lang w:val="en-US" w:eastAsia="zh-CN"/>
        </w:rPr>
        <w:t xml:space="preserve">    </w:t>
      </w:r>
      <w:r>
        <w:rPr>
          <w:rStyle w:val="5"/>
          <w:rFonts w:hint="eastAsia" w:ascii="仿宋" w:hAnsi="仿宋" w:eastAsia="仿宋" w:cs="仿宋"/>
          <w:b w:val="0"/>
          <w:bCs w:val="0"/>
          <w:color w:val="auto"/>
          <w:spacing w:val="-6"/>
          <w:sz w:val="32"/>
          <w:szCs w:val="32"/>
        </w:rPr>
        <w:t>项目总建筑面积59500平方米，建设内容主要包括门急诊楼，发热门诊，医技实训楼，综合住院楼，呼吸内科综合楼等业务用房及配套附属设施建设，购置相关医疗设备1575台（套)及信息化建设。项目的实施，将进一步扩大医院的影响力，进一步提高医疗条件，提升应对公共卫生突发事件的应急处置能力，使医院的技术优势、人力资源得到更好的发挥，增强地区医疗卫生综合实力，促进喀什地区卫生事业的可持续发展。</w:t>
      </w:r>
      <w:r>
        <w:rPr>
          <w:rStyle w:val="5"/>
          <w:rFonts w:hint="eastAsia" w:ascii="仿宋" w:hAnsi="仿宋" w:eastAsia="仿宋" w:cs="仿宋"/>
          <w:b w:val="0"/>
          <w:bCs w:val="0"/>
          <w:color w:val="auto"/>
          <w:spacing w:val="-6"/>
          <w:sz w:val="32"/>
          <w:szCs w:val="32"/>
        </w:rPr>
        <w:br w:type="textWrapping"/>
      </w:r>
      <w:r>
        <w:rPr>
          <w:rStyle w:val="5"/>
          <w:rFonts w:hint="eastAsia" w:ascii="仿宋" w:hAnsi="仿宋" w:eastAsia="仿宋" w:cs="仿宋"/>
          <w:b w:val="0"/>
          <w:bCs w:val="0"/>
          <w:color w:val="auto"/>
          <w:spacing w:val="-6"/>
          <w:sz w:val="32"/>
          <w:szCs w:val="32"/>
          <w:lang w:val="en-US" w:eastAsia="zh-CN"/>
        </w:rPr>
        <w:t xml:space="preserve">    </w:t>
      </w:r>
      <w:r>
        <w:rPr>
          <w:rStyle w:val="5"/>
          <w:rFonts w:hint="eastAsia" w:ascii="仿宋" w:hAnsi="仿宋" w:eastAsia="仿宋" w:cs="仿宋"/>
          <w:b w:val="0"/>
          <w:bCs w:val="0"/>
          <w:color w:val="auto"/>
          <w:spacing w:val="-6"/>
          <w:sz w:val="32"/>
          <w:szCs w:val="32"/>
        </w:rPr>
        <w:t>3.项目实施主体</w:t>
      </w:r>
      <w:r>
        <w:rPr>
          <w:rStyle w:val="5"/>
          <w:rFonts w:hint="eastAsia" w:ascii="仿宋" w:hAnsi="仿宋" w:eastAsia="仿宋" w:cs="仿宋"/>
          <w:b w:val="0"/>
          <w:bCs w:val="0"/>
          <w:color w:val="auto"/>
          <w:spacing w:val="-6"/>
          <w:sz w:val="32"/>
          <w:szCs w:val="32"/>
        </w:rPr>
        <w:br w:type="textWrapping"/>
      </w:r>
      <w:r>
        <w:rPr>
          <w:rStyle w:val="5"/>
          <w:rFonts w:hint="eastAsia" w:ascii="仿宋" w:hAnsi="仿宋" w:eastAsia="仿宋" w:cs="仿宋"/>
          <w:b w:val="0"/>
          <w:bCs w:val="0"/>
          <w:color w:val="auto"/>
          <w:spacing w:val="-6"/>
          <w:sz w:val="32"/>
          <w:szCs w:val="32"/>
          <w:lang w:val="en-US" w:eastAsia="zh-CN"/>
        </w:rPr>
        <w:t xml:space="preserve">    </w:t>
      </w:r>
      <w:r>
        <w:rPr>
          <w:rStyle w:val="5"/>
          <w:rFonts w:hint="eastAsia" w:ascii="仿宋" w:hAnsi="仿宋" w:eastAsia="仿宋" w:cs="仿宋"/>
          <w:b w:val="0"/>
          <w:bCs w:val="0"/>
          <w:color w:val="auto"/>
          <w:spacing w:val="-6"/>
          <w:sz w:val="32"/>
          <w:szCs w:val="32"/>
        </w:rPr>
        <w:t>喀什地区第一人民医院（以下简称“喀地一院”）成立于1934年,是新疆最早建立的三所现代医院之一，2012年通过三甲医院评审，2015年创建25个自治区临床重点专科，2018年挂牌为中山大学附属喀什医院，2019年成立自治区首个医学研究中心，2020年喀地一院在全国地州级医院排名为全国第200名，地州级医院排名第一，全疆综合医疗排名第三。现有编制床位2500张。目前医院由总院区和疏附广州新城院区，占地面积580亩（含疏附广州新城院区）。2019年门诊人数为87.79万人，出院人数为8.71万人，手术例数6.38万次，三、四级手术比例为55.15%，疑难危重比例为60.23%。患者转诊率从2018年的4.8%下降到0.95%。喀地一院在学科实力上拥有25个自治区临床重点专科，尤其突出专科为传染科、血液内科、肿瘤科、儿科、重症医学科、病理科、检验科、临床药学、临床护理，居全疆地州级医院之首。同时拥有8个重点发展优势学科，分别为肿瘤中心、重症医学、急救中心、血液内科、神经内科、心血管科、神经外科和感染科。喀地一院现有职工3399人，高级职称专业技术人员254人，全日制研究生以上学历164人；享受国务院特殊津贴专家2名，自治区突出贡献优秀专家2名，博士研究生导师23名，客座教授6名；硕士研究生导师49名，教授62名，在自治区学会/协会中，有8名正副主任委员。目前拥有各类大型医疗设备400余台（件），价值4亿多元，是新疆唯一一家拥有PET-CT的地州级医院。</w:t>
      </w:r>
      <w:r>
        <w:rPr>
          <w:rStyle w:val="5"/>
          <w:rFonts w:hint="eastAsia" w:ascii="仿宋" w:hAnsi="仿宋" w:eastAsia="仿宋" w:cs="仿宋"/>
          <w:b w:val="0"/>
          <w:bCs w:val="0"/>
          <w:color w:val="auto"/>
          <w:spacing w:val="-6"/>
          <w:sz w:val="32"/>
          <w:szCs w:val="32"/>
        </w:rPr>
        <w:br w:type="textWrapping"/>
      </w:r>
      <w:r>
        <w:rPr>
          <w:rStyle w:val="5"/>
          <w:rFonts w:hint="eastAsia" w:ascii="仿宋" w:hAnsi="仿宋" w:eastAsia="仿宋" w:cs="仿宋"/>
          <w:b w:val="0"/>
          <w:bCs w:val="0"/>
          <w:color w:val="auto"/>
          <w:spacing w:val="-6"/>
          <w:sz w:val="32"/>
          <w:szCs w:val="32"/>
          <w:lang w:val="en-US" w:eastAsia="zh-CN"/>
        </w:rPr>
        <w:t xml:space="preserve">    4</w:t>
      </w:r>
      <w:r>
        <w:rPr>
          <w:rStyle w:val="5"/>
          <w:rFonts w:hint="eastAsia" w:ascii="仿宋" w:hAnsi="仿宋" w:eastAsia="仿宋" w:cs="仿宋"/>
          <w:b w:val="0"/>
          <w:bCs w:val="0"/>
          <w:color w:val="auto"/>
          <w:spacing w:val="-6"/>
          <w:sz w:val="32"/>
          <w:szCs w:val="32"/>
        </w:rPr>
        <w:t>.资金投入和使用情况</w:t>
      </w:r>
      <w:r>
        <w:rPr>
          <w:rStyle w:val="5"/>
          <w:rFonts w:hint="eastAsia" w:ascii="仿宋" w:hAnsi="仿宋" w:eastAsia="仿宋" w:cs="仿宋"/>
          <w:b w:val="0"/>
          <w:bCs w:val="0"/>
          <w:color w:val="auto"/>
          <w:spacing w:val="-6"/>
          <w:sz w:val="32"/>
          <w:szCs w:val="32"/>
        </w:rPr>
        <w:br w:type="textWrapping"/>
      </w:r>
      <w:r>
        <w:rPr>
          <w:rStyle w:val="5"/>
          <w:rFonts w:hint="eastAsia" w:ascii="仿宋" w:hAnsi="仿宋" w:eastAsia="仿宋" w:cs="仿宋"/>
          <w:b w:val="0"/>
          <w:bCs w:val="0"/>
          <w:color w:val="auto"/>
          <w:spacing w:val="-6"/>
          <w:sz w:val="32"/>
          <w:szCs w:val="32"/>
          <w:lang w:val="en-US" w:eastAsia="zh-CN"/>
        </w:rPr>
        <w:t xml:space="preserve">    </w:t>
      </w:r>
      <w:r>
        <w:rPr>
          <w:rStyle w:val="5"/>
          <w:rFonts w:hint="eastAsia" w:ascii="仿宋" w:hAnsi="仿宋" w:eastAsia="仿宋" w:cs="仿宋"/>
          <w:b w:val="0"/>
          <w:bCs w:val="0"/>
          <w:color w:val="auto"/>
          <w:spacing w:val="-6"/>
          <w:sz w:val="32"/>
          <w:szCs w:val="32"/>
        </w:rPr>
        <w:t>共安排下达资金10000万元，为中央预算内资金，最终确定项目资金总数为10000万元。截至2022年全年共支出资金10000万元，资金执行率100%</w:t>
      </w:r>
    </w:p>
    <w:p>
      <w:pPr>
        <w:snapToGrid w:val="0"/>
        <w:spacing w:line="570" w:lineRule="exact"/>
        <w:ind w:firstLine="619" w:firstLineChars="200"/>
        <w:jc w:val="left"/>
        <w:rPr>
          <w:rStyle w:val="5"/>
          <w:rFonts w:hint="eastAsia" w:ascii="仿宋" w:hAnsi="仿宋" w:eastAsia="仿宋" w:cs="仿宋"/>
          <w:b w:val="0"/>
          <w:bCs w:val="0"/>
          <w:color w:val="auto"/>
          <w:spacing w:val="-6"/>
          <w:sz w:val="32"/>
          <w:szCs w:val="32"/>
        </w:rPr>
      </w:pPr>
      <w:r>
        <w:rPr>
          <w:rStyle w:val="5"/>
          <w:rFonts w:hint="eastAsia" w:ascii="楷体" w:hAnsi="楷体" w:eastAsia="楷体" w:cs="楷体"/>
          <w:bCs w:val="0"/>
          <w:color w:val="auto"/>
          <w:spacing w:val="-6"/>
          <w:sz w:val="32"/>
          <w:szCs w:val="32"/>
        </w:rPr>
        <w:t>（二）项目绩效目标</w:t>
      </w:r>
      <w:r>
        <w:rPr>
          <w:rStyle w:val="5"/>
          <w:rFonts w:hint="eastAsia" w:ascii="楷体" w:hAnsi="楷体" w:eastAsia="楷体" w:cs="楷体"/>
          <w:bCs w:val="0"/>
          <w:color w:val="auto"/>
          <w:spacing w:val="-6"/>
          <w:sz w:val="32"/>
          <w:szCs w:val="32"/>
          <w:lang w:eastAsia="zh-CN"/>
        </w:rPr>
        <w:t>，</w:t>
      </w:r>
      <w:r>
        <w:rPr>
          <w:rStyle w:val="5"/>
          <w:rFonts w:hint="eastAsia" w:ascii="楷体" w:hAnsi="楷体" w:eastAsia="楷体" w:cs="楷体"/>
          <w:bCs w:val="0"/>
          <w:color w:val="auto"/>
          <w:spacing w:val="-6"/>
          <w:sz w:val="32"/>
          <w:szCs w:val="32"/>
        </w:rPr>
        <w:t>包括总体目标和阶段性目标</w:t>
      </w:r>
      <w:r>
        <w:rPr>
          <w:rStyle w:val="5"/>
          <w:rFonts w:hint="eastAsia" w:ascii="仿宋" w:hAnsi="仿宋" w:eastAsia="仿宋" w:cs="仿宋"/>
          <w:b w:val="0"/>
          <w:bCs w:val="0"/>
          <w:color w:val="auto"/>
          <w:spacing w:val="-6"/>
          <w:sz w:val="32"/>
          <w:szCs w:val="32"/>
        </w:rPr>
        <w:t>。</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1.项目绩效总目标</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建立南疆传染病中心、疑难重症诊疗中心。该项目根据南疆地区重点疾病与多发传染病，有针对性地进行补短板、强弱项、提质量，通过中山大学与喀什地区第一人民医院开展合作，充分利用现有设施设备和人才队伍，建立病原分离、鉴定、检测 体系；开展病原体溯源系统工作；人工智能技术在传染病辅助诊断系统研发。加快形成区域医疗服务“高地”。完善喀什地区医疗卫生事业基础设施体系，为当地居民医疗卫生事业发展需求打下坚实的基础。项目建成后，可更好地为喀什地区各族人民的健康服务。项目总建筑面积59500平方米，建设内容主要包括门急诊楼，发热门诊，医技实训楼，综合住院楼，呼吸内科综合楼等业务用房及配套附属设施建设，购置相关医疗设备1575台（套)及信息化建设。</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2.阶段性目标</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2021年完成项目前期工作，2022年3月开工，于2022年年底完成主体封顶，2023年9月底完工验收。</w:t>
      </w:r>
    </w:p>
    <w:p>
      <w:pPr>
        <w:spacing w:line="570" w:lineRule="exact"/>
        <w:ind w:firstLine="624" w:firstLineChars="200"/>
        <w:rPr>
          <w:rStyle w:val="5"/>
          <w:rFonts w:hint="eastAsia" w:ascii="黑体" w:hAnsi="黑体" w:eastAsia="黑体" w:cs="黑体"/>
          <w:b w:val="0"/>
          <w:spacing w:val="-4"/>
          <w:sz w:val="32"/>
          <w:szCs w:val="32"/>
        </w:rPr>
      </w:pPr>
      <w:r>
        <w:rPr>
          <w:rStyle w:val="5"/>
          <w:rFonts w:hint="eastAsia" w:ascii="黑体" w:hAnsi="黑体" w:eastAsia="黑体" w:cs="黑体"/>
          <w:b w:val="0"/>
          <w:spacing w:val="-4"/>
          <w:sz w:val="32"/>
          <w:szCs w:val="32"/>
        </w:rPr>
        <w:t>二、绩效评价工作开展情况</w:t>
      </w:r>
    </w:p>
    <w:p>
      <w:pPr>
        <w:snapToGrid w:val="0"/>
        <w:spacing w:line="570" w:lineRule="exact"/>
        <w:ind w:firstLine="619" w:firstLineChars="200"/>
        <w:jc w:val="left"/>
        <w:rPr>
          <w:rStyle w:val="5"/>
          <w:rFonts w:hint="eastAsia" w:ascii="仿宋" w:hAnsi="仿宋" w:eastAsia="仿宋" w:cs="仿宋"/>
          <w:b w:val="0"/>
          <w:bCs w:val="0"/>
          <w:color w:val="auto"/>
          <w:spacing w:val="-6"/>
          <w:sz w:val="32"/>
          <w:szCs w:val="32"/>
        </w:rPr>
      </w:pPr>
      <w:r>
        <w:rPr>
          <w:rStyle w:val="5"/>
          <w:rFonts w:hint="eastAsia" w:ascii="楷体" w:hAnsi="楷体" w:eastAsia="楷体" w:cs="楷体"/>
          <w:bCs w:val="0"/>
          <w:color w:val="auto"/>
          <w:spacing w:val="-6"/>
          <w:sz w:val="32"/>
          <w:szCs w:val="32"/>
        </w:rPr>
        <w:t>（一）绩效评价目的、对象和范围。</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1. 绩效评价目的</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 xml:space="preserve"> 2. 绩效评价对象</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3. 绩效评价范围</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本次评价范围涵盖项目总体绩效目标、各项绩效指标完成情况以及预算执行情况。覆盖项目预算资金支出的所有内容进行评价。包括项目决策、项目实施和项目成果验收流程等。</w:t>
      </w:r>
    </w:p>
    <w:p>
      <w:pPr>
        <w:snapToGrid w:val="0"/>
        <w:spacing w:line="570" w:lineRule="exact"/>
        <w:ind w:firstLine="619" w:firstLineChars="200"/>
        <w:jc w:val="left"/>
        <w:rPr>
          <w:rStyle w:val="5"/>
          <w:rFonts w:hint="eastAsia" w:ascii="楷体" w:hAnsi="楷体" w:eastAsia="楷体" w:cs="楷体"/>
          <w:bCs w:val="0"/>
          <w:color w:val="auto"/>
          <w:spacing w:val="-6"/>
          <w:sz w:val="32"/>
          <w:szCs w:val="32"/>
        </w:rPr>
      </w:pPr>
      <w:r>
        <w:rPr>
          <w:rStyle w:val="5"/>
          <w:rFonts w:hint="eastAsia" w:ascii="楷体" w:hAnsi="楷体" w:eastAsia="楷体" w:cs="楷体"/>
          <w:bCs w:val="0"/>
          <w:color w:val="auto"/>
          <w:spacing w:val="-6"/>
          <w:sz w:val="32"/>
          <w:szCs w:val="32"/>
        </w:rPr>
        <w:t>（二）绩效评价原则、评价指标体系（附表说明）、评价方法、评价标准等。</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1. 绩效评价原则</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本次绩效评价遵循的原则包括：</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（1）科学公正。绩效评价应当运用科学合理的方法，按照规范的程序，对项目绩效进行客观、公正的反映。</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（3）激励约束。绩效评价结果应与预算安排、政策调整、改进管理实质性挂钩，体现奖优罚劣和激励相容导向，有效要安排、低效要压减、无效要问责。</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（4）公开透明。绩效评价结果应依法依规公开，并自觉接受社会监督。</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 绩效评价指标体系</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3. 绩效评价方法</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本次评价采用定量与定性评价相结合的比较法，公众评判法，总分由各项指标得分汇总形成。</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4. 绩效评价标准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lang w:eastAsia="zh-CN"/>
        </w:rPr>
      </w:pPr>
      <w:r>
        <w:rPr>
          <w:rStyle w:val="5"/>
          <w:rFonts w:hint="eastAsia" w:ascii="仿宋" w:hAnsi="仿宋" w:eastAsia="仿宋" w:cs="仿宋"/>
          <w:b w:val="0"/>
          <w:bCs w:val="0"/>
          <w:color w:val="auto"/>
          <w:spacing w:val="-6"/>
          <w:sz w:val="32"/>
          <w:szCs w:val="32"/>
        </w:rPr>
        <w:t>绩效评价标准通常包括计划标准、行业标准、历史标准等，用于对绩效指标完成情况进行比较、分析、评价。本次评价主要采用了计划标准和行业标准。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计划标准：指以预先制定的目标、计划、预算、定额等作为评价标准。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行业标准：指参照国家公布的行业指标数据制定的评价标准。</w:t>
      </w:r>
    </w:p>
    <w:p>
      <w:pPr>
        <w:snapToGrid w:val="0"/>
        <w:spacing w:line="570" w:lineRule="exact"/>
        <w:ind w:firstLine="619" w:firstLineChars="200"/>
        <w:jc w:val="left"/>
        <w:rPr>
          <w:rStyle w:val="5"/>
          <w:rFonts w:hint="eastAsia" w:ascii="仿宋" w:hAnsi="仿宋" w:eastAsia="仿宋" w:cs="仿宋"/>
          <w:b w:val="0"/>
          <w:bCs w:val="0"/>
          <w:color w:val="auto"/>
          <w:spacing w:val="-6"/>
          <w:sz w:val="32"/>
          <w:szCs w:val="32"/>
        </w:rPr>
      </w:pPr>
      <w:r>
        <w:rPr>
          <w:rStyle w:val="5"/>
          <w:rFonts w:hint="eastAsia" w:ascii="楷体" w:hAnsi="楷体" w:eastAsia="楷体" w:cs="楷体"/>
          <w:bCs w:val="0"/>
          <w:color w:val="auto"/>
          <w:spacing w:val="-6"/>
          <w:sz w:val="32"/>
          <w:szCs w:val="32"/>
        </w:rPr>
        <w:t>（三）绩效评价工作过程。</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本次评价成立了评价工作组，成员如下：</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本次评价设计了评价方案、评价指标体系，通过资料分析、调研、访谈满意度调查等方式形成评价结论，在与项目单位沟通后确定评价意见，并出具评价报告。</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第一阶段：前期准备。认真学习相关要求与规定，成立绩效评价工谢欣荣任评价组组长，绩效评价工作职责为负责全盘工作。</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王怀坤任评价组副组长，绩效评价工作职责为为对项目实施情况进行实地调查。</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麦麦提尼亚孜任评价组成员，绩效评价工作职责为负责资料审核等工作。</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第二阶段：组织实施。经评价组通过实地调研、查阅资料等方式，采用综合分析法对项目的决策、管理、绩效进行的综合评价分析。</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5"/>
          <w:rFonts w:hint="eastAsia" w:ascii="黑体" w:hAnsi="黑体" w:eastAsia="黑体" w:cs="黑体"/>
          <w:b w:val="0"/>
          <w:spacing w:val="-4"/>
          <w:sz w:val="32"/>
          <w:szCs w:val="32"/>
        </w:rPr>
      </w:pPr>
      <w:r>
        <w:rPr>
          <w:rStyle w:val="5"/>
          <w:rFonts w:hint="eastAsia" w:ascii="黑体" w:hAnsi="黑体" w:eastAsia="黑体" w:cs="黑体"/>
          <w:b w:val="0"/>
          <w:spacing w:val="-4"/>
          <w:sz w:val="32"/>
          <w:szCs w:val="32"/>
        </w:rPr>
        <w:t>三、综合评价情况及评价结论</w:t>
      </w:r>
    </w:p>
    <w:p>
      <w:pPr>
        <w:snapToGrid w:val="0"/>
        <w:spacing w:line="570" w:lineRule="exact"/>
        <w:ind w:firstLine="619" w:firstLineChars="200"/>
        <w:jc w:val="left"/>
        <w:rPr>
          <w:rStyle w:val="5"/>
          <w:rFonts w:hint="eastAsia" w:ascii="仿宋" w:hAnsi="仿宋" w:eastAsia="仿宋" w:cs="仿宋"/>
          <w:b w:val="0"/>
          <w:bCs w:val="0"/>
          <w:color w:val="auto"/>
          <w:spacing w:val="-6"/>
          <w:sz w:val="32"/>
          <w:szCs w:val="32"/>
        </w:rPr>
      </w:pPr>
      <w:r>
        <w:rPr>
          <w:rStyle w:val="5"/>
          <w:rFonts w:hint="eastAsia" w:ascii="楷体" w:hAnsi="楷体" w:eastAsia="楷体" w:cs="楷体"/>
          <w:bCs w:val="0"/>
          <w:color w:val="auto"/>
          <w:spacing w:val="-6"/>
          <w:sz w:val="32"/>
          <w:szCs w:val="32"/>
        </w:rPr>
        <w:t>（一）综合评价情况</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经评价组通过实地调研、综合分析法、问卷调查法等方式，主要采用综合分析法对项目的决策、实施、产出、效益进行综合评价分析，最终评分94分。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2022年卫生健康领域第二批中央基建投资预算（拨款）项目得分情况表</w:t>
      </w:r>
      <w:r>
        <w:rPr>
          <w:rStyle w:val="5"/>
          <w:rFonts w:hint="eastAsia" w:ascii="仿宋" w:hAnsi="仿宋" w:eastAsia="仿宋" w:cs="仿宋"/>
          <w:b w:val="0"/>
          <w:bCs w:val="0"/>
          <w:color w:val="auto"/>
          <w:spacing w:val="-6"/>
          <w:sz w:val="32"/>
          <w:szCs w:val="32"/>
        </w:rPr>
        <w:tab/>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2128"/>
        <w:gridCol w:w="2149"/>
        <w:gridCol w:w="2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90" w:type="dxa"/>
          </w:tcPr>
          <w:p>
            <w:pPr>
              <w:spacing w:line="540" w:lineRule="exact"/>
              <w:rPr>
                <w:rStyle w:val="5"/>
                <w:rFonts w:hint="eastAsia" w:ascii="仿宋" w:hAnsi="仿宋" w:eastAsia="仿宋" w:cs="仿宋"/>
                <w:b w:val="0"/>
                <w:bCs w:val="0"/>
                <w:spacing w:val="-4"/>
                <w:sz w:val="32"/>
                <w:szCs w:val="32"/>
                <w:vertAlign w:val="baseline"/>
              </w:rPr>
            </w:pPr>
          </w:p>
        </w:tc>
        <w:tc>
          <w:tcPr>
            <w:tcW w:w="2190"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一级指标</w:t>
            </w:r>
            <w:r>
              <w:rPr>
                <w:rStyle w:val="5"/>
                <w:rFonts w:hint="eastAsia" w:ascii="仿宋" w:hAnsi="仿宋" w:eastAsia="仿宋" w:cs="仿宋"/>
                <w:b w:val="0"/>
                <w:bCs w:val="0"/>
                <w:spacing w:val="-4"/>
                <w:sz w:val="32"/>
                <w:szCs w:val="32"/>
              </w:rPr>
              <w:tab/>
            </w:r>
            <w:r>
              <w:rPr>
                <w:rStyle w:val="5"/>
                <w:rFonts w:hint="eastAsia" w:ascii="仿宋" w:hAnsi="仿宋" w:eastAsia="仿宋" w:cs="仿宋"/>
                <w:b w:val="0"/>
                <w:bCs w:val="0"/>
                <w:spacing w:val="-4"/>
                <w:sz w:val="32"/>
                <w:szCs w:val="32"/>
              </w:rPr>
              <w:t>权重</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得分率</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0"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项目决策</w:t>
            </w:r>
          </w:p>
        </w:tc>
        <w:tc>
          <w:tcPr>
            <w:tcW w:w="2190"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22</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0"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项目过程</w:t>
            </w:r>
          </w:p>
        </w:tc>
        <w:tc>
          <w:tcPr>
            <w:tcW w:w="2190"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18</w:t>
            </w:r>
            <w:r>
              <w:rPr>
                <w:rStyle w:val="5"/>
                <w:rFonts w:hint="eastAsia" w:ascii="仿宋" w:hAnsi="仿宋" w:eastAsia="仿宋" w:cs="仿宋"/>
                <w:b w:val="0"/>
                <w:bCs w:val="0"/>
                <w:spacing w:val="-4"/>
                <w:sz w:val="32"/>
                <w:szCs w:val="32"/>
              </w:rPr>
              <w:tab/>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0"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项目产出</w:t>
            </w:r>
          </w:p>
        </w:tc>
        <w:tc>
          <w:tcPr>
            <w:tcW w:w="2190"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30</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97%</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0"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项目效益</w:t>
            </w:r>
          </w:p>
        </w:tc>
        <w:tc>
          <w:tcPr>
            <w:tcW w:w="2190"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30</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83.33%</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0"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合计</w:t>
            </w:r>
          </w:p>
        </w:tc>
        <w:tc>
          <w:tcPr>
            <w:tcW w:w="2190"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94%</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94</w:t>
            </w:r>
          </w:p>
        </w:tc>
      </w:tr>
    </w:tbl>
    <w:p>
      <w:pPr>
        <w:snapToGrid w:val="0"/>
        <w:spacing w:line="570" w:lineRule="exact"/>
        <w:jc w:val="left"/>
        <w:rPr>
          <w:rStyle w:val="5"/>
          <w:rFonts w:hint="eastAsia" w:ascii="仿宋" w:hAnsi="仿宋" w:eastAsia="仿宋" w:cs="仿宋"/>
          <w:b w:val="0"/>
          <w:bCs w:val="0"/>
          <w:color w:val="auto"/>
          <w:spacing w:val="-6"/>
          <w:sz w:val="32"/>
          <w:szCs w:val="32"/>
        </w:rPr>
      </w:pP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二）综合评价结论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该项目已完成门急诊楼、发热门诊楼、医技实训楼、呼吸内科综合楼的主体建设约50000平方米，综合住院楼完成了3层建设，优化了喀什地区医疗卫生资源配置，该项目最终评分94分，绩效评级为“优”。</w:t>
      </w:r>
    </w:p>
    <w:p>
      <w:pPr>
        <w:spacing w:line="570" w:lineRule="exact"/>
        <w:ind w:firstLine="624" w:firstLineChars="200"/>
        <w:rPr>
          <w:rStyle w:val="5"/>
          <w:rFonts w:hint="eastAsia" w:ascii="黑体" w:hAnsi="黑体" w:eastAsia="黑体" w:cs="黑体"/>
          <w:b w:val="0"/>
          <w:spacing w:val="-4"/>
          <w:sz w:val="32"/>
          <w:szCs w:val="32"/>
        </w:rPr>
      </w:pPr>
      <w:r>
        <w:rPr>
          <w:rStyle w:val="5"/>
          <w:rFonts w:hint="eastAsia" w:ascii="黑体" w:hAnsi="黑体" w:eastAsia="黑体" w:cs="黑体"/>
          <w:b w:val="0"/>
          <w:spacing w:val="-4"/>
          <w:sz w:val="32"/>
          <w:szCs w:val="32"/>
        </w:rPr>
        <w:t xml:space="preserve">四、绩效评价指标分析 </w:t>
      </w:r>
    </w:p>
    <w:p>
      <w:pPr>
        <w:snapToGrid w:val="0"/>
        <w:spacing w:line="570" w:lineRule="exact"/>
        <w:ind w:firstLine="619" w:firstLineChars="200"/>
        <w:jc w:val="left"/>
        <w:rPr>
          <w:rStyle w:val="5"/>
          <w:rFonts w:hint="eastAsia" w:ascii="仿宋" w:hAnsi="仿宋" w:eastAsia="仿宋" w:cs="仿宋"/>
          <w:b w:val="0"/>
          <w:bCs w:val="0"/>
          <w:color w:val="auto"/>
          <w:spacing w:val="-6"/>
          <w:sz w:val="32"/>
          <w:szCs w:val="32"/>
        </w:rPr>
      </w:pPr>
      <w:r>
        <w:rPr>
          <w:rStyle w:val="5"/>
          <w:rFonts w:hint="eastAsia" w:ascii="楷体" w:hAnsi="楷体" w:eastAsia="楷体" w:cs="楷体"/>
          <w:bCs w:val="0"/>
          <w:color w:val="auto"/>
          <w:spacing w:val="-6"/>
          <w:sz w:val="32"/>
          <w:szCs w:val="32"/>
        </w:rPr>
        <w:t>（一）项目决策情况。</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项目决策类指标包括项目立项、绩效目标和资金投入三方面的内容，由6个三级指标构成，权重分为 22 分，实际得分22分，得分率为100%。</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lang w:val="en-US" w:eastAsia="zh-CN"/>
        </w:rPr>
      </w:pPr>
      <w:r>
        <w:rPr>
          <w:rStyle w:val="5"/>
          <w:rFonts w:hint="eastAsia" w:ascii="仿宋" w:hAnsi="仿宋" w:eastAsia="仿宋" w:cs="仿宋"/>
          <w:b w:val="0"/>
          <w:bCs w:val="0"/>
          <w:color w:val="auto"/>
          <w:spacing w:val="-6"/>
          <w:sz w:val="32"/>
          <w:szCs w:val="32"/>
        </w:rPr>
        <w:t>项目决策指标得分情况</w:t>
      </w:r>
      <w:r>
        <w:rPr>
          <w:rStyle w:val="5"/>
          <w:rFonts w:hint="eastAsia" w:ascii="仿宋" w:hAnsi="仿宋" w:eastAsia="仿宋" w:cs="仿宋"/>
          <w:b w:val="0"/>
          <w:bCs w:val="0"/>
          <w:color w:val="auto"/>
          <w:spacing w:val="-6"/>
          <w:sz w:val="32"/>
          <w:szCs w:val="32"/>
          <w:lang w:val="en-US" w:eastAsia="zh-CN"/>
        </w:rPr>
        <w:t>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2128"/>
        <w:gridCol w:w="2139"/>
        <w:gridCol w:w="2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三级指标</w:t>
            </w:r>
            <w:r>
              <w:rPr>
                <w:rStyle w:val="5"/>
                <w:rFonts w:hint="eastAsia" w:ascii="仿宋" w:hAnsi="仿宋" w:eastAsia="仿宋" w:cs="仿宋"/>
                <w:b w:val="0"/>
                <w:bCs w:val="0"/>
                <w:spacing w:val="-4"/>
                <w:sz w:val="32"/>
                <w:szCs w:val="32"/>
              </w:rPr>
              <w:tab/>
            </w:r>
            <w:r>
              <w:rPr>
                <w:rStyle w:val="5"/>
                <w:rFonts w:hint="eastAsia" w:ascii="仿宋" w:hAnsi="仿宋" w:eastAsia="仿宋" w:cs="仿宋"/>
                <w:b w:val="0"/>
                <w:bCs w:val="0"/>
                <w:spacing w:val="-4"/>
                <w:sz w:val="32"/>
                <w:szCs w:val="32"/>
              </w:rPr>
              <w:t>权重</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得分率</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立项依据充分性</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5</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立项程序规范性</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4</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绩效目标合理性</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3</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绩效指标明确性</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预算编制科学性</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6</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资金分配合理性</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合计</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22</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22</w:t>
            </w:r>
          </w:p>
        </w:tc>
      </w:tr>
    </w:tbl>
    <w:p>
      <w:pPr>
        <w:snapToGrid w:val="0"/>
        <w:spacing w:line="570" w:lineRule="exact"/>
        <w:jc w:val="left"/>
        <w:rPr>
          <w:rStyle w:val="5"/>
          <w:rFonts w:hint="eastAsia" w:ascii="仿宋" w:hAnsi="仿宋" w:eastAsia="仿宋" w:cs="仿宋"/>
          <w:b w:val="0"/>
          <w:bCs w:val="0"/>
          <w:color w:val="auto"/>
          <w:spacing w:val="-6"/>
          <w:sz w:val="32"/>
          <w:szCs w:val="32"/>
        </w:rPr>
      </w:pP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（1）立项依据充分性：结合喀什地区第一人民医院职责，并组织实施。围绕喀什地区第一人民医院年度工作重点和工作计划制定经费预算，根据评分标准，该指标不扣分，得5分。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（2）立项程序规范性：据决策依据编制工作计划和经费预算，经过与部门分管领导进行沟通、筛选确定经费预算计划，上党委会研究确定最终预算方案，根据评分标准，该指标不扣分，得4分。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（3）绩效目标合理性：制定了实施方案，明确了总体思路及目标、并对任务进行了详细分解，对目标进行了细化，根据评分标准，该指标不扣分，得3分。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（4）绩效指标明确性：将项目绩效目标细化分解为具体的绩效指标，根据评分标准，该指标不扣分，得2分。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（5）预算编制科学性：预算编制经过科学论证，内容与项目内容匹配，项目投资额与工作任务相匹配，根据评分标准，该指标不扣分，得6分。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（6）资金分配合理性：资金分配与实际相适应，根据评分标准，该指标不扣分，得2分。</w:t>
      </w:r>
    </w:p>
    <w:p>
      <w:pPr>
        <w:snapToGrid w:val="0"/>
        <w:spacing w:line="570" w:lineRule="exact"/>
        <w:ind w:firstLine="619" w:firstLineChars="200"/>
        <w:jc w:val="left"/>
        <w:rPr>
          <w:rStyle w:val="5"/>
          <w:rFonts w:hint="eastAsia" w:ascii="仿宋" w:hAnsi="仿宋" w:eastAsia="仿宋" w:cs="仿宋"/>
          <w:b w:val="0"/>
          <w:bCs w:val="0"/>
          <w:color w:val="auto"/>
          <w:spacing w:val="-6"/>
          <w:sz w:val="32"/>
          <w:szCs w:val="32"/>
        </w:rPr>
      </w:pPr>
      <w:r>
        <w:rPr>
          <w:rStyle w:val="5"/>
          <w:rFonts w:hint="eastAsia" w:ascii="楷体" w:hAnsi="楷体" w:eastAsia="楷体" w:cs="楷体"/>
          <w:bCs w:val="0"/>
          <w:color w:val="auto"/>
          <w:spacing w:val="-6"/>
          <w:sz w:val="32"/>
          <w:szCs w:val="32"/>
        </w:rPr>
        <w:t>（</w:t>
      </w:r>
      <w:r>
        <w:rPr>
          <w:rStyle w:val="5"/>
          <w:rFonts w:hint="eastAsia" w:ascii="楷体" w:hAnsi="楷体" w:eastAsia="楷体" w:cs="楷体"/>
          <w:bCs w:val="0"/>
          <w:color w:val="auto"/>
          <w:spacing w:val="-6"/>
          <w:sz w:val="32"/>
          <w:szCs w:val="32"/>
        </w:rPr>
        <w:t>二）项目过程情况。</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项目过程类指标包括资金管理和组织实施两方面的内容，由 5个三级指标构成，权重分为18分，实际得分18 分，得分率为100%。</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lang w:val="en-US" w:eastAsia="zh-CN"/>
        </w:rPr>
      </w:pPr>
      <w:r>
        <w:rPr>
          <w:rStyle w:val="5"/>
          <w:rFonts w:hint="eastAsia" w:ascii="仿宋" w:hAnsi="仿宋" w:eastAsia="仿宋" w:cs="仿宋"/>
          <w:b w:val="0"/>
          <w:bCs w:val="0"/>
          <w:color w:val="auto"/>
          <w:spacing w:val="-6"/>
          <w:sz w:val="32"/>
          <w:szCs w:val="32"/>
        </w:rPr>
        <w:t>项目过程指标得分情况</w:t>
      </w:r>
      <w:r>
        <w:rPr>
          <w:rStyle w:val="5"/>
          <w:rFonts w:hint="eastAsia" w:ascii="仿宋" w:hAnsi="仿宋" w:eastAsia="仿宋" w:cs="仿宋"/>
          <w:b w:val="0"/>
          <w:bCs w:val="0"/>
          <w:color w:val="auto"/>
          <w:spacing w:val="-6"/>
          <w:sz w:val="32"/>
          <w:szCs w:val="32"/>
          <w:lang w:val="en-US" w:eastAsia="zh-CN"/>
        </w:rPr>
        <w:t>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2128"/>
        <w:gridCol w:w="2139"/>
        <w:gridCol w:w="2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三级指标</w:t>
            </w:r>
            <w:r>
              <w:rPr>
                <w:rStyle w:val="5"/>
                <w:rFonts w:hint="eastAsia" w:ascii="仿宋" w:hAnsi="仿宋" w:eastAsia="仿宋" w:cs="仿宋"/>
                <w:b w:val="0"/>
                <w:bCs w:val="0"/>
                <w:spacing w:val="-4"/>
                <w:sz w:val="32"/>
                <w:szCs w:val="32"/>
              </w:rPr>
              <w:tab/>
            </w:r>
            <w:r>
              <w:rPr>
                <w:rStyle w:val="5"/>
                <w:rFonts w:hint="eastAsia" w:ascii="仿宋" w:hAnsi="仿宋" w:eastAsia="仿宋" w:cs="仿宋"/>
                <w:b w:val="0"/>
                <w:bCs w:val="0"/>
                <w:spacing w:val="-4"/>
                <w:sz w:val="32"/>
                <w:szCs w:val="32"/>
              </w:rPr>
              <w:t>重</w:t>
            </w:r>
            <w:r>
              <w:rPr>
                <w:rStyle w:val="5"/>
                <w:rFonts w:hint="eastAsia" w:ascii="仿宋" w:hAnsi="仿宋" w:eastAsia="仿宋" w:cs="仿宋"/>
                <w:b w:val="0"/>
                <w:bCs w:val="0"/>
                <w:spacing w:val="-4"/>
                <w:sz w:val="32"/>
                <w:szCs w:val="32"/>
              </w:rPr>
              <w:tab/>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得分率</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资金到位率</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预算执行率</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5</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资金使用合规性</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5</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管理制度健全性</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制度执行</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4</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合计</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18</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18</w:t>
            </w:r>
          </w:p>
        </w:tc>
      </w:tr>
    </w:tbl>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 xml:space="preserve">（1）资金到位率：财政资金足额拨付到位，实施单位能够及时足额按照合同约定将专项资金拨付给实施单位，根据评分标准，该指标不扣分，得2分。   </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（2）预算执行率：预算编制较为详细，项目资金支出总体能够按照预算执行，工程款支付是按照工程进度支付工程款,资金执行率100%,根据评分标准，该指标不扣分，得5分。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（3）资金使用合规性：制定了相关的制度和管理规定对经费使用进行规范管理，财务制度健全、执行严格，根据评分标准，该指标不扣分，得5分。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（4）管理制度健全性：制定了医院相关管理办法，对财政专项资金进行严格管理，基本做到了专款专用，根据评分标准，该指标不扣分，得2分。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5）制度执行有效性：由部门提出经费预算支出可行性方案，经过与分管领导沟通后，报党支部会议研究执行，财务对资金的使用合法合规性进行监督，年底对资金使用效果进行自评，根据评分标准，该指标不扣分，得4分。</w:t>
      </w:r>
    </w:p>
    <w:p>
      <w:pPr>
        <w:snapToGrid w:val="0"/>
        <w:spacing w:line="570" w:lineRule="exact"/>
        <w:ind w:firstLine="619" w:firstLineChars="200"/>
        <w:jc w:val="left"/>
        <w:rPr>
          <w:rStyle w:val="5"/>
          <w:rFonts w:hint="eastAsia" w:ascii="仿宋" w:hAnsi="仿宋" w:eastAsia="仿宋" w:cs="仿宋"/>
          <w:b w:val="0"/>
          <w:bCs w:val="0"/>
          <w:color w:val="auto"/>
          <w:spacing w:val="-6"/>
          <w:sz w:val="32"/>
          <w:szCs w:val="32"/>
        </w:rPr>
      </w:pPr>
      <w:r>
        <w:rPr>
          <w:rStyle w:val="5"/>
          <w:rFonts w:hint="eastAsia" w:ascii="楷体" w:hAnsi="楷体" w:eastAsia="楷体" w:cs="楷体"/>
          <w:bCs w:val="0"/>
          <w:color w:val="auto"/>
          <w:spacing w:val="-6"/>
          <w:sz w:val="32"/>
          <w:szCs w:val="32"/>
        </w:rPr>
        <w:t>（三）项目产出情况。</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项目产出类指标包括产出数量、产出质量、产出时效、产出成本四方面的内容，由4个三级指标构成，权重分为30分，实际得分29分，得分率为97%。</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项目产出指标得分情况表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2128"/>
        <w:gridCol w:w="2139"/>
        <w:gridCol w:w="2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三级指标</w:t>
            </w:r>
            <w:r>
              <w:rPr>
                <w:rStyle w:val="5"/>
                <w:rFonts w:hint="eastAsia" w:ascii="仿宋" w:hAnsi="仿宋" w:eastAsia="仿宋" w:cs="仿宋"/>
                <w:b w:val="0"/>
                <w:bCs w:val="0"/>
                <w:spacing w:val="-4"/>
                <w:sz w:val="32"/>
                <w:szCs w:val="32"/>
              </w:rPr>
              <w:tab/>
            </w:r>
            <w:r>
              <w:rPr>
                <w:rStyle w:val="5"/>
                <w:rFonts w:hint="eastAsia" w:ascii="仿宋" w:hAnsi="仿宋" w:eastAsia="仿宋" w:cs="仿宋"/>
                <w:b w:val="0"/>
                <w:bCs w:val="0"/>
                <w:spacing w:val="-4"/>
                <w:sz w:val="32"/>
                <w:szCs w:val="32"/>
              </w:rPr>
              <w:t>权重</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得分率</w:t>
            </w:r>
          </w:p>
        </w:tc>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产出数量</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9</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88%</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产出质量</w:t>
            </w:r>
            <w:r>
              <w:rPr>
                <w:rStyle w:val="5"/>
                <w:rFonts w:hint="eastAsia" w:ascii="仿宋" w:hAnsi="仿宋" w:eastAsia="仿宋" w:cs="仿宋"/>
                <w:b w:val="0"/>
                <w:bCs w:val="0"/>
                <w:spacing w:val="-4"/>
                <w:sz w:val="32"/>
                <w:szCs w:val="32"/>
              </w:rPr>
              <w:tab/>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7</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产出时效</w:t>
            </w:r>
            <w:r>
              <w:rPr>
                <w:rStyle w:val="5"/>
                <w:rFonts w:hint="eastAsia" w:ascii="仿宋" w:hAnsi="仿宋" w:eastAsia="仿宋" w:cs="仿宋"/>
                <w:b w:val="0"/>
                <w:bCs w:val="0"/>
                <w:spacing w:val="-4"/>
                <w:sz w:val="32"/>
                <w:szCs w:val="32"/>
              </w:rPr>
              <w:tab/>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6</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成本情况</w:t>
            </w:r>
            <w:r>
              <w:rPr>
                <w:rStyle w:val="5"/>
                <w:rFonts w:hint="eastAsia" w:ascii="仿宋" w:hAnsi="仿宋" w:eastAsia="仿宋" w:cs="仿宋"/>
                <w:b w:val="0"/>
                <w:bCs w:val="0"/>
                <w:spacing w:val="-4"/>
                <w:sz w:val="32"/>
                <w:szCs w:val="32"/>
              </w:rPr>
              <w:tab/>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8</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7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合计</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30</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7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29</w:t>
            </w:r>
          </w:p>
        </w:tc>
      </w:tr>
    </w:tbl>
    <w:p>
      <w:pPr>
        <w:snapToGrid w:val="0"/>
        <w:spacing w:line="570" w:lineRule="exact"/>
        <w:jc w:val="left"/>
        <w:rPr>
          <w:rStyle w:val="5"/>
          <w:rFonts w:hint="eastAsia" w:ascii="仿宋" w:hAnsi="仿宋" w:eastAsia="仿宋" w:cs="仿宋"/>
          <w:b w:val="0"/>
          <w:bCs w:val="0"/>
          <w:color w:val="auto"/>
          <w:spacing w:val="-6"/>
          <w:sz w:val="32"/>
          <w:szCs w:val="32"/>
        </w:rPr>
      </w:pP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（1）对于“产出数量”</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支持项目个数1个，与预期目标一致，根据评分标准，该指标不扣分，得1分。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建设工程量59500平方米，与预期目标一致，根据评分标准，该指标不扣分，得1分。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门急诊楼面积5000平方米，与预期目标一致，根据评分标准，该指标不扣分，得1分。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 xml:space="preserve"> 发热门诊楼面积≥3200平方米，与预期目标一致，根据评分标准，该指标不扣分，得1分。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医技实训楼面积15000平方米，与预期目标一致，根据评分标准，该指标不扣分，得1分。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综合住院楼面积11000平方米，与预期目标不一致，根据评分标准，该指标不得分，得0分。偏差原因：因疫情防控管制，导致工期滞后，改进措施：2022年年底，新冠肺炎划分为乙类传染病，按照倒排工期计划，加快工期进度，敦促工程早日完工。</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呼吸内科综合楼面积9200平方米，与预期目标一致，根据评分标准，该指标不扣分，得1分。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设备用房面积1900平方米，与预期目标一致，根据评分标准，该指标不扣分，得1分。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其他辅助用房面积14200平方米，与预期目标一致，根据评分标准，该指标不扣分，得1分。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合计得8分。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（2）对于“产出质量”：</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项目阶段性验收合格率95%，与预期目标指标一致，根据评分标准，该指标不扣分，得3.5分。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项目资金支付率100%，与预期目标一致，根据评分标准，该指标不扣分，得3.5分。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合计得7分。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对于“产出时效”：</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项目开工率100%，与预期目标指标一致，根据评分标准，该指标不扣分，得3分。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工程计量拨款及时率90%，与预期目标一致，根据评分标准，该指标不扣分，得3分。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合计得6分。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对于“产出成本”：</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项目按计划投资完成率90%，与预期目标一致，根据评分标准，该指标不扣分，得2.5 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项目总投资50000万元，与预期目标一致，根据评分标准，该指标不扣分，得2.5分。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本期投入资金成本10000万元，与预期目标一致，根据评分标准，该指标不扣分，得3分。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合计得8分。</w:t>
      </w:r>
    </w:p>
    <w:p>
      <w:pPr>
        <w:snapToGrid w:val="0"/>
        <w:spacing w:line="570" w:lineRule="exact"/>
        <w:ind w:firstLine="619" w:firstLineChars="200"/>
        <w:jc w:val="left"/>
        <w:rPr>
          <w:rStyle w:val="5"/>
          <w:rFonts w:hint="eastAsia" w:ascii="楷体" w:hAnsi="楷体" w:eastAsia="楷体" w:cs="楷体"/>
          <w:bCs w:val="0"/>
          <w:color w:val="auto"/>
          <w:spacing w:val="-6"/>
          <w:sz w:val="32"/>
          <w:szCs w:val="32"/>
        </w:rPr>
      </w:pPr>
      <w:r>
        <w:rPr>
          <w:rStyle w:val="5"/>
          <w:rFonts w:hint="eastAsia" w:ascii="楷体" w:hAnsi="楷体" w:eastAsia="楷体" w:cs="楷体"/>
          <w:bCs w:val="0"/>
          <w:color w:val="auto"/>
          <w:spacing w:val="-6"/>
          <w:sz w:val="32"/>
          <w:szCs w:val="32"/>
        </w:rPr>
        <w:t>（四）项目效益情况。</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项目效益类指标包括项目效益1个方面的内容，由2个三级指标构成，权重分为20分，实际得分20分，得分率为100%。</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项目绩效指标得分情况表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2128"/>
        <w:gridCol w:w="2139"/>
        <w:gridCol w:w="2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40" w:lineRule="exact"/>
              <w:rPr>
                <w:rStyle w:val="5"/>
                <w:rFonts w:hint="eastAsia" w:ascii="仿宋" w:hAnsi="仿宋" w:eastAsia="仿宋" w:cs="仿宋"/>
                <w:b w:val="0"/>
                <w:bCs w:val="0"/>
                <w:spacing w:val="-4"/>
                <w:sz w:val="32"/>
                <w:szCs w:val="32"/>
                <w:vertAlign w:val="baseline"/>
              </w:rPr>
            </w:pP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三级指标</w:t>
            </w:r>
            <w:r>
              <w:rPr>
                <w:rStyle w:val="5"/>
                <w:rFonts w:hint="eastAsia" w:ascii="仿宋" w:hAnsi="仿宋" w:eastAsia="仿宋" w:cs="仿宋"/>
                <w:b w:val="0"/>
                <w:bCs w:val="0"/>
                <w:spacing w:val="-4"/>
                <w:sz w:val="32"/>
                <w:szCs w:val="32"/>
              </w:rPr>
              <w:tab/>
            </w:r>
            <w:r>
              <w:rPr>
                <w:rStyle w:val="5"/>
                <w:rFonts w:hint="eastAsia" w:ascii="仿宋" w:hAnsi="仿宋" w:eastAsia="仿宋" w:cs="仿宋"/>
                <w:b w:val="0"/>
                <w:bCs w:val="0"/>
                <w:spacing w:val="-4"/>
                <w:sz w:val="32"/>
                <w:szCs w:val="32"/>
              </w:rPr>
              <w:t>权重</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得分率</w:t>
            </w:r>
          </w:p>
        </w:tc>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实施效益</w:t>
            </w:r>
          </w:p>
        </w:tc>
        <w:tc>
          <w:tcPr>
            <w:tcW w:w="2191" w:type="dxa"/>
          </w:tcPr>
          <w:p>
            <w:pPr>
              <w:spacing w:line="54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20</w:t>
            </w:r>
          </w:p>
        </w:tc>
        <w:tc>
          <w:tcPr>
            <w:tcW w:w="2191" w:type="dxa"/>
          </w:tcPr>
          <w:p>
            <w:pPr>
              <w:spacing w:line="54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75%</w:t>
            </w:r>
          </w:p>
        </w:tc>
        <w:tc>
          <w:tcPr>
            <w:tcW w:w="2191" w:type="dxa"/>
          </w:tcPr>
          <w:p>
            <w:pPr>
              <w:spacing w:line="54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满意度</w:t>
            </w:r>
          </w:p>
        </w:tc>
        <w:tc>
          <w:tcPr>
            <w:tcW w:w="2191" w:type="dxa"/>
          </w:tcPr>
          <w:p>
            <w:pPr>
              <w:spacing w:line="54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w:t>
            </w:r>
          </w:p>
        </w:tc>
        <w:tc>
          <w:tcPr>
            <w:tcW w:w="2191" w:type="dxa"/>
          </w:tcPr>
          <w:p>
            <w:pPr>
              <w:spacing w:line="54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4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1" w:type="dxa"/>
          </w:tcPr>
          <w:p>
            <w:pPr>
              <w:spacing w:line="540" w:lineRule="exact"/>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合计</w:t>
            </w:r>
          </w:p>
        </w:tc>
        <w:tc>
          <w:tcPr>
            <w:tcW w:w="2191" w:type="dxa"/>
          </w:tcPr>
          <w:p>
            <w:pPr>
              <w:spacing w:line="54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30</w:t>
            </w:r>
          </w:p>
        </w:tc>
        <w:tc>
          <w:tcPr>
            <w:tcW w:w="2191" w:type="dxa"/>
          </w:tcPr>
          <w:p>
            <w:pPr>
              <w:spacing w:line="54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100%</w:t>
            </w:r>
          </w:p>
        </w:tc>
        <w:tc>
          <w:tcPr>
            <w:tcW w:w="2191" w:type="dxa"/>
          </w:tcPr>
          <w:p>
            <w:pPr>
              <w:spacing w:line="540" w:lineRule="exact"/>
              <w:jc w:val="center"/>
              <w:rPr>
                <w:rStyle w:val="5"/>
                <w:rFonts w:hint="eastAsia" w:ascii="仿宋" w:hAnsi="仿宋" w:eastAsia="仿宋" w:cs="仿宋"/>
                <w:b w:val="0"/>
                <w:bCs w:val="0"/>
                <w:spacing w:val="-4"/>
                <w:sz w:val="32"/>
                <w:szCs w:val="32"/>
                <w:vertAlign w:val="baseline"/>
              </w:rPr>
            </w:pPr>
            <w:r>
              <w:rPr>
                <w:rStyle w:val="5"/>
                <w:rFonts w:hint="eastAsia" w:ascii="仿宋" w:hAnsi="仿宋" w:eastAsia="仿宋" w:cs="仿宋"/>
                <w:b w:val="0"/>
                <w:bCs w:val="0"/>
                <w:spacing w:val="-4"/>
                <w:sz w:val="32"/>
                <w:szCs w:val="32"/>
              </w:rPr>
              <w:t>25</w:t>
            </w:r>
          </w:p>
        </w:tc>
      </w:tr>
    </w:tbl>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1.实施效益指标：</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（1）对于“社会效益指标”：</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医疗卫生资源配置逐步优化，与预期指标一致，根据评分标准，该指标不扣分，得10分。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结合利用率100%，与预期指标不一致，根据评分标准，该指标不得分，扣5分。偏差原因：2022年受疫情影响，施工进度缓慢，未达到预期目标值。改进措施：2022年底，新冠肺炎已划分为乙类传染病，实施倒排工期，加快工程进度，达到预期目标值。</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合计得15分。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（2）对于“可持续影响指标”：</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工程设计使用年限50年，与预期指标一致，根据评分标准，该指标不扣分，得5分。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实施效益指标合计得5分。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（3）对于“经济效益指标”：</w:t>
      </w:r>
    </w:p>
    <w:p>
      <w:pPr>
        <w:snapToGrid w:val="0"/>
        <w:spacing w:line="570" w:lineRule="exact"/>
        <w:ind w:firstLine="1232" w:firstLineChars="4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无</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（4）对于“生态效益指标”：</w:t>
      </w:r>
    </w:p>
    <w:p>
      <w:pPr>
        <w:snapToGrid w:val="0"/>
        <w:spacing w:line="570" w:lineRule="exact"/>
        <w:ind w:firstLine="1232" w:firstLineChars="4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无</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2.满意度指标:</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对于“满意度指标：收益群众满意度达到95%，与预期目标一致，根据评分标准，该指标不扣分,得10分。</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合计得10分。</w:t>
      </w:r>
    </w:p>
    <w:p>
      <w:pPr>
        <w:spacing w:line="570" w:lineRule="exact"/>
        <w:ind w:firstLine="624" w:firstLineChars="200"/>
        <w:rPr>
          <w:rStyle w:val="5"/>
          <w:rFonts w:hint="eastAsia" w:ascii="黑体" w:hAnsi="黑体" w:eastAsia="黑体" w:cs="黑体"/>
          <w:b w:val="0"/>
          <w:spacing w:val="-4"/>
          <w:sz w:val="32"/>
          <w:szCs w:val="32"/>
        </w:rPr>
      </w:pPr>
      <w:r>
        <w:rPr>
          <w:rStyle w:val="5"/>
          <w:rFonts w:hint="eastAsia" w:ascii="黑体" w:hAnsi="黑体" w:eastAsia="黑体" w:cs="黑体"/>
          <w:b w:val="0"/>
          <w:spacing w:val="-4"/>
          <w:sz w:val="32"/>
          <w:szCs w:val="32"/>
        </w:rPr>
        <w:t>五、预算执行进度与绩效指标偏差</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2022年卫生健康领域第二批中央基建投资预算项目，预算10000万元，到位10000万元，实际支出10000万元，预算执行率为100%，项目绩效指标总体完成率为100%，项目无偏差。</w:t>
      </w:r>
    </w:p>
    <w:p>
      <w:pPr>
        <w:spacing w:line="570" w:lineRule="exact"/>
        <w:ind w:firstLine="624" w:firstLineChars="200"/>
        <w:rPr>
          <w:rStyle w:val="5"/>
          <w:rFonts w:hint="eastAsia" w:ascii="黑体" w:hAnsi="黑体" w:eastAsia="黑体" w:cs="黑体"/>
          <w:b w:val="0"/>
          <w:spacing w:val="-4"/>
          <w:sz w:val="32"/>
          <w:szCs w:val="32"/>
        </w:rPr>
      </w:pPr>
      <w:r>
        <w:rPr>
          <w:rStyle w:val="5"/>
          <w:rFonts w:hint="eastAsia" w:ascii="黑体" w:hAnsi="黑体" w:eastAsia="黑体" w:cs="黑体"/>
          <w:b w:val="0"/>
          <w:spacing w:val="-4"/>
          <w:sz w:val="32"/>
          <w:szCs w:val="32"/>
        </w:rPr>
        <w:t>六、主要经验及做法、存在的问题及原因分析</w:t>
      </w:r>
    </w:p>
    <w:p>
      <w:pPr>
        <w:snapToGrid w:val="0"/>
        <w:spacing w:line="570" w:lineRule="exact"/>
        <w:ind w:firstLine="619" w:firstLineChars="200"/>
        <w:jc w:val="left"/>
        <w:rPr>
          <w:rStyle w:val="5"/>
          <w:rFonts w:hint="eastAsia" w:ascii="楷体" w:hAnsi="楷体" w:eastAsia="楷体" w:cs="楷体"/>
          <w:bCs w:val="0"/>
          <w:color w:val="auto"/>
          <w:spacing w:val="-6"/>
          <w:sz w:val="32"/>
          <w:szCs w:val="32"/>
        </w:rPr>
      </w:pPr>
      <w:r>
        <w:rPr>
          <w:rStyle w:val="5"/>
          <w:rFonts w:hint="eastAsia" w:ascii="楷体" w:hAnsi="楷体" w:eastAsia="楷体" w:cs="楷体"/>
          <w:bCs w:val="0"/>
          <w:color w:val="auto"/>
          <w:spacing w:val="-6"/>
          <w:sz w:val="32"/>
          <w:szCs w:val="32"/>
        </w:rPr>
        <w:t>（一）主要经验及做法</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一是本项目能够严格按照《项目实施方案》执行，项目执行情况较好。二是加强组织领导，本项目绩效评价工作，主要院领导亲自挂帅，分管院领导具体负责，从项目到资金，均能很好的执行。三是加强沟通协调，我单位及时向相关负责领导汇报项目建设进度，加强与施工单位的沟通，确保项目按期完工。</w:t>
      </w:r>
    </w:p>
    <w:p>
      <w:pPr>
        <w:snapToGrid w:val="0"/>
        <w:spacing w:line="570" w:lineRule="exact"/>
        <w:ind w:firstLine="619" w:firstLineChars="200"/>
        <w:jc w:val="left"/>
        <w:rPr>
          <w:rStyle w:val="5"/>
          <w:rFonts w:hint="eastAsia" w:ascii="楷体" w:hAnsi="楷体" w:eastAsia="楷体" w:cs="楷体"/>
          <w:bCs w:val="0"/>
          <w:color w:val="auto"/>
          <w:spacing w:val="-6"/>
          <w:sz w:val="32"/>
          <w:szCs w:val="32"/>
        </w:rPr>
      </w:pPr>
      <w:r>
        <w:rPr>
          <w:rStyle w:val="5"/>
          <w:rFonts w:hint="eastAsia" w:ascii="楷体" w:hAnsi="楷体" w:eastAsia="楷体" w:cs="楷体"/>
          <w:bCs w:val="0"/>
          <w:color w:val="auto"/>
          <w:spacing w:val="-6"/>
          <w:sz w:val="32"/>
          <w:szCs w:val="32"/>
        </w:rPr>
        <w:t>（二）存在问题及原因分析</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lang w:eastAsia="zh-CN"/>
        </w:rPr>
      </w:pPr>
      <w:r>
        <w:rPr>
          <w:rStyle w:val="5"/>
          <w:rFonts w:hint="eastAsia" w:ascii="仿宋" w:hAnsi="仿宋" w:eastAsia="仿宋" w:cs="仿宋"/>
          <w:b w:val="0"/>
          <w:bCs w:val="0"/>
          <w:color w:val="auto"/>
          <w:spacing w:val="-6"/>
          <w:sz w:val="32"/>
          <w:szCs w:val="32"/>
        </w:rPr>
        <w:t>存在部分支出进度较慢、预算资金结转结余较多，预算完成率绩效评价设计不合理，造成预算完成率较差情况。财政资金年末结转和结余较多，一是拨款时间影响，财政年底拨入的资金，单位无法当年使用，造成结转结余；二是项目资金结转的影响，部分项目实施期限长，有的甚至需要两到三年才能实施完成，项目资金在立项开始实施当年一并下达，项目实施不可能在当年完成，项目资金支出预算也同样不可能在当年执行完毕，造成结转结余；三是部分项目虽已实施但尚未结算，未结转支出，造成结转；四是项目实施合同约定的付款方式和付款进度影响财政项目资金支付进度，项目实施除了实施前预付部分资金外，实施期间资金付款进度一般都慢于项目实施进度，且为保证项目质量，部分资金待完成验收合格，且正常运行1年以后，再支付剩余资金</w:t>
      </w:r>
      <w:r>
        <w:rPr>
          <w:rStyle w:val="5"/>
          <w:rFonts w:hint="eastAsia" w:ascii="仿宋" w:hAnsi="仿宋" w:eastAsia="仿宋" w:cs="仿宋"/>
          <w:b w:val="0"/>
          <w:bCs w:val="0"/>
          <w:color w:val="auto"/>
          <w:spacing w:val="-6"/>
          <w:sz w:val="32"/>
          <w:szCs w:val="32"/>
          <w:lang w:eastAsia="zh-CN"/>
        </w:rPr>
        <w:t>。</w:t>
      </w:r>
      <w:bookmarkStart w:id="0" w:name="_GoBack"/>
      <w:bookmarkEnd w:id="0"/>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医院项目资金近几年受疫情政策影响，采购项目无法按照进度采购，在办理前期采购手续以及在运输方面受到限制。导致项目执行缓慢；医院作为抗疫工作最前线的单位，工作中心和重点都投入到了抗疫工作中，部分年初制定的工作无法开展，从而影响整体预算执行率。</w:t>
      </w:r>
    </w:p>
    <w:p>
      <w:pPr>
        <w:spacing w:line="570" w:lineRule="exact"/>
        <w:ind w:firstLine="624" w:firstLineChars="200"/>
        <w:rPr>
          <w:rStyle w:val="5"/>
          <w:rFonts w:hint="eastAsia" w:ascii="黑体" w:hAnsi="黑体" w:eastAsia="黑体" w:cs="黑体"/>
          <w:b w:val="0"/>
          <w:spacing w:val="-4"/>
          <w:sz w:val="32"/>
          <w:szCs w:val="32"/>
        </w:rPr>
      </w:pPr>
      <w:r>
        <w:rPr>
          <w:rStyle w:val="5"/>
          <w:rFonts w:hint="eastAsia" w:ascii="黑体" w:hAnsi="黑体" w:eastAsia="黑体" w:cs="黑体"/>
          <w:b w:val="0"/>
          <w:spacing w:val="-4"/>
          <w:sz w:val="32"/>
          <w:szCs w:val="32"/>
        </w:rPr>
        <w:t>七、有关建议</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2.项目评价资料有待进一步完善。项目启动时同步做好档案的归纳与整理，及时整理、收集、汇总，健全档案资料。项目后续管理有待进一步加强和跟踪。</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3.通过绩效管理，发现实施中存在漏洞，以后加强管理，及时掌握与之相关的各类信息，减少成本，使资金效益最大化。</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4．评价工作应从项目实施方案源头抓起，评价工作和意识应贯穿项目整个过程。</w:t>
      </w:r>
    </w:p>
    <w:p>
      <w:pPr>
        <w:spacing w:line="570" w:lineRule="exact"/>
        <w:ind w:firstLine="624" w:firstLineChars="200"/>
        <w:rPr>
          <w:rStyle w:val="5"/>
          <w:rFonts w:hint="eastAsia" w:ascii="黑体" w:hAnsi="黑体" w:eastAsia="黑体" w:cs="黑体"/>
          <w:b w:val="0"/>
          <w:spacing w:val="-4"/>
          <w:sz w:val="32"/>
          <w:szCs w:val="32"/>
        </w:rPr>
      </w:pPr>
      <w:r>
        <w:rPr>
          <w:rStyle w:val="5"/>
          <w:rFonts w:hint="eastAsia" w:ascii="黑体" w:hAnsi="黑体" w:eastAsia="黑体" w:cs="黑体"/>
          <w:b w:val="0"/>
          <w:spacing w:val="-4"/>
          <w:sz w:val="32"/>
          <w:szCs w:val="32"/>
        </w:rPr>
        <w:t>八、其他需要说明的问题</w:t>
      </w:r>
    </w:p>
    <w:p>
      <w:pPr>
        <w:snapToGrid w:val="0"/>
        <w:spacing w:line="570" w:lineRule="exact"/>
        <w:ind w:firstLine="616" w:firstLineChars="200"/>
        <w:jc w:val="left"/>
        <w:rPr>
          <w:rStyle w:val="5"/>
          <w:rFonts w:hint="eastAsia" w:ascii="仿宋" w:hAnsi="仿宋" w:eastAsia="仿宋" w:cs="仿宋"/>
          <w:b w:val="0"/>
          <w:bCs w:val="0"/>
          <w:color w:val="auto"/>
          <w:spacing w:val="-6"/>
          <w:sz w:val="32"/>
          <w:szCs w:val="32"/>
        </w:rPr>
      </w:pPr>
      <w:r>
        <w:rPr>
          <w:rStyle w:val="5"/>
          <w:rFonts w:hint="eastAsia" w:ascii="仿宋" w:hAnsi="仿宋" w:eastAsia="仿宋" w:cs="仿宋"/>
          <w:b w:val="0"/>
          <w:bCs w:val="0"/>
          <w:color w:val="auto"/>
          <w:spacing w:val="-6"/>
          <w:sz w:val="32"/>
          <w:szCs w:val="32"/>
        </w:rPr>
        <w:t>我单位对上述项目支出绩效评价报告内反映内容的真实性、完整性负责，接受上级部门及社会公众监督。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kMmJkYWVjNTE2NzZjZGQ2ZmE1YWFlZjUzM2I3OTgifQ=="/>
  </w:docVars>
  <w:rsids>
    <w:rsidRoot w:val="733513EC"/>
    <w:rsid w:val="10F25551"/>
    <w:rsid w:val="11BD0DCB"/>
    <w:rsid w:val="31E01232"/>
    <w:rsid w:val="36A858D0"/>
    <w:rsid w:val="6C141DD0"/>
    <w:rsid w:val="73351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55</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2023-08-22T07:58:00Z</dcterms:created>
  <dc:creator>Lenovo</dc:creator>
  <cp:lastModifiedBy>Lenovo</cp:lastModifiedBy>
  <dcterms:modified xsi:type="dcterms:W3CDTF">2023-08-22T09:19:19Z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D2FDE34F818045BEA51090E74178D3B1_11</vt:lpwstr>
  </property>
</Properties>
</file>