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bookmarkStart w:id="0" w:name="_GoBack"/>
      <w:bookmarkEnd w:id="0"/>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山东专户历年援疆结余资金项目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新疆维吾尔自治区喀什地区卫生健康委员会</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新疆维吾尔自治区喀什地区卫生健康委员会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曾涛</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2024年04月09日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2023年山东专户历年援疆结余资金项目实施前期、过程及效果，评价财政预算资金使用的效率及效益。通过该项目的实施，可提升12个单位的医疗单位的服务能力，同时对当地医疗卫生服务水平有改善作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建设主要服务于当地医疗卫生的发展。主要是用于用于2022智医助理系统建设项目质保金108.6万元，用于健康宣传品印制费用20万元，用于各业务科室外出监督指导业务工作16.530654万元。支持地区卫生监督所开展业务培训；支持地县两级优生优育指导中心建设运行；支持乡镇卫生院急救单元建设项目；支持喀什中医医院服务能力提升项目等；以上需其他商品服务支出费用868.217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地区卫健委为全额财政机关单位，纳入2023年部门决算编制范围的有15个办公室：办公室、规划发展财务科、科教宣传科、人口监测与家庭发展科、地区计生协会、医政药政科、疾病预防控制与职业健康科、基层卫生健康科、老年人及妇幼健康科、爱国卫生运动委员会办公室、突发公共卫生事件应急办公室、乡村振兴办、计生综合监督执法局、卫生系统专业学会综合办公室、地区老年大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编制人数86人，其中：行政人员编制23人、工勤4人、参公32人、事业编制37人。实有在职人数61人，其中：行政在职18人、工勤2人、参公16人、事业在职25人。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根据2023年地区卫健委党组第八次会议纪要和2023年山东省援疆指挥部第六次党委会议纪要共安排下达资金1013.347654万元，为山东援疆资金，最终确定项目资金总数为1013.347654万元。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截至2022年12月31日，实际支出884.747654万元，预算执行率87.3%。</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地直单位和援疆四县开展医疗卫生高质量发展项目、喀什中医医院服务能力提升项目和2022智医助理系统建设项目质保金项目。不断提升喀什地区医疗卫生监督执法队伍规范化、法治化，提升地区中医药服务诊疗能力。通过建设优生优育指导中心，建设乡镇卫生院急救单元，提升偏远乡镇基层急救能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收集各单位、各科室项目实施用途、计划和方案，结合喀什地区卫生健康发展现状研究项目可行性。汇总项目方案，分配项目资金。提交地区卫健委党组会议审议研究，提交山东疾病防治指挥部党委会议研究统一批复后实施该项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根据2023年地区卫健委党组第八次会议纪要和2023年山东省援疆指挥部第六次党委会议纪要严格按照项目实施方案进行，将项目资金及时拨付相关单位。项目资金执行额884.7476545万元资金结余128.6万元，其中卫生监督执法能力提升培训项目2.217万元，执行完毕。健康宣传项目20万元，未执行。医疗卫生领域业务工作监督指导项目16.530654万元，执行完毕。地县两级优生优育指导中心建设运行项目50万元，执行完毕。乡镇卫生院急救单元建设项目116万元，执行完毕；喀什中医医院服务能力提升项目700万元，执行完毕；2022智医助理系统建设项目质保金108.6万元，未执行（2025年3月执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验收阶段的具体工作：根据资金使用情况，收集相关印证资料和开展问卷调查，确保项目资金按照项目实施方案和计划落地。</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本次评价主要采用了计划标准。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曾涛任评价组组长，绩效评价工作职责为负责全盘工作。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陶晓玲任评价组副组长，绩效评价工作职责为为对项目实施情况进行实地调查。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李勇、朱蕾任评价组成员，绩效评价工作职责为负责资料审核等工作。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通过实施2023年山东专户历年援疆结余资金项目产生医疗卫生服务能力不断提升的效益。项目实施主要通过项目决策、项目过程、项目产出以及项目效益等方面进行评价，其中：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项目决策：该项目主要通过根据2023年地区卫健委党组第八次会议纪要和2023年山东省援疆指挥部第六次党委会议纪要文件立项，项目实施符合立项要求，项目立项依据充分，立项程序规范。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2023年山东专户历年援疆结余资金项目预算安排1013.347654万元，实际支出884.7476545万元，预算执行率87.3%。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项目产出：1.产出指标完成情况分析。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（1）数量指标。资金使用单位≥10个，使用单位10个，完成率100%；业务科室外出指导业务次数≥8次，实施10次，完成率125%；项目完成个数=7个，完成5个，完成率71.43%。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（2）质量指标。印刷制品验收合格率（%）=100%，项目未实施，指标完成率0%。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（3）时效指标。资金拨付及时性（%）=100%，及时率为100%；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项目效益：通过实施此项目产生地区医疗卫生服务能力不断提升的效益。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山东专户历年援疆结余资金项目进行客观评价，最终评分结果：评价总分80分，绩效等级为“良”。</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14分，得分率为93.33%。（1）立项依据充分性：根据2023年地区卫健委党组第八次会议纪要和2023年山东省援疆指挥部第六次党委会议纪要。围绕2023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经费预算，经过与山东援疆指挥部和地区卫健委分管领导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（3）绩效目标合理性：制定了2023年山东专户历年援疆结余资金项目实施方案，明确了总体思路及目标、并对任务进行了详细分解，对目标进行了细化，根据评分标准，该指标不扣分，得3分。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（4）绩效指标明确性：将项目绩效目标细化分解为具体的三级指标，根据评分标准，该指标不扣分，得2分。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预算编制经过科学论证，内容与项目内容匹配，项目投资额与工作任务大致匹配，根据评分标准，该指标扣1分，得2分。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5个三级指标构成，权重分为20分，实际得分19分，得分率为95%。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（1）资金到位率：山东援疆项目资金到位率100%，地区卫健委能够及时足额按照合同约定或项目实施方案将专项资金拨付给联合体单位，根据评分标准，该指标不扣分，得3分。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（2）预算执行率：预算编制较为详细，项目资金支出总体能够按照预算执行，资金执行率为87.3%，根据评分标准，该指标扣1分，得2分。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（3）资金使用合规性：制定了地区卫健委支出管理制度规定对经费使用进行规范管理，财务制度健全、执行严格，根据评分标准，该指标不扣分，得4分。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（4）管理制度健全性：制定了卫健委大额资金使用管理办法，对财政专项资金进行严格管理，基本做到了专款专用，根据评分标准，该指标不扣分，得5分。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办公室提出经费预算支出山东专户历年援疆结余资金项目实施方案，经过与单位分管领导沟通后，报党组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项目产出类指标包括产出数量、产出质量、产出时效、产出成本四方面的内容，由4个三级指标构成，权重分为45分，实际得分27分，得分率为60%。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数量指标，预期指标值为资金使用单位≥10个，实际完成值为10个，指标完成率为100%，与预期目标一致，印证资料为：资金使用及指导单位汇总，根据评分标准，该指标不扣分，得4分。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业务科室外出指导业务次数指标，预期指标值为≥8次，实际完成值为10次，指标完成率为125%，与预期目标不一致，偏差原因：前期指标设置过低，导致指导次数少，未达到预期效果。改进措施：结合实际合理设置目标值，印证资料为：资金使用及指导单位汇总。根据评分标准，该指标扣1.5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成个数指标，预期指标值为7个，实际完成值为5个，指标完成率为71.43%，与预期目标不一致，偏差原因：项目实施安排时间过紧，导致未及时完成。改进措施：合理安排项目实施时间。印证资料为：2023年度山东历年援疆结余资金项目完成情况表、山东专户历年援疆结余项目资金使用方案。根据评分标准，该指标扣0.5分，得1.5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印刷制品验收合格率指标，预期指标值为=100%，实际完成值为0%，指标完成率为0%，与预期目标不一致，偏差原因：未采购印刷制品，未开展相关验收工作。改进措施：催促相关科室完成项目实施。根据评分标准，该指标扣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资金拨付及时性指标，预期指标值为=100%，实际完成值为100%，指标完成率为100%，与预期目标一致，根据评分标准，该指标不扣分，得10分。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智医系统建设质保金成本指标，预期指标值为&lt;=108.60万元，实际完成值为0万元，指标完成率为0%，与预期目标不一致，偏差原因：智医系统建设质保金成本未到支付时间，相关费用未支付。改进措施：质保金2025年3月支付。根据评分标准，该指标扣3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印刷制品费用成本指标，预期指标值为&lt;=20万元，实际完成值为0万元，指标完成率为0%，与预期目标不一致，偏差原因：项目未及时实施，导致无需支付印刷制品费用。改进措施：进一步加强资金使用力度。根据评分标准，该指标扣3分，得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指导工作费用成本指标，预期指标值为&lt;=16.53万元，实际完成值为16.53万元，指标完成率为100%，项目经费都能控制绩效目标范围内，根据评分标准，该指标不扣分，得4分。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其他费用成本指标，预期指标值为&lt;=868.21万元，实际完成值为868.21万元，指标完成率为100%，项目经费都能控制绩效目标范围内，根据评分标准，该指标不扣分，得5分。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合计得9分。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项目效益类指标包括提升医疗服务能力，人民群众满意度2个方面的内容，由2个三级指标构成，权重分为20分，实际得分20分，得分率为100%。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提升医疗服务能力指标，该指标预期指标值为提升，实际完成值为提升，指标完成率为100%，与预期指标一致，根据评分标准，该指标不扣分，得10分。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人民群众满意度100%，该指标预期指标值为&gt;=95%，实际完成值为100%，指标完成率为105%，与预期目标不一致，偏差原因：前期满意度设置过低。改进措施：结合实际合理设置目标值。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山东专户历年援疆结余资金项目预算1013.347654万元，到位1013.35万元，实际支出884.75万元，预算执行率为87.3%，项目绩效指标总体完成率为72.9%，偏差率为27.1%,两个项目未及时执行，导致绩效存在偏差。健康宣传项目20万元，未执行，2022智医助理系统建设项目质保金108.6万元，未执行（2025年3月执行）。下一步将根据援疆项目具体实施情况和资金使用情况，完善绩效目标及其指标编制，完善项目资金使用管理制度，确保资金得到有效使用。</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本项目能够严格按照《2023年山东专户历年援疆结余资金项目实施方案》执行，项目执行情况较好。二是加强组织领导，本项目绩效评价工作，有办公室具体实施，分管领导具体负责，从项目到资金，均能够很好的执行。三是加强沟通协调，我单位及时向领导汇报项目建设进度和资金使用进度，加强与实施单位的沟通，确保项目保质保时完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健康宣传项目20万元，未执行，2022智医助理系统建设项目质保金108.6万元，未执行（2025年3月执行）。两个项目未及时执行，导致绩效存在偏差。</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下一步将根据援疆项目具体实施情况和资金使用情况，完善绩效目标及其指标编制，完善项目资金使用管理制度，确保资金得到有效使用。</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附件1：综合评分表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附件2：满意度调查分析情况</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panose1 w:val="02010601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000F17"/>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2024-08-22T09:48:15Z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