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2023年优质高效医疗卫生服务体系建设工程（第二批）中央基建投资项目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新疆维吾尔自治区喀什地区维吾尔医医院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喀什地区卫健委</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白似雪</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喀什地区发改委《关于喀什地区维吾尔医医院中医特色重点医院建设项目可行性研究报告（代项目建议书）的批复》（喀发改社会〔2022〕315号）、喀什地区财政局《关于下达2023年优质高效医疗卫生服务体系建设工程（第二批）中央基建投资预算的通知》（喀地财建〔2023〕55号）等相关政策文件与规定，以习近平新时代中国特色社会主义思想为指导，深入贯彻落实党中央、国务院决策部署，加快“十四五”102项重大工程和《“十四五”优质高效医疗卫生服务体系建设实施方案》等任务落地，推动自治区拓展公共卫生防控和救治成果。2023年计划开工建设工程1个，改善医疗卫生基础设施条件，优化医疗卫生资源配置。</w:t>
        <w:br/>
        <w:t>2. 主要内容及实施情况</w:t>
        <w:br/>
        <w:t>本项目建设主要项目建设规模及内容：1．总建筑面积16500平方米，建筑物地上3层地下一层、配套附属设施工程及购置设备（57台）套。建设项目内容包含名老中医传承工作室、住院医师规范化培训基地、科研教学室、维吾尔医药研究室等。 1、建筑形式：项目总建筑面积16500平方米，地上3层，地下1层，框架结构，建筑高度14米。 2、功能布局： 地下一层建筑面积为4000平方米，层高5米，主要功能设置为：车库、设备用房、发电机房、消防用房、高低压配电房等。 一层为名老中医传承工作室，建筑面积4300平方米，层高5米，包括：名老中医药专家临床经验示教室、名老中医药专家示教观摩室、名老中医药专家资料室（阅览室）、多功能室、卫生间等。 二层为规范化培训基地，建筑面积4000平方米，层高 4.5米，包括：普通教室（示教室）、临床技能模拟训练中心（实训室）、大教室、教研室、会议室、休息室、卫生间等。 三层为科研用房，建筑面积4000平方米，层高4.5米，包括：科研教学 室、维吾尔医药研究室、科研实验平台、重点实验室、学术报告厅、图书室、卫生间等。 屋顶建筑面积为200平方米，功能设置为设备间。 项目建设资金和来源：总投资10000万元，申请中央预算内投资。</w:t>
        <w:br/>
        <w:t>3.项目实施主体</w:t>
        <w:br/>
        <w:t>喀什地区维吾尔医医院为差额事业单位，纳入2023年部门决算编制范围的有36个办公室：包括：办公室、人事科、科教科、医保办、护理部、财务科、设备科、医务部、院感办、门诊、康复科、肛肠科、急诊科、药剂科、保卫科、煎药室、维研室、质控办、妇一科、妇二科、内一科、内二科、检验科、特检科、放射科、手麻科、皮一科、皮二科、皮三科、骨一科、骨二科、总务科、信息科、公会、口腔科、制剂室等。</w:t>
        <w:br/>
        <w:t>编制人数279人，其中：行政人员编制0人、工勤0人、参公0人、事业编制279人。实有在职人数270人，其中：行政在职0人、工勤0人、参公0人、事业在职270人。离退休人员170人，其中：行政退休人员0人、事业退休0人。聘用制人员249人。</w:t>
        <w:br/>
        <w:t>4. 资金投入和使用情况</w:t>
        <w:br/>
        <w:t>根据喀地财建【2023】55号共安排下达资金1亿元，为喀什地区维吾尔医医院中医特色重点医院建设资金，最终确定项目资金总数为1亿元。</w:t>
        <w:br/>
        <w:t>截至2023年12月31日，实际支出2276.33万元，预算执行率22.8%。</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以习近平新时代中国特色社会主义思想为指导，深入贯彻落实党中央、国务院决策部署，加快“十四五”102项重大工程和《“十四五”优质高效医疗卫生服务体系建设实施方案》等任务落地，推动自治区拓展公共卫生防控和救治成果。2023年计划开工建设工程1个，改善医疗卫生基础设施条件，优化医疗卫生资源配置。</w:t>
        <w:br/>
        <w:t>2.阶段性目标</w:t>
        <w:br/>
        <w:t>实施的前期准备工作：2023年计划投入2000万元用于建筑工程前期费用如施工图设计、初步设计编制、可行性研究报告编制、基坑支护设计和支付前期工程款等。</w:t>
        <w:br/>
        <w:t>具体实施工作：2024年计划投入8000万元用于建设工程开工费用、医疗专用设备和教学用具模型购置，完成建设任务。</w:t>
        <w:br/>
        <w:t>验收阶段的具体工作：按国家《建设项目（工程）竣工验收办法》的规定，及时组织竣工验收，办理竣工备案手续和固定资产手续。</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本次评价采用定量与定性评价相结合的比较法判法，总分由各项指标得分汇总形成。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白似雪 任评价组组长，绩效评价工作职责为负责全盘工作。</w:t>
        <w:br/>
        <w:t>阿布力克木·阿布都热西提任评价组副组长，绩效评价工作职责为为对项目实施情况进行实地调查。</w:t>
        <w:br/>
        <w:t>财务科科长艾斯卡尔·卡斯木、财务科副科长阿布力克木·艾则孜、项目办麦丽丹、绩效专干木拉提江。任评价组成员，绩效评价工作职责为负责资料审核等工作。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喀什地区维吾尔医医院中医特色重点医院建设项目推动自治区拓展公共卫生防控和救治成果，改善医疗卫生基础设施条件，优化医疗卫生资源配置。项目实施主要通过项目决策、项目过程、项目产出以及项目效益等方面进行评价，其中：</w:t>
        <w:br/>
        <w:t>项目决策：该项目主要通过喀什地区发改委《关于喀什地区维吾尔医医院中医特色重点医院建设项目可行性研究报告（代项目建议书）的批复》（喀发改社会〔2022〕315号）、喀什地区财政局《关于下达2023年优质高效医疗卫生服务体系建设工程（第二批）中央基建投资预算的通知》（喀地财建〔2023〕55号）文件立项，项目实施符合国家、自治区及喀什地区项目建设要求，项目立项依据充分，立项程序规范。 </w:t>
        <w:br/>
        <w:t>项目过程：喀什地区维吾尔医医院中医特色重点医院建设项目预算安排 1亿元，实际支出2276.33万元，预算执行率22.8%。项目资金使用合规，项目财务管理制度健全，财务监控到位，所有资金支付均按照国库集中支付制度严格执行，现有项目管理制度执行情况良好。</w:t>
        <w:br/>
        <w:t>项目产出：已完成支持项目数量1个，建设工程开工数量1个，建设项目完成周期 1年。已开始建设工程。</w:t>
        <w:br/>
        <w:t>项目效益：本项目目前还未完成建设，未见项目实施效益。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维吾尔医医院中医特色重点医院建设项目进行客观评价，最终评分结果：评价总分16分，绩效等级为“差”。</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项目决策类指标包括项目立项、绩效目标和资金投入三方面的内容，由6个三级指标构成，权重分为15分，实际得分12分，得分率为80%。</w:t>
        <w:br/>
        <w:t>（1）立项依据充分性：根据喀什地区财政局《关于下达2023年优质高效医疗卫生服务体系建设工程（第二批）中央基建投资预算的通知》（喀地财建〔2023〕55号），结合我院建设中医特色中医院改善医疗卫生基础设施条件，优化医疗卫生资源配置职责，并组织实施。围绕2023年度工作重点和工作计划制定经费预算，根据评分标准，该指标不扣分，得3分。</w:t>
        <w:br/>
        <w:t>（2）立项程序规范性：根据决策依据编制工作计划和经费预算，经过与地委行署、地区卫健委及我院领导进行深入沟通、筛选确定经费预算计划，上我院党委会研究确定最终预算方案，根据评分标准，该指标不扣分，得2分。</w:t>
        <w:br/>
        <w:t>（3）绩效目标合理性：制定了《喀什地区维吾尔医医院中医中医特色重点医院建设项目（可行性研究报告）代项目建议书》，明确了总体思路及目标、并对任务进行了详细分解，对目标进行了细化，根据评分标准，该指标不扣分，得3分。</w:t>
        <w:br/>
        <w:t>（4）绩效指标明确性： 根据喀地财教（2023）55号文件及《喀什地区维吾尔医医院中医中医特色重点医院建设项目（可行性研究报告）代项目建议书》本项目设置支持项目数量1个，建设工程开工数量1个，工程项目验收通过率达到95%以上，改善医疗卫生基础设施条件等指标，二级指标7个，三级指标9个，将项目绩效目标细化分解为具体的绩效指标，根据评分标准，该指标不扣分，得2分。</w:t>
        <w:br/>
        <w:t>（5）预算编制科学性：根据喀地财教（2023）55号“关于下达2023年优质高效医疗卫生服务体系建设工程（第二批）中央基建投资预算的通知”及《喀什地区维吾尔医医院中医中医特色重点医院建设项目（可行性研究报告）代项目建议书》编制预算，预算编制经过科学论证，内容与项目内容匹配，项目投资额与工作任务相匹配，根据评分标准，该指标扣3分，不得分。</w:t>
        <w:br/>
        <w:t>（6）资金分配合理性：根据喀地财教（2023）55号“关于下达2023年优质高效医疗卫生服务体系建设工程（第二批）中央基建投资预算的通知”，资金分配与实际相适应，根据评分标准，该指标不扣分，得2分。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5个三级指标构成，权重分为15分，实际得分13分，得分率为86.67%。</w:t>
        <w:br/>
        <w:t>（1）资金到位率：本项目资金预算1亿元，到位资金1亿元，资金到位率100%，财政资金足额拨付到位，牵头单位能够及时足额按照合同约定将专项资金拨付给联合体单位，根据评分标准，该指标不扣分，得3分。   </w:t>
        <w:br/>
        <w:t>（2）预算执行率：本项目资金预算1亿元，实际执行资金2276.33元，资金执行率22.8%，预算编制较为详细，项目资金支出总体能够按照预算执行，根据评分标准，该指标扣2分，得1分。</w:t>
        <w:br/>
        <w:t>（3）资金使用合规性：按照《喀什地区维吾尔医医院专项资金财务管理制度》对经费使用进行规范管理，财务制度健全、执行严格，根据评分标准，该指标不扣分，得4分。</w:t>
        <w:br/>
        <w:t>（4）管理制度健全性：按照《喀什地区维吾尔医医院专项资金财务管理制度》，对财政专项资金进行严格管理，基本做到了专款专用，根据评分标准，该指标不扣分，得2分。</w:t>
        <w:br/>
        <w:t>（5）制度执行有效性：根据喀什地区财政局下发的“根据喀地财建【2023】55号“关于下达2023年优质高效医疗卫生服务体系建设工程（第二批）中央基建投资预算的通知”资金要求”，提出经费预算支出可行性方案，经过与地委行署、喀什地区卫健委及院领导沟通后，上报我院党委会议研究执行，按照我院《喀什地区维吾尔医医院专项资金财务管理制度》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项目产出类指标包括产出数量、产出质量、产出时效三方面的内容，由5个三级指标构成，权重分为40分，实际得分16分，得分率为40%。</w:t>
        <w:br/>
        <w:t>（1）对于“产出数量”</w:t>
        <w:br/>
        <w:t>支持项目数量指标，预期指标值为&gt;=1个，实际完成值为1个，指标完成率为100%，印证资料为：关于喀什地区维吾尔医医院中医特色重点医院建设项目可行性研究报告（代项目建议书）的批复，与预期目标一致，根据评分标准，该指标不扣分，得8分。</w:t>
        <w:br/>
        <w:t>建设工程开工数量指标，预期指标值为&gt;=1个，实际完成值为1个，指标完成率为100%，印证资料为：施工中标通知书.和监理中标通知书，与预期目标一致，根据评分标准，该指标不扣分，得8分。</w:t>
        <w:br/>
        <w:t>合计得16分。</w:t>
        <w:br/>
        <w:t>（2）对于“产出质量”：</w:t>
        <w:br/>
        <w:t>工程项目验收通过率指标，预期指标值为&gt;=95%，实际完成值为0%，指标完成率为0%，未达到预期目标，根据评分标准，该指标不得分。偏差原因：本建设项目还未开始施工，还未验收。措施：2024年建设完成后按要求验收。</w:t>
        <w:br/>
        <w:t>新建设施达到当地抗震设防要求指标，预期指标值为=100%，实际完成值为0%，指标完成率为0%，未达到预期目标，根据评分标准，该指标不得分。偏差原因：本建设项目还未开始施工，项目未验收，目前还无法实现抗震设防要求。措施：2024年建设完成后按要求验收，达到预期目标。</w:t>
        <w:br/>
        <w:t>合计得0分。</w:t>
        <w:br/>
        <w:t>（3）对于“产出时效”：</w:t>
        <w:br/>
        <w:t>建设项目完成周期指标，预期指标值为&lt;=2年，实际完成值为1年，指标完成率为50%，部分达到预期目标，印证资料为：项目开展说明及进度计划，根据评分标准，该指标不得分。偏差原因：本项目建设周期为2年，且资金下达时间较晚。措施：按照施工计划于2024年底前完成。</w:t>
        <w:br/>
        <w:t>合计得0分。</w:t>
        <w:br/>
        <w:t>（四）项目成本情况</w:t>
        <w:br/>
        <w:t>项目成本类指标包括经济成本、社会成本、生态成本三方面的内容，由1个三级指标构成，权重分为20分，实际得分0分，得分率为0%。</w:t>
        <w:br/>
        <w:t>（1）对于“经济成本”：</w:t>
        <w:br/>
        <w:t>本年支付项目资金2276.33万元，项目经费都能控制绩效目标范围内，但是项目执行率较低，印证资料为：国库集中支付和项目开展说明及进度计划，根据评分标准，该指标不得分。偏差原因：本项目资金下达时间较晚。措施：按照施工计划于2024年底前完成。</w:t>
        <w:br/>
        <w:t>（2）对于“社会成本”：</w:t>
        <w:br/>
        <w:t>无。</w:t>
        <w:br/>
        <w:t>（3）对于“生态环境成本”：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项目效益类指标包括项目效益1个方面的内容，由2个三级指标构成，权重分为20分，实际得分0分，得分率为0%。</w:t>
        <w:br/>
        <w:t>（1）对于“社会效益指标”：</w:t>
        <w:br/>
        <w:t>医疗卫生基础设施条件指标，该指标预期指标值为改善，实际完成值为实现目标程度较低，指标完成率为0%，未达到预期目标，根据评分标准，该指标不得分。偏差原因：建设项目还未完成，目前无法实现改善医疗卫生基础设施条件。措施：项目完成后能基本达到预期目标。</w:t>
        <w:br/>
        <w:t>医疗卫生资源配置指标，该指标预期指标值为优化，实际完成值为实现目标程度较低，指标完成率为0%，未达到预期目标，根据评分标准，该指标不得分。偏差原因：建设项目还未完成，目前无法实现优化医疗卫生资源配置。措施：项目完成后能基本达到预期目标。</w:t>
        <w:br/>
        <w:t>（2）对于“经济效益指标”：</w:t>
        <w:br/>
        <w:t>无。</w:t>
        <w:br/>
        <w:t>（3）对于“生态效益指标”：</w:t>
        <w:br/>
        <w:t>无。</w:t>
        <w:br/>
        <w:t>（六）满意度指标完成情况分析</w:t>
        <w:br/>
        <w:t>对于“满意度指标：参与建设工程项目人员满意度，该指标预期指标值为&gt;=95%，实际完成值为0%，指标完成率为0%，未达到预期目标，根据评分标准，该指标不得分。偏差原因：建设项目还未完成，目前无法开展满意度调查。措施：项目完成后能基本达到预期目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地区维吾尔医医院中医中医特色重点医院建设项目预算1亿元，到位1亿元，实际支出2276.33万元，预算执行率为22.8%，项目绩效指标总体完成率为30.31%，偏差率为7.51%,偏差原因为充分考虑项目建设和后期投入使用能够顺利，保障项目建设科学性，在前期我院同主管部门多次商榷相关事宜，对编制初步设计方案进行反复研究，征求各级专家意见建议，使项目初步编制时间和完成时间延长，导致前期工作进度缓慢，且本项目按照工程开展进度进行支出。采取的措施本项目已顺利开展，按照建设工程进度执行本项目，保障2024年年底前完成建设任务。</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绩效评价对单位项目管理工作的一种重要内容。因此，本次绩效自评工作中我们难免一些不足之处。主要是在一些指标数据的获得等方面形成一些误差。出现这种情况以后，我们及时召开绩效自评工作组会议以及地区财政局相关业务科室等部门之间进一步加强沟通，来解决遇到的问题和困难。</w:t>
        <w:br/>
        <w:t>（二）存在问题及原因分析</w:t>
        <w:br/>
        <w:t>一是本项目属于医院建设项目开展过程中出现各类突发情况，影响项目正常进行，导致项目进度缓慢。二是我院截至目前还未收到过资金量如此重大项目，对此方面的经验不足。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1.提前做好突发问题应急预案，每项工程开展前期充分考量突发情况，提前做好处理问题的准备。</w:t>
        <w:br/>
        <w:t>2.严格按照项目实施方案配备专人负责本项目开展，遇到问题及时与地委行署和财政局联系，保证项目顺利开展。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