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2C0AC8"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  <w:bookmarkStart w:id="0" w:name="_GoBack"/>
      <w:bookmarkEnd w:id="0"/>
    </w:p>
    <w:p w14:paraId="104C6CA8"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311523C6"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34063196"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19676A20">
      <w:pPr>
        <w:spacing w:line="57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3D61FB22"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66FE8A50"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 w14:paraId="2EB11337"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24EFAAB4"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8"/>
          <w:rFonts w:hint="eastAsia" w:ascii="仿宋_GB2312" w:hAnsi="楷体" w:eastAsia="仿宋_GB2312"/>
          <w:spacing w:val="-4"/>
          <w:sz w:val="32"/>
          <w:szCs w:val="32"/>
        </w:rPr>
        <w:t>2023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 w14:paraId="22093258"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5F893972"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416F0EA8"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7A13AFEC"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3DCA38CD"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5274EB57"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0BD85F2E"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视联网系统项目</w:t>
      </w:r>
    </w:p>
    <w:p w14:paraId="635C81F6"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新疆维吾尔自治区喀什地区驻昌吉市老干部休养所</w:t>
      </w:r>
    </w:p>
    <w:p w14:paraId="39C3AD6C">
      <w:pPr>
        <w:spacing w:line="540" w:lineRule="exact"/>
        <w:ind w:firstLine="360" w:firstLineChars="100"/>
        <w:rPr>
          <w:rFonts w:hint="eastAsia" w:ascii="仿宋" w:hAnsi="仿宋" w:eastAsia="仿宋" w:cs="仿宋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喀什地委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老干部局</w:t>
      </w:r>
    </w:p>
    <w:p w14:paraId="572072D9"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谢小平</w:t>
      </w:r>
    </w:p>
    <w:p w14:paraId="7E4F97F5">
      <w:pPr>
        <w:spacing w:line="540" w:lineRule="exact"/>
        <w:ind w:firstLine="360" w:firstLineChars="100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2024年04月12日</w:t>
      </w:r>
    </w:p>
    <w:p w14:paraId="196E9701">
      <w:pP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page"/>
      </w:r>
    </w:p>
    <w:p w14:paraId="08C4B199"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 w14:paraId="4E4ACBB4">
      <w:pPr>
        <w:spacing w:line="570" w:lineRule="exact"/>
        <w:ind w:firstLine="627" w:firstLineChars="200"/>
        <w:rPr>
          <w:rStyle w:val="18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 w14:paraId="091DCCD1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（一）项目概况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项目背景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遵循财政部《项目支出绩效评价管理办法》（财预〔2020〕10号）和自治区财政厅《自治区财政支出绩效评价管理暂行办法》（新财预〔2018〕189号）等相关政策文件与规定，旨在接通综治视联网，开设视频会场，确保每期“法治讲堂·逢九必讲”法治培训都能在本单位组织全体干部如期参加培训，通过视频学习引导党员干部遵法学法守法用法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主要内容及实施情况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建设主要用于安装综治视联网1套，确保每期“法治讲堂·逢九必讲”法治培训都能在本单位组织全体干部如期参加培训，引导党员干部遵法学法守法用法，保障干部持续遵法学法守法用法。实施情况：2023年7月13日下达指标，2023年8月通过政府采购购买综治视联网设备1套，经过验收合格正式投入使用，保证了每期“法治讲堂·逢九必讲”法治培训都能在本单位组织全体干部如期参加培训，通过视频学习引导党员干部遵法、学法、守法、用法，保障干部持续遵法学法守法用法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3.项目实施主体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喀什地区驻昌吉市老干部休养所为全额拨款公益一类事业单位（参公），纳入2023年部门决算编制范围的有4个办公室：分别是：财务室、医务室、办公室、车队。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编制人数12人，其中：行政人员编制7人、工勤5人、参公0人、事业编制0人。实有在职人数6人，其中：行政在职3人、工勤3人、参公0人、事业在职0人。离退休人员10人，其中：行政退休人员5人、事业退休5人。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资金投入和使用情况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根据中共喀什地区委员会全面依法治地委员会办公室《关于接入综治视联网的通知》文件要求，尚未联通综治视联网的单位需按照《关于接入综治视联网的紧急通知》（新社综【2017】10号）安排下达资金3万元，为一般公共预算资金，最终确定项目资金总数为3万元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截至2023年12月31日，实际支出3万元，预算执行率100%。</w:t>
      </w:r>
    </w:p>
    <w:p w14:paraId="625A53AB"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 w14:paraId="14951478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项目绩效目标包括项目绩效总目标和阶段性目标。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1.项目绩效总目标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安装综治视联网1套，确保每期“法治讲堂·逢九必讲”法治培训都能在本单位组织全体干部如期参加培训，引导党员干部遵法学法守法用法，保障干部持续遵法学法守法用法。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2.阶段性目标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实施的前期准备工作：本项目根据中共喀什地区委员会全面依法治地委员会办公室《关于接入综治视联网的通知》文件要求，尚未联通综治视联网的单位需按照《关于接入综治视联网的紧急通知》（新社综【2017】10号），安装视联网系统一套。本单位于6月1日前接通综治视联网，开设视频会场，确保每期“法治讲堂·逢九必讲”法治培训都能在本单位组织全体干部如期参加培训，引导党员干部遵法学法守法用法，安装综治视联网有关费用3万元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具体实施工作：2023年7月13日财政下达指标，2023年8月通过政府采购购买综治视联网设备1套，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验收阶段的具体工作：2023年8月25日经过验收合格正式投入使用，保证了每期“法治讲堂·逢九必讲”法治培训都能在本单位组织全体干部如期参加培训，通过视频学习引导党员干部遵法、学法、守法、用法，保障干部持续遵法学法守法用法。</w:t>
      </w:r>
    </w:p>
    <w:p w14:paraId="753B6CDD"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 w14:paraId="4938F047"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  <w:lang w:eastAsia="zh-CN"/>
        </w:rPr>
        <w:t>、时间和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范围。</w:t>
      </w:r>
    </w:p>
    <w:p w14:paraId="77431C2E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（一）绩效评价目的、对象和范围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绩效评价目的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、《关于印发〈中央部门项目支出核心绩效目标和指标设置及取值指引（试行）〉的通知》（财预〔2021〕101号）、以及自治区财政厅《关于印发〈自治区项目支出绩效目标设置指引〉的通知》（新财预〔2022〕42号）、《自治区财政支出绩效评价管理暂行办法》（新财预〔2018〕189号）等相关政策文件与规定，旨在评价财政项目实施前期、过程及效果，评价财政预算资金使用的效率及效益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此次绩效评价，发现预算资金在项目立项、执行管理中制度保障、实际操作方面的缺陷和薄弱环节，总结项目管理经验，完善项目管理办法，提高项目管理水平和资金使用效益。同时可根据绩效评价中发现的问题，调整工作计划，完善绩效目标，加强项目管理，提高管理水平，为下一年预算编制与评审提供充分有效的依据，以达到改进预算管理、优化资源配置、提高预算资金使用效益的目的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绩效评价对象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和《自治区财政支出绩效评价管理暂行办法》（新财预〔2018〕189号）等相关政策文件与规定，以项目支出为对象所对应的预算资金，以项目实施所带来的产出和效果为主要内容，以促进预算单位完成特定工作任务目标所组织开展的绩效评价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绩效评价范围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本次评价范围涵盖项目总体绩效目标、各项绩效指标完成情况以及预算执行情况。覆盖项目预算资金支出的所有内容进行评价。包括项目决策、项目实施和项目成果验收流程等。</w:t>
      </w:r>
    </w:p>
    <w:p w14:paraId="5237E4FB"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 w14:paraId="4A5C9B11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绩效评价原则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本次绩效评价遵循的原则包括：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（1）科学公正。绩效评价应当运用科学合理的方法，按照规范的程序，对项目绩效进行客观、公正的反映。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（3）激励约束。绩效评价结果应与预算安排、政策调整、改进管理实质性挂钩，体现奖优罚劣和激励相容导向，有效要安排、低效要压减、无效要问责。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（4）公开透明。绩效评价结果应依法依规公开，并自觉接受社会监督。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绩效评价指标体系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：产出下设产出数量、产出质量、产出时效、产出成本4个2级指标，效益下设项目效益及满意度1个二级指标。项目绩效评价体系详见附件1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绩效评价方法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本次评价采用定量与定性评价相结合的比较法和公众评判法，总分由各项指标得分汇总形成。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比较法：是指通过对绩效目标与实施效果、历史与当期情况、不同部门和地区同类支出的比较，综合分析绩效目标实现程度。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公众评判法：是指通过专家评估、公众问卷及抽样调查等对财政支出效果进行评判，评价绩效目标实现程度。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绩效评价标准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绩效评价标准通常包括计划标准、行业标准、历史标准等，用于对绩效指标完成情况进行比较、分析、评价。本次评价主要采用了计划标准。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计划标准：指以预先制定的目标、计划、预算、定额等作为评价标准。</w:t>
      </w:r>
    </w:p>
    <w:p w14:paraId="51D0E8DF"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 w14:paraId="28065CF0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第一阶段：前期准备。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我单位绩效评价人员根据《项目支出绩效评价管理办法》（财预〔2020〕10号）文件精神认真学习相关要求与规定，成立绩效评价工作组，作为绩效评价工作具体实施机构。成员构成如下：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谢小平任评价组组长，绩效评价工作职责为负责全盘工作。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贾秋霞任评价组副组长，绩效评价工作职责为为对项目实施情况进行实地调查。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石龙任评价组成员，绩效评价工作职责为负责资料审核等工作。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第二阶段：组织实施。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经评价组通过实地调研、查阅资料等方式，采用综合分析法对项目的决策、管理、绩效进行的综合评价分析。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第三阶段：分析评价。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首先按照指标体系进行定量、定性分析。其次开展量化打分、综合评价工作，形成初步评价结论。最后归纳整体项目情况与存在问题，撰写部门绩效评价报告。</w:t>
      </w:r>
    </w:p>
    <w:p w14:paraId="5C438287"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 w14:paraId="63702007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（一）综合评价情况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实施视联网系统项目产生保证了每期“法治讲堂·逢九必讲”法治培训都能在本单位组织全体干部如期参加培训，通过视频学习引导党员干部遵法、学法、守法、用法，保障干部持续遵法学法守法用法的效益。项目实施主要通过项目决策、项目过程、项目产出以及项目效益等方面进行评价，其中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项目决策：该项目主要通过中共喀什地区委员会全面依法治地委员会办公室《关于接入综治视联网的通知》文件立项，项目实施符合国家、自治区、地区相关政策 项目符合有关文件要求，每期“法治讲堂·逢九必讲”法治培训都能在本单位组织全体干部如期参加培训，确保引导党员干部遵法、学法、守法、用法要求，项目立项依据充分，立项程序规范。 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：视联网系统项目预算安排3万元，实际支出3万元，预算执行率100%。项目资金使用合规，项目财务管理制度健全，财务监控到位，所有资金支付均按照国库集中支付制度严格执行，现有项目管理制度执行情况良好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项目产出：项目实施产生的安装视联网设备成本3万元，政府采购率100%，项目验收合格率100%，设备安装及时率100%，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项目效益：通过实施此项目产生保障干部持续遵法学法守法用法效益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（二）综合评价结论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视联网系统项目进行客观评价，最终评分结果：评价总分100分，绩效等级为“优”。</w:t>
      </w:r>
    </w:p>
    <w:p w14:paraId="0B7A6AB9"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 w14:paraId="1F49653C"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 w14:paraId="7DA69EF7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（一）项目决策情况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项目决策类指标包括项目立项、绩效目标和资金投入三方面的内容，由6个三级指标构成，权重分为15分，实际得分15分，得分率为100%。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立项依据充分性：结合本项目根据中共喀什地区委员会全面依法治地委员会办公室《关于接入综治视联网的通知》文件要求，尚未联通综治视联网的单位需按照《关于接入综治视联网的紧急通知》（新社综【2017】10号），安装视联网系统一套。本单位于6月1日前接通综治视联网，开设视频会场，确保每期“法治讲堂·逢九必讲”法治培训都能在本单位组织全体干部如期参加培训，引导党员干部遵法学法守法用法，安装综治视联网有关费用3万元的工作职责，并组织实施。围绕2023年度工作重点和工作计划制定经费预算，根据评分标准，该指标不扣分，得3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（2）立项程序规范性：根据决策依据编制工作计划和经费预算，经过与地委老干部局分管领导进行沟通、筛选确定经费预算计划，上党委会研究确定最终预算方案，根据评分标准，该指标不扣分，得2分。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（3）绩效目标合理性：制定了《驻昌干休所视联网系统项目实施方案》，明确了总体思路及目标、并对任务进行了详细分解，对目标进行了细化，根据评分标准，该指标不扣分，得3分。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（4）绩效指标明确性： 本单位根据绩效管理办法，合理确定绩效目标表，将视联网系统项目绩效目标细化分解为具体的绩效指标，一级指标4个，二级指标6个，三级指标7个，根据评分标准，该指标不扣分，得2分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（5）预算编制科学性： 根据中共喀什地区委员会全面依法治地委员会办公室《关于接入综治视联网的通知》文件要求，尚未联通综治视联网的单位需按照《关于接入综治视联网的紧急通知》（新社综【2017】10号），预算编制经过干休所多方询价，网上查询设备报价并通过地委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老干部局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会议研究通过，通过政府采购方式购买视联网设备一套，内容与项目内容匹配，项目投资额与工作任务相匹配，根据评分标准，该指标不扣分，得3分。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（6）资金分配合理性：通过政府采购购买此视联网设备后，经过安装调试达到可使用状态，支付货款3万元，资金分配与实际相适应，根据评分标准，该指标不扣分，得2分。</w:t>
      </w:r>
    </w:p>
    <w:p w14:paraId="75BD6D39"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 w14:paraId="1C5B0AB3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（二）项目过程情况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项目过程类指标包括资金管理和组织实施两方面的内容，由 5个三级指标构成，权重分为20分，实际得分20分，得分率为100%。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（1）资金到位率：预算资金为3万元，实际到位资金为3万元，资金到位率=（实际到位资金/预算资金）×100%=100%，财政资金足额拨付到位，根据评分标准，该指标不扣分，得3分。   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预算执行率：实际到位资金为3万元，实际支出资金为3万元，预算执行率=（实际支出资金/实际到位资金）×100%=100%，预算编制较为详细，项目资金支出总体能够按照预算执行，根据评分标准，该指标不扣分，得3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（3）资金使用合规性：本单位制定了《驻昌干休所合同管理制度》《驻昌干休所验收制度》，对经费使用进行规范管理，财务制度健全、执行严格，根据评分标准，该指标不扣分，得4分。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（4）管理制度健全性：本单位制定了《驻昌干休所财务支出管理制度》，对财政专项资金进行严格管理，做到了专款专用，根据评分标准，该指标不扣分，得5分。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制度执行有效性：由驻昌吉市干休所提出经费预算支出可行性方案，经过与地委老干部局分管领导进行沟通、筛选确定经费预算计划，上党委会研究确定最终预算方案，财务对资金的使用合法合规性进行监督，年底对资金使用效果进行自评，根据评分标准，该指标不扣分，得5分。</w:t>
      </w:r>
    </w:p>
    <w:p w14:paraId="70419FA1"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 w14:paraId="7293326B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（三）项目产出情况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项目产出类指标包括产出数量、产出质量、产出时效、产出成本四方面的内容，由4个三级指标构成，权重分为45分，实际得分45分，得分率为100%。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（1）对于“产出数量”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安装视联网设备指标，预期指标值等于1套，实际完成值等于1套，指标完成率为100%，与预期目标一致，根据评分标准，该指标不扣分，得10分。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（2）对于“产出质量”：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政府采购率指标，预期指标值为等于100%，实际完成值为100%，指标完成率为100%，与预期目标一致，根据评分标准，该指标不扣分，得5分。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项目验收合格率指标，预期指标值为等于100%，实际完成值为100%，指标完成率为100%，与预期目标一致，根据评分标准，该指标不扣分，得5分。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（3）对于“产出时效”：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设备安装及时率指标，预期指标值为等于100%，实际完成值为100%，指标完成率为100%，与预期目标一致，根据评分标准，该指标不扣分，得10分。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（4）对于“产出成本”：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项目预算控制率指标，预期指标值为等于100%，实际完成值为100%，指标完成率为100%，本年支付综治视联网成本3万元，项目经费都能控制绩效目标范围内，根据评分标准，该指标不扣分，得15分。</w:t>
      </w:r>
    </w:p>
    <w:p w14:paraId="1BFCD3A0"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 w14:paraId="0D83E5E4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（四）项目效益情况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项目效益类指标包括项目效益1个方面的内容，由2个三级指标构成，权重分为20分，实际得分20分，得分率为100%。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（1）对于“社会效益指标”：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保障干部持续遵法学法守法用法指标，该指标预期指标值为长期，实际完成值为长期，指标完成率为100%，与预期指标一致，根据评分标准，该指标不扣分，得10分。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（2）满意度指标分析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对于“满意度指标：干部职工学法满意度满意度，该指标预期指标值为95%，实际完成值为100%，指标完成率为105%，与预期目标存在合理偏差，偏差原因：目标值设置偏低，实际完成值偏高，改进措施：结合实际情况合理设置目标值，根据评分标准，该指标不扣分,得10分。</w:t>
      </w:r>
    </w:p>
    <w:p w14:paraId="2073CD6F"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五、预算执行进度与绩效指标偏差</w:t>
      </w:r>
    </w:p>
    <w:p w14:paraId="355AC2C7">
      <w:pPr>
        <w:spacing w:line="540" w:lineRule="exact"/>
        <w:ind w:firstLine="567"/>
        <w:rPr>
          <w:rFonts w:ascii="仿宋" w:hAnsi="仿宋" w:eastAsia="仿宋" w:cs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视联网系统项目预算3万元，到位3万元，实际支出3万元，预算执行率为100%，项目绩效指标总体完成率为100.7%，偏差率为0.7%，偏差原因：满意度指标目标值设置偏低，实际完成值偏高，改进措施：结合实际情况合理设置满意度指标目标值。</w:t>
      </w:r>
    </w:p>
    <w:p w14:paraId="5FA848F2">
      <w:pPr>
        <w:spacing w:line="570" w:lineRule="exact"/>
        <w:ind w:firstLine="624" w:firstLineChars="200"/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六、主要经验及做法、存在的问题及原因分析</w:t>
      </w: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  <w:t>、下一步改进措施</w:t>
      </w:r>
    </w:p>
    <w:p w14:paraId="0F5DDE92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（一）主要经验及做法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本项目能够严格按照《视联网系统项目实施方案》执行，项目执行情况较好。根据相关文件要求设置了绩效目标，项目绩效目标基本合理，与实际工作内容相关；二是项目预期产出效益和效果符合正常的业绩水平，与预算确定的项目投资额或资金量相匹配。三是加强沟通协调，我单位及时向领导汇报项目相关进度，加强沟通，确保项目按期完工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（二）存在问题及原因分析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一是对各项指标和指标值要进一步优化、完善，目标值与实际完成值之间存在合理偏差。</w:t>
      </w:r>
    </w:p>
    <w:p w14:paraId="7475C726"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七、有关建议</w:t>
      </w:r>
    </w:p>
    <w:p w14:paraId="73CAE782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1.以后年度根据项目实际情况设置绩效目标值，做到完成值与制定计划相吻合。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2.项目评价资料有待进一步完善。项目启动时同步做好档案的归纳与整理，及时整理、收集、汇总，健全档案资料。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八、其他需要说明的问题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我单位对上述项目支出绩效评价报告内反映内容的真实性、完整性负责，接受上级部门及社会公众监督。</w:t>
      </w:r>
    </w:p>
    <w:p w14:paraId="48E7B805"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八、其他需要说明的问题</w:t>
      </w:r>
    </w:p>
    <w:p w14:paraId="679C5C50"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我单位对上述项目支出绩效评价报告内反映内容的真实性、完整性负责，接受上级部门及社会公众监督。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黑体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楷体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 w14:paraId="6726A561"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7FE526D9"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10C4"/>
    <w:rsid w:val="00037D50"/>
    <w:rsid w:val="0005416C"/>
    <w:rsid w:val="00056465"/>
    <w:rsid w:val="000E0F73"/>
    <w:rsid w:val="001028C5"/>
    <w:rsid w:val="00102DFF"/>
    <w:rsid w:val="00121AE4"/>
    <w:rsid w:val="0014601B"/>
    <w:rsid w:val="00146AAD"/>
    <w:rsid w:val="00150F05"/>
    <w:rsid w:val="00187874"/>
    <w:rsid w:val="001B3A40"/>
    <w:rsid w:val="001F78EB"/>
    <w:rsid w:val="00273CCD"/>
    <w:rsid w:val="00291BC0"/>
    <w:rsid w:val="002A6E1A"/>
    <w:rsid w:val="002E53FC"/>
    <w:rsid w:val="00311DBE"/>
    <w:rsid w:val="00345DD7"/>
    <w:rsid w:val="00351EFF"/>
    <w:rsid w:val="003B0577"/>
    <w:rsid w:val="003B4B1E"/>
    <w:rsid w:val="003D114D"/>
    <w:rsid w:val="003E7E58"/>
    <w:rsid w:val="003F5180"/>
    <w:rsid w:val="00414C3A"/>
    <w:rsid w:val="004366A8"/>
    <w:rsid w:val="004A05EE"/>
    <w:rsid w:val="004C38BC"/>
    <w:rsid w:val="004F1F3C"/>
    <w:rsid w:val="00502BA7"/>
    <w:rsid w:val="005136F0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6A1CC4"/>
    <w:rsid w:val="0075584F"/>
    <w:rsid w:val="0076216D"/>
    <w:rsid w:val="007A3C1F"/>
    <w:rsid w:val="007C0EA3"/>
    <w:rsid w:val="00810970"/>
    <w:rsid w:val="00855E3A"/>
    <w:rsid w:val="008C6C26"/>
    <w:rsid w:val="008F4CA9"/>
    <w:rsid w:val="0091457F"/>
    <w:rsid w:val="00922CB9"/>
    <w:rsid w:val="00925D36"/>
    <w:rsid w:val="00944DD1"/>
    <w:rsid w:val="00954232"/>
    <w:rsid w:val="009757D2"/>
    <w:rsid w:val="009B5C22"/>
    <w:rsid w:val="009E5CD9"/>
    <w:rsid w:val="009F4373"/>
    <w:rsid w:val="00A256D5"/>
    <w:rsid w:val="00A26421"/>
    <w:rsid w:val="00A34588"/>
    <w:rsid w:val="00A4017F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425C7"/>
    <w:rsid w:val="00B53D26"/>
    <w:rsid w:val="00B74D04"/>
    <w:rsid w:val="00BA187C"/>
    <w:rsid w:val="00BA46E6"/>
    <w:rsid w:val="00BB5015"/>
    <w:rsid w:val="00C34DD1"/>
    <w:rsid w:val="00C56C72"/>
    <w:rsid w:val="00C62CB9"/>
    <w:rsid w:val="00CA5AD1"/>
    <w:rsid w:val="00CA6457"/>
    <w:rsid w:val="00CA6DC2"/>
    <w:rsid w:val="00CD37A4"/>
    <w:rsid w:val="00CE2FD9"/>
    <w:rsid w:val="00D032EA"/>
    <w:rsid w:val="00D17F2E"/>
    <w:rsid w:val="00D30354"/>
    <w:rsid w:val="00D40DCC"/>
    <w:rsid w:val="00D52B7C"/>
    <w:rsid w:val="00D80C1E"/>
    <w:rsid w:val="00D967F5"/>
    <w:rsid w:val="00DA4559"/>
    <w:rsid w:val="00DB1661"/>
    <w:rsid w:val="00DD3412"/>
    <w:rsid w:val="00DF42A0"/>
    <w:rsid w:val="00E30E91"/>
    <w:rsid w:val="00E655F7"/>
    <w:rsid w:val="00E7612A"/>
    <w:rsid w:val="00E769FE"/>
    <w:rsid w:val="00E774CE"/>
    <w:rsid w:val="00E96D03"/>
    <w:rsid w:val="00EA2CBE"/>
    <w:rsid w:val="00EB10A0"/>
    <w:rsid w:val="00F32FEE"/>
    <w:rsid w:val="00FB10BB"/>
    <w:rsid w:val="00FF3B44"/>
    <w:rsid w:val="2AE11386"/>
    <w:rsid w:val="2D4C6AD2"/>
    <w:rsid w:val="2D5A6638"/>
    <w:rsid w:val="340D5924"/>
    <w:rsid w:val="43B04001"/>
    <w:rsid w:val="4609551D"/>
    <w:rsid w:val="4D2606A1"/>
    <w:rsid w:val="4DD42C22"/>
    <w:rsid w:val="503863D1"/>
    <w:rsid w:val="50796DE0"/>
    <w:rsid w:val="5DA70C36"/>
    <w:rsid w:val="716B6B6A"/>
    <w:rsid w:val="7A780714"/>
    <w:rsid w:val="7C7B6554"/>
    <w:rsid w:val="7FEA1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17</Pages>
  <Words>110</Words>
  <Characters>633</Characters>
  <Lines>5</Lines>
  <Paragraphs>1</Paragraphs>
  <TotalTime>1</TotalTime>
  <ScaleCrop>false</ScaleCrop>
  <LinksUpToDate>false</LinksUpToDate>
  <CharactersWithSpaces>742</CharactersWithSpaces>
  <Application>WPS Office_12.8.2.18606_F1E327BC-269C-435d-A152-05C5408002CA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2022-01-14T05:11:00Z</dcterms:created>
  <dc:creator>赵 恺（预算处）</dc:creator>
  <cp:lastModifiedBy>Administrator</cp:lastModifiedBy>
  <cp:lastPrinted>2018-12-31T10:56:00Z</cp:lastPrinted>
  <dcterms:modified xsi:type="dcterms:W3CDTF">2024-11-20T03:29:32Z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2052-12.8.2.18606</vt:lpwstr>
  </property>
  <property fmtid="{D5CDD505-2E9C-101B-9397-08002B2CF9AE}" pid="3" name="ICV">
    <vt:lpwstr>5F2127C49AC34A14A9FFC68A68A2D553_12</vt:lpwstr>
  </property>
</Properties>
</file>