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2018年度新疆喀什地区农村合作经济经营管理局部门决算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行政管理职能（包括农民负担监督管理、农村土地承包管理、农村土地承包纠纷仲裁、农村集体资产及财务管理等）。2）行政执法职能（具体执行《农民负担监督条例》、《农民专业合作社法》、《农村土地承包法》、《农村土地承包纠纷仲裁法》、《集体资产管理条例》、《农村集体经济审计条例》、《统计法》等法规）。3）行政监督职能（具体组织实施和监督检查党在农村各项政策的落实执行情况）。另外还有三项指导工作：（1）指导农民专业合作经济组织建设；（2）指导农业产业化经营；（3）指导农业社会化服务体系发展。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新疆喀什地区农村合作经济经营管理局</w:t>
      </w:r>
      <w:r>
        <w:rPr>
          <w:rFonts w:hint="eastAsia" w:ascii="仿宋_GB2312" w:eastAsia="仿宋_GB2312"/>
          <w:sz w:val="32"/>
          <w:szCs w:val="32"/>
        </w:rPr>
        <w:t>部门决算包括：</w:t>
      </w:r>
      <w:r>
        <w:rPr>
          <w:rFonts w:ascii="仿宋_GB2312" w:eastAsia="仿宋_GB2312"/>
          <w:sz w:val="32"/>
          <w:szCs w:val="32"/>
        </w:rPr>
        <w:t>新疆喀什地区农村合作经济经营管理局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新疆喀什地区农村合作经济经营管理局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新疆喀什地区农村合作经济经营管理局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304.93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，与上年相比，减少11.39万元，下降3.6%，减少的主要原因是：</w:t>
      </w:r>
      <w:r>
        <w:rPr>
          <w:rFonts w:hint="eastAsia" w:ascii="仿宋_GB2312" w:eastAsia="仿宋_GB2312"/>
          <w:color w:val="000000" w:themeColor="text1"/>
          <w:sz w:val="32"/>
          <w:szCs w:val="32"/>
        </w:rPr>
        <w:t>2人待岗工资福利发放减少；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，与上年相比，减少11.39万元，下降3.6%，减少的主要原因是：</w:t>
      </w:r>
      <w:r>
        <w:rPr>
          <w:rFonts w:hint="eastAsia" w:ascii="仿宋_GB2312" w:eastAsia="仿宋_GB2312"/>
          <w:color w:val="000000" w:themeColor="text1"/>
          <w:sz w:val="32"/>
          <w:szCs w:val="32"/>
        </w:rPr>
        <w:t>2人待岗工资福利发放减少；</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上年结余为零，今年结余为零。</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304.93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304.93</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况：本年收入年初预算数308.53万元</w:t>
      </w:r>
      <w:r>
        <w:rPr>
          <w:rFonts w:hint="eastAsia" w:ascii="仿宋_GB2312" w:eastAsia="仿宋_GB2312"/>
          <w:sz w:val="32"/>
          <w:szCs w:val="32"/>
        </w:rPr>
        <w:t>，决算数304.93万元</w:t>
      </w:r>
      <w:r>
        <w:rPr>
          <w:rFonts w:ascii="仿宋_GB2312" w:eastAsia="仿宋_GB2312"/>
          <w:sz w:val="32"/>
          <w:szCs w:val="32"/>
        </w:rPr>
        <w:t>，预决算差异率-1.17%，差异主要原因是:值班费减少。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304.93</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232.51</w:t>
      </w:r>
      <w:r>
        <w:rPr>
          <w:rFonts w:hint="eastAsia" w:ascii="仿宋_GB2312" w:eastAsia="仿宋_GB2312"/>
          <w:color w:val="000000" w:themeColor="text1"/>
          <w:sz w:val="32"/>
          <w:szCs w:val="32"/>
        </w:rPr>
        <w:t>万元，占</w:t>
      </w:r>
      <w:r>
        <w:rPr>
          <w:rFonts w:hint="eastAsia" w:ascii="仿宋_GB2312" w:eastAsia="仿宋_GB2312"/>
          <w:sz w:val="32"/>
          <w:szCs w:val="32"/>
        </w:rPr>
        <w:t>76.25%</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72.42</w:t>
      </w:r>
      <w:r>
        <w:rPr>
          <w:rFonts w:hint="eastAsia" w:ascii="仿宋_GB2312" w:eastAsia="仿宋_GB2312"/>
          <w:color w:val="000000" w:themeColor="text1"/>
          <w:sz w:val="32"/>
          <w:szCs w:val="32"/>
        </w:rPr>
        <w:t>万元，占</w:t>
      </w:r>
      <w:r>
        <w:rPr>
          <w:rFonts w:hint="eastAsia" w:ascii="仿宋_GB2312" w:eastAsia="仿宋_GB2312"/>
          <w:sz w:val="32"/>
          <w:szCs w:val="32"/>
        </w:rPr>
        <w:t>23.75%</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与年初预算数相比情况：本年支出年初预算数316.53万元，</w:t>
      </w:r>
      <w:r>
        <w:rPr>
          <w:rFonts w:hint="eastAsia" w:ascii="仿宋_GB2312" w:eastAsia="仿宋_GB2312"/>
          <w:sz w:val="32"/>
          <w:szCs w:val="32"/>
        </w:rPr>
        <w:t>决算数304.93万元</w:t>
      </w:r>
      <w:r>
        <w:rPr>
          <w:rFonts w:ascii="仿宋_GB2312" w:eastAsia="仿宋_GB2312"/>
          <w:sz w:val="32"/>
          <w:szCs w:val="32"/>
        </w:rPr>
        <w:t>，预决算差异率-3.66%，差异主要原因是:2人待岗工资福利发放减少、值班费减少。</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，与上年相比，增加5.81万元，增长1.94%，增加的主要原因是：人员工资增加、项目经费增加。</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，与上年相比，增加5.81万元，增长1.94%，增加的主要原因是：</w:t>
      </w:r>
      <w:r>
        <w:rPr>
          <w:rFonts w:ascii="仿宋_GB2312" w:eastAsia="仿宋_GB2312"/>
          <w:sz w:val="32"/>
          <w:szCs w:val="32"/>
        </w:rPr>
        <w:t>人员工资增加、项目经费增加。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232.51</w:t>
      </w:r>
      <w:r>
        <w:rPr>
          <w:rFonts w:hint="eastAsia" w:ascii="仿宋_GB2312" w:eastAsia="仿宋_GB2312"/>
          <w:color w:val="000000" w:themeColor="text1"/>
          <w:sz w:val="32"/>
          <w:szCs w:val="32"/>
        </w:rPr>
        <w:t>万元，项目支出</w:t>
      </w:r>
      <w:r>
        <w:rPr>
          <w:rFonts w:hint="eastAsia" w:ascii="仿宋_GB2312" w:eastAsia="仿宋_GB2312"/>
          <w:sz w:val="32"/>
          <w:szCs w:val="32"/>
        </w:rPr>
        <w:t>72.42</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308.53</w:t>
      </w:r>
      <w:r>
        <w:rPr>
          <w:rFonts w:hint="eastAsia" w:ascii="仿宋_GB2312" w:eastAsia="仿宋_GB2312"/>
          <w:color w:val="000000" w:themeColor="text1"/>
          <w:sz w:val="32"/>
          <w:szCs w:val="32"/>
        </w:rPr>
        <w:t>万元，决算数</w:t>
      </w:r>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，预决算差异率-1.17%，差异主要原因是:值班费减少。</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316.53</w:t>
      </w:r>
      <w:r>
        <w:rPr>
          <w:rFonts w:hint="eastAsia" w:ascii="仿宋_GB2312" w:eastAsia="仿宋_GB2312"/>
          <w:color w:val="000000" w:themeColor="text1"/>
          <w:sz w:val="32"/>
          <w:szCs w:val="32"/>
        </w:rPr>
        <w:t>万元，决算数</w:t>
      </w:r>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，预决算差异率-3.66%，差异主要原因是:2人待岗工资福利发放减少、值班费减少。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，与上年相比，增加5.81万元，增长1.94%，增加的主要原因是：人员工资增加、项目经费增加。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304.93</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，与上年相比，增加5.81万元，增长1.94%，增加的主要原因是：人员工资增加、项目经费增加。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住房保障支出14.45万元,农林水支出253.59万元,教育支出3.64万元,其他支出11.46万元,社会保障和就业支出21.79万元。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工资福利支出198.9万元,商品和服务支出77.15万元,对个人和家庭的补助28.88万元。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308.53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，预决算差异率-1.17%，差异主要原因是:值班费减少。</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316.53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，预决算差异率-3.66%，差异主要原因是:人员工资增加、项目经费增加。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，预决算差异率0%，差异主要原因是:无政府性基金收支。</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，预决算差异率0%，差异主要原因是:无政府性基金收支。</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1.8</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，与上年相比，减少0.04万元，下降2.17%，减少的主要原因是：本年度预算未安排公务招待费。</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1.8</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100%，与上年相比，增加0万元，增长0%，主要原因是：无变化；</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0%，与上年相比，减少0.04万元，下降100%，减少的主要原因是：本年度预算未安排公务招待费。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新疆喀什地区农村合作经济经营管理局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1.8</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1.8</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公务用车运行维护费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新疆喀什地区农村合作经济经营管理局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万元，决算数1.8万元</w:t>
      </w:r>
      <w:r>
        <w:rPr>
          <w:rFonts w:ascii="仿宋_GB2312" w:eastAsia="仿宋_GB2312"/>
          <w:color w:val="000000" w:themeColor="text1"/>
          <w:sz w:val="32"/>
          <w:szCs w:val="32"/>
        </w:rPr>
        <w:t>，预决算差异率0%，差异主要原因是:无差异。</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新疆喀什地区农村合作经济经营管理局日常公用经费8.69万元，与上年相比，减少10.52万元，下降54.76%，减少的主要原因是：此款项工作经费开支减少。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3.27</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2.94</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0.33</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w:t>
      </w:r>
      <w:r>
        <w:rPr>
          <w:rFonts w:hint="eastAsia" w:ascii="仿宋_GB2312" w:eastAsia="仿宋_GB2312"/>
          <w:color w:val="000000" w:themeColor="text1"/>
          <w:sz w:val="32"/>
          <w:szCs w:val="32"/>
        </w:rPr>
        <w:t>辆，价值</w:t>
      </w:r>
      <w:r>
        <w:rPr>
          <w:rFonts w:hint="eastAsia" w:ascii="仿宋_GB2312" w:eastAsia="仿宋_GB2312"/>
          <w:sz w:val="32"/>
          <w:szCs w:val="32"/>
        </w:rPr>
        <w:t>17.83</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1</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无其他用车；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本部门单位预算绩效自评情况：保障单位工资发放、福利及个人和家庭补助支出。单位运转保障、农经体系建设指导、调研、政策宣传，日常办公水电暖等工作正常开展。按时完成全地区农村集体资产清产核资工作，培育指导2018年618家合作社，完成培训次数4次，盘活农村资产资源，激活市场主体活力，壮大集体经济，促进农业发展，促进林果业持续增收，促进农村繁荣，助力乡村振兴战略。</w:t>
      </w:r>
    </w:p>
    <w:p>
      <w:pPr>
        <w:spacing w:line="540" w:lineRule="exact"/>
        <w:ind w:left="-1" w:right="-1" w:firstLine="646"/>
        <w:jc w:val="left"/>
      </w:pPr>
      <w:r>
        <w:rPr>
          <w:rFonts w:ascii="仿宋_GB2312" w:hAnsi="仿宋_GB2312" w:eastAsia="仿宋_GB2312" w:cs="仿宋_GB2312"/>
          <w:b w:val="0"/>
          <w:color w:val="auto"/>
          <w:sz w:val="32"/>
          <w:u w:val="none"/>
        </w:rPr>
        <w:t>1、工作生活补助项目绩效自评综述：根据年初设定的绩效目标，该项目绩效自评得分为86分。项目全年预算数为3.96万元，执行数为3.96万元，完成预算的100%。主要产出和效果：解决群众最关心、最直接、最现实的利益问题为导向，以千方百计解决群众生产生活中的实际困难为目的，及时将党和政府的温暖送到了各族群众的心坎上。保障两名干部的生活补助，为群众送政策、送法律、送服务、送温暖。为进一步增进民族感情、维护社会和谐打下坚实基础。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2、2018年中央农业生产发项目绩效自评综述：根据年初设定的绩效目标，该项目绩效自评得分为65.5分。项目全年预算数为70万元，执行数为37万元，完成预算的52.86%。主要产出和效果：推动农业结构调整，提高农产品效益和市场</w:t>
      </w:r>
      <w:bookmarkStart w:id="92" w:name="_GoBack"/>
      <w:bookmarkEnd w:id="92"/>
      <w:r>
        <w:rPr>
          <w:rFonts w:hint="eastAsia" w:ascii="仿宋_GB2312" w:hAnsi="仿宋_GB2312" w:eastAsia="仿宋_GB2312" w:cs="仿宋_GB2312"/>
          <w:b w:val="0"/>
          <w:color w:val="auto"/>
          <w:sz w:val="32"/>
          <w:u w:val="none"/>
          <w:lang w:eastAsia="zh-CN"/>
        </w:rPr>
        <w:t>竞争</w:t>
      </w:r>
      <w:r>
        <w:rPr>
          <w:rFonts w:ascii="仿宋_GB2312" w:hAnsi="仿宋_GB2312" w:eastAsia="仿宋_GB2312" w:cs="仿宋_GB2312"/>
          <w:b w:val="0"/>
          <w:color w:val="auto"/>
          <w:sz w:val="32"/>
          <w:u w:val="none"/>
        </w:rPr>
        <w:t>力，做好现代化农业生产发展两规划工作。科学开展小麦布局试验工作，提高主要农产品种植技术水平，为提高收入打基础。该项目的主要用于：永久基本农田划定、土地变更调查、农村土地承包确权、配合两区划定技术服务机构开展实地勘察与公示公告。完成全地区农村集体资产清产核资工作、培育指导2018年618家合作社。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3、2018年土地确权登记颁证项目绩效自评综述：根据年初设定的绩效目标，该项目绩效自评得分为88分。项目全年预算数为5万元，执行数为5万元，完成预算的100%。主要产出和效果：通过对农村土地承包经营权确权登记颁证整县推进工作试点县的指导、引导、服务、督查，及时解决存在的疑难问题，督查指导覆盖率100%。开展土地确权培训2次共花费2万元。农民收入年均增加200元，解放农村劳动力，促进就业10%以上，农民满意度90%以上，保持农村土地承包长期持续和谐。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4、2018年农业生产督查经费项目绩效自评综述：根据年初设定的绩效目标，该项目绩效自评得分为88分。项目全年预算数为3万元，执行数为3万元，完成预算的100%。主要产出和效果：完成贯彻落实减轻农民负担条例、贯彻落实农村经济审计条例促使农民负担减负5%，农民人均收入提升3%，农田亩均收益增长3%以上，农民满意度95%。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5、2018年农民专业合作社培训指导经费项目绩效自评综述：根据年初设定的绩效目标，该项目绩效自评得分为88分。项目全年预算数为8万元，执行数为8万元，完成预算的100%。主要产出和效果：贯彻农民专业合作社法，可促进创建农民专业合作社建设，把农民组织起来，形成新的经济发展模式，整合农村经济资源优势，产品优势，建立健全社会化服务体系，为充分发挥本地的经济特色、资源优势创造条件，促进农村经济的发展，助力脱贫攻坚。培育指导2018年合作社618家全年督导次数12次，服务对象满意度方面90%。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6、2018年农村土地清理督查、指导项目绩效自评综述：根据年初设定的绩效目标，该项目绩效自评得分为75.3分。项目全年预算数为30万元，执行数为7.96万元，完成预算的26.53%。主要产出和效果：通过对农村土地清理工作试点县的指导、引导、服务、调查、督查，摸清农村土地底数。土地清理案件信访处理10次，调研土地清理清退工作12次，开展土地清理培训1次，受益群众满意度90%。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7、2018年麦盖提县库尔玛乡巴扎村工作经费项目绩效自评综述：根据年初设定的绩效目标，该项目绩效自评得分为88分。项目全年预算数为7.5万元，执行数为7.5万元，完成预算的100%。主要产出和效果：解决群众最关心、最直接、最现实的利益问题为导向，以千方百计解决群众生产生活中的实际困难为目的，及时将党和政府的温暖送到了各族群众的心坎上。补充村级组织工作经费，积极组织开展各类活动60次，解决群众生产生活中的实际困难100个，促进农民增收，为村里的门卫等巡逻人员购置棉衣大于等于20套，为社会长治久安打下坚实的基础，持续确保大、中、小事不出，使得服务对象满意度在95%。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205（类）02（款）01（项）指：学前教育。213（类）01（款）01（项）指：行政运行。213（类）01（款）02（项）指：一般行政管理事务。229（类）99（款）01（项）指：其他支出。208（类）05（款）05（项）指：机关事业单位基本养老保险缴费支出。213（类）01（款）99（项）指：其他农业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6D04E70"/>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0B50A7"/>
    <w:rsid w:val="2BC14C56"/>
    <w:rsid w:val="2C1B026F"/>
    <w:rsid w:val="2CC61F55"/>
    <w:rsid w:val="2EF7452F"/>
    <w:rsid w:val="2F1D13B4"/>
    <w:rsid w:val="2FAA3DA6"/>
    <w:rsid w:val="30682E1F"/>
    <w:rsid w:val="30E210D2"/>
    <w:rsid w:val="311371D6"/>
    <w:rsid w:val="31EB64C9"/>
    <w:rsid w:val="32DD18EF"/>
    <w:rsid w:val="336D0D6F"/>
    <w:rsid w:val="352E4BEC"/>
    <w:rsid w:val="3796701F"/>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7B73732"/>
    <w:rsid w:val="48C57772"/>
    <w:rsid w:val="49782886"/>
    <w:rsid w:val="49A541F9"/>
    <w:rsid w:val="4A6F0D28"/>
    <w:rsid w:val="4AAF085C"/>
    <w:rsid w:val="4AEB7E60"/>
    <w:rsid w:val="4B4B135B"/>
    <w:rsid w:val="4BC7055F"/>
    <w:rsid w:val="4CFC7DB2"/>
    <w:rsid w:val="4E7C187D"/>
    <w:rsid w:val="508941AD"/>
    <w:rsid w:val="50E65530"/>
    <w:rsid w:val="511472DD"/>
    <w:rsid w:val="51457139"/>
    <w:rsid w:val="51574DBD"/>
    <w:rsid w:val="51EC1DA8"/>
    <w:rsid w:val="52FC5524"/>
    <w:rsid w:val="532D7A17"/>
    <w:rsid w:val="54AF4562"/>
    <w:rsid w:val="54C9674B"/>
    <w:rsid w:val="556318EA"/>
    <w:rsid w:val="55A60AA1"/>
    <w:rsid w:val="56451615"/>
    <w:rsid w:val="57FC5774"/>
    <w:rsid w:val="59B332C9"/>
    <w:rsid w:val="5A44758A"/>
    <w:rsid w:val="5AEF3A50"/>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556698"/>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284</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2023-07-12T03:39:24Z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