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项目名称：2018年工作经费项目</w:t>
      </w:r>
    </w:p>
    <w:p>
      <w:pPr>
        <w:spacing w:line="700" w:lineRule="exact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实施单位（公章）：喀什地区林业局</w:t>
      </w:r>
    </w:p>
    <w:p>
      <w:pPr>
        <w:spacing w:line="700" w:lineRule="exact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自治区主管部门（公章）：</w:t>
      </w:r>
    </w:p>
    <w:p>
      <w:pPr>
        <w:spacing w:line="700" w:lineRule="exact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项目负责人（签章）：白玉龙</w:t>
      </w:r>
    </w:p>
    <w:p>
      <w:pPr>
        <w:spacing w:line="700" w:lineRule="exact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填报时间：2018年 12月 15日</w:t>
      </w:r>
    </w:p>
    <w:p>
      <w:pPr>
        <w:spacing w:line="700" w:lineRule="exact"/>
        <w:jc w:val="left"/>
        <w:rPr>
          <w:rFonts w:ascii="仿宋" w:hAnsi="仿宋" w:eastAsia="仿宋" w:cs="仿宋"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br w:type="page"/>
      </w: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地区林业局成立于1981年，正县级行政机关，隶属于喀什行署，位于喀什市人民西路133号。主要职责有：贯彻执行党和国家关于林业及其生态建设的法律、法规、方针、政策。拟订全地区林业发展战略、中长期规划并组织实施；认真组织实施造林绿化，加强荒漠化防治和防沙治沙，营造良好的生态环境，组织实施林果业生产和市场建设，推进林业生态体系、林果产业体系和生态文化体系建设；承担森林、陆生野生动植物资源的保护和合理开发利用，依法打击涉林违法犯罪行为；指导大风、沙尘暴、低温冻害、林业有害生物等灾害预测预报和应急处置，加强林业灾害综合防控体系建设；组织实施科技兴林，加强林业人才队伍建设，提高林业科技支撑能力建设；负责林业行政执法及监督，推进依法治林；组织实施集体林权制度改革工作，加快推进国有林场（苗圃、林业站）改革，促进林业资源的合理化配置；负责林业系统自然保护区森林公园、湿地的监督管理；监督管理地区森林公安局队伍；指导全地区林业重大违法案件的查处；承办地委、行署交办的其他事项。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目前地区林业局内设办公室、林业产业管理科、森林资源保护管理科、科技与市场建设科、政策法规和林业改革发展科等5个职能科室，下辖地区绿化委员会办公室、护林防火办公室、森林公安局、林业管理站、林业有害生物防治检疫局、野生动植物保护管理站、林业勘察设计队、机关服务中心等9个单位。总编制数101，实有干部职工88名，其中工人6名。离休干部4人，退休干部35人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20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1、项目预期目标及阶段性目标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喀什地区林业局在巴楚县琼库恰克乡有5个工作人员，通过建设村宣传文化场700平方米，制作宣传横幅、牌子27块，一户一档档案盒2168个、购多孔砖30770块，发放惠民资金用验钞机1台、资助扶贫户创业购买缝纫机2台，开展扶贫帮困慰问人数40人次，开展活动3次，教育引导群众不断增强法制意识，树立文明新风尚，有效遏制极端渗透，感党恩、听党话，跟党走，真正实现总目标。所在村群众满意度≥95%。</w:t>
      </w:r>
    </w:p>
    <w:p>
      <w:pPr>
        <w:spacing w:line="560" w:lineRule="exact"/>
        <w:ind w:firstLine="627" w:firstLineChars="200"/>
        <w:jc w:val="left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本项目性质为新增项目。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  <w:bookmarkStart w:id="0" w:name="_GoBack"/>
      <w:bookmarkEnd w:id="0"/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本项目的主要用途是为民办实事，主要建设内容村宣传文化场地修建；制作宣传横幅、牌子；一户一档档案；开展访贫问苦、开展活动等。</w:t>
      </w:r>
    </w:p>
    <w:p>
      <w:pPr>
        <w:spacing w:line="560" w:lineRule="exact"/>
        <w:ind w:firstLine="624" w:firstLineChars="20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627" w:firstLineChars="20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40" w:firstLineChars="200"/>
      </w:pPr>
      <w:r>
        <w:rPr>
          <w:rFonts w:hint="eastAsia" w:ascii="仿宋" w:hAnsi="仿宋" w:eastAsia="仿宋" w:cs="仿宋"/>
          <w:sz w:val="32"/>
          <w:szCs w:val="32"/>
        </w:rPr>
        <w:t>2018年工作经费项目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预算安排总额为10万元，其中财政资金10万元，自筹资金0万元，2018年实际收到预</w:t>
      </w:r>
      <w:r>
        <w:rPr>
          <w:rFonts w:hint="eastAsia" w:ascii="仿宋" w:hAnsi="仿宋" w:eastAsia="仿宋"/>
          <w:spacing w:val="-4"/>
          <w:sz w:val="32"/>
          <w:szCs w:val="32"/>
        </w:rPr>
        <w:t>算资金</w:t>
      </w:r>
      <w:r>
        <w:rPr>
          <w:rFonts w:hint="eastAsia" w:ascii="仿宋" w:hAnsi="仿宋" w:eastAsia="仿宋"/>
          <w:sz w:val="32"/>
          <w:szCs w:val="32"/>
        </w:rPr>
        <w:t>10万元</w:t>
      </w:r>
      <w:r>
        <w:rPr>
          <w:rFonts w:hint="eastAsia" w:ascii="仿宋" w:hAnsi="仿宋" w:eastAsia="仿宋"/>
        </w:rPr>
        <w:t>。</w:t>
      </w:r>
    </w:p>
    <w:p>
      <w:pPr>
        <w:spacing w:line="560" w:lineRule="exact"/>
        <w:ind w:firstLine="627" w:firstLineChars="20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工作经费实际支付资金10万元，预算执行率100%。项目资金主要用于支付村宣传文化场地修建1.47万元；制作宣传横幅、牌子0.43万元；一户一档档案2.62万元；开展访贫问苦1万元、开展活动等2.03万元、开展工作经费0.45万元、建牛羊托管中心购多孔砖2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本项目支出符合新党发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〔</w:t>
      </w:r>
      <w:r>
        <w:rPr>
          <w:rFonts w:hint="eastAsia" w:ascii="仿宋" w:hAnsi="仿宋" w:eastAsia="仿宋" w:cs="仿宋"/>
          <w:sz w:val="32"/>
          <w:szCs w:val="32"/>
        </w:rPr>
        <w:t>2016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</w:rPr>
        <w:t>17号和新党办发〔2016〕56号文件关于深化开展工作的要求的使用范围，地区林业局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pacing w:line="560" w:lineRule="exact"/>
        <w:ind w:firstLine="624" w:firstLineChars="20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627" w:firstLineChars="20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为保证项目质量和成本控制，项目实施完成后，由本项目相关人员于2018年12月15日完成检查验收，检查验收合格后按合同规定支付款项。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实施过程中，工作人员先行召开会议，确定实施内容，再自行组织招投标程序，对施工过程进行监督，工程完工后进行验收，验收合格后支付资金，项目的实施遵守相关法律法规和业务管理规定，项目资料齐全并及时归档。并且不定期对项目进度情况进行督导检查，对检查过程中发现的问题及时督促整改，确保了项目按时保质完成。</w:t>
      </w:r>
    </w:p>
    <w:p>
      <w:pPr>
        <w:spacing w:line="560" w:lineRule="exact"/>
        <w:ind w:firstLine="624" w:firstLineChars="200"/>
        <w:rPr>
          <w:rStyle w:val="20"/>
          <w:rFonts w:ascii="黑体" w:hAnsi="黑体" w:eastAsia="黑体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3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9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三级指标20个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20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，指标完成率为100%。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经济性：通过国家通用语言学习，慰问帮扶贫困户，拓展贫困户创业思路，增加贫困户收入。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效率性：工作人员按时完成了主要建设内容，完成质量合格率95%。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效益性：通过国家通用语言培训、扶贫慰问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，拓展贫困户创业思路，增加贫困户经济收入;通过扶贫帮困、建群众大舞台开展各类活动，摒弃旧思想，引导感党恩，增强中华民族共同体意识</w:t>
      </w:r>
      <w:r>
        <w:rPr>
          <w:rStyle w:val="20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2018年本项目绩效目标全部达成，不存在未完成原因分析。</w:t>
      </w:r>
    </w:p>
    <w:p>
      <w:pPr>
        <w:spacing w:line="560" w:lineRule="exact"/>
        <w:ind w:firstLine="624" w:firstLineChars="20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24" w:firstLineChars="200"/>
        <w:jc w:val="left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本单位属一次性项目，不存在后续管理工作</w:t>
      </w:r>
      <w:r>
        <w:rPr>
          <w:rFonts w:hint="eastAsia" w:ascii="仿宋" w:hAnsi="仿宋" w:eastAsia="仿宋" w:cs="方正仿宋简体"/>
          <w:sz w:val="32"/>
          <w:szCs w:val="32"/>
        </w:rPr>
        <w:t>。</w:t>
      </w:r>
    </w:p>
    <w:p>
      <w:pPr>
        <w:numPr>
          <w:ilvl w:val="0"/>
          <w:numId w:val="1"/>
        </w:numPr>
        <w:spacing w:line="56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1、主要经验及做法</w:t>
      </w:r>
    </w:p>
    <w:p>
      <w:pPr>
        <w:spacing w:line="560" w:lineRule="exact"/>
        <w:ind w:firstLine="624" w:firstLineChars="200"/>
        <w:rPr>
          <w:rFonts w:ascii="仿宋" w:hAnsi="仿宋" w:eastAsia="仿宋" w:cs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我单位工作经费项目根据每个村经费额度，自行制度资金使用计划，实施资金，做到因村因需实施，使资金发挥了最大效益。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2、存在的问题</w:t>
      </w:r>
    </w:p>
    <w:p>
      <w:pPr>
        <w:spacing w:line="560" w:lineRule="exact"/>
        <w:ind w:firstLine="624" w:firstLineChars="200"/>
        <w:rPr>
          <w:rFonts w:ascii="仿宋" w:hAnsi="仿宋" w:eastAsia="仿宋" w:cs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3、建议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无其他说明内容</w:t>
      </w:r>
    </w:p>
    <w:p>
      <w:pPr>
        <w:spacing w:line="560" w:lineRule="exact"/>
        <w:ind w:firstLine="624" w:firstLineChars="20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本次评价通过文件研读、实地调研、数据分析等方式，全面了解工作经费项目资金的使用效率和效果，项目管理过程规范，完成了预期绩效目标。同时，通过开展自我评价来总结经验和教训，为我区工作经费项目今后的开展提供参考建议。</w:t>
      </w:r>
    </w:p>
    <w:p>
      <w:pPr>
        <w:spacing w:line="560" w:lineRule="exact"/>
        <w:ind w:firstLine="624" w:firstLineChars="20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624" w:firstLineChars="200"/>
        <w:rPr>
          <w:rStyle w:val="20"/>
          <w:rFonts w:ascii="方正仿宋简体" w:hAnsi="方正仿宋简体" w:eastAsia="方正仿宋简体" w:cs="方正仿宋简体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pict>
        <v:shape id="文本框1" o:spid="_x0000_s3073" o:spt="202" type="#_x0000_t202" style="position:absolute;left:0pt;margin-top:0pt;height:144pt;width:144pt;mso-position-horizontal:center;mso-position-horizontal-relative:margin;mso-wrap-style:none;z-index:1024;mso-width-relative:page;mso-height-relative:page;" filled="f" o:preferrelative="t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5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0F61"/>
    <w:rsid w:val="00165880"/>
    <w:rsid w:val="001A2C11"/>
    <w:rsid w:val="00290F61"/>
    <w:rsid w:val="003342C7"/>
    <w:rsid w:val="005055D7"/>
    <w:rsid w:val="006963B1"/>
    <w:rsid w:val="00714E17"/>
    <w:rsid w:val="00766FA3"/>
    <w:rsid w:val="008F546D"/>
    <w:rsid w:val="008F62C3"/>
    <w:rsid w:val="00AB324E"/>
    <w:rsid w:val="00D62060"/>
    <w:rsid w:val="00DF369D"/>
    <w:rsid w:val="00E70CB9"/>
    <w:rsid w:val="090721E3"/>
    <w:rsid w:val="13587A09"/>
    <w:rsid w:val="1A717555"/>
    <w:rsid w:val="1F405FCC"/>
    <w:rsid w:val="1F4926F3"/>
    <w:rsid w:val="268B7223"/>
    <w:rsid w:val="26BA1ED0"/>
    <w:rsid w:val="2C6239DB"/>
    <w:rsid w:val="2F3713F1"/>
    <w:rsid w:val="315F7A76"/>
    <w:rsid w:val="3FE475A6"/>
    <w:rsid w:val="43953D67"/>
    <w:rsid w:val="440B6298"/>
    <w:rsid w:val="4F265182"/>
    <w:rsid w:val="51A64225"/>
    <w:rsid w:val="597443F6"/>
    <w:rsid w:val="5E0D1F59"/>
    <w:rsid w:val="62B25EFC"/>
    <w:rsid w:val="6B8730AE"/>
    <w:rsid w:val="6EF40EDF"/>
    <w:rsid w:val="721557FB"/>
    <w:rsid w:val="7F8346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4"/>
    <w:qFormat/>
    <w:uiPriority w:val="0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5"/>
    <w:qFormat/>
    <w:uiPriority w:val="0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6"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7"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8"/>
    <w:qFormat/>
    <w:uiPriority w:val="0"/>
    <w:pPr>
      <w:widowControl/>
      <w:spacing w:before="240" w:after="60"/>
      <w:jc w:val="left"/>
      <w:outlineLvl w:val="5"/>
    </w:pPr>
    <w:rPr>
      <w:b/>
      <w:bCs/>
      <w:kern w:val="0"/>
      <w:sz w:val="20"/>
      <w:szCs w:val="20"/>
    </w:rPr>
  </w:style>
  <w:style w:type="paragraph" w:styleId="8">
    <w:name w:val="heading 7"/>
    <w:basedOn w:val="1"/>
    <w:next w:val="1"/>
    <w:link w:val="29"/>
    <w:qFormat/>
    <w:uiPriority w:val="0"/>
    <w:pPr>
      <w:widowControl/>
      <w:spacing w:before="240" w:after="60"/>
      <w:jc w:val="left"/>
      <w:outlineLvl w:val="6"/>
    </w:pPr>
    <w:rPr>
      <w:kern w:val="0"/>
      <w:sz w:val="24"/>
    </w:rPr>
  </w:style>
  <w:style w:type="paragraph" w:styleId="9">
    <w:name w:val="heading 8"/>
    <w:basedOn w:val="1"/>
    <w:next w:val="1"/>
    <w:link w:val="30"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</w:rPr>
  </w:style>
  <w:style w:type="paragraph" w:styleId="10">
    <w:name w:val="heading 9"/>
    <w:basedOn w:val="1"/>
    <w:next w:val="1"/>
    <w:link w:val="31"/>
    <w:qFormat/>
    <w:uiPriority w:val="0"/>
    <w:pPr>
      <w:widowControl/>
      <w:spacing w:before="240" w:after="60"/>
      <w:jc w:val="left"/>
      <w:outlineLvl w:val="8"/>
    </w:pPr>
    <w:rPr>
      <w:rFonts w:ascii="Cambria" w:hAnsi="Cambria"/>
      <w:kern w:val="0"/>
      <w:sz w:val="20"/>
      <w:szCs w:val="20"/>
    </w:rPr>
  </w:style>
  <w:style w:type="character" w:default="1" w:styleId="19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48"/>
    <w:semiHidden/>
    <w:unhideWhenUsed/>
    <w:qFormat/>
    <w:uiPriority w:val="99"/>
    <w:pPr>
      <w:jc w:val="left"/>
    </w:pPr>
  </w:style>
  <w:style w:type="paragraph" w:styleId="12">
    <w:name w:val="Balloon Text"/>
    <w:basedOn w:val="1"/>
    <w:link w:val="50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3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4"/>
    <w:qFormat/>
    <w:uiPriority w:val="0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6">
    <w:name w:val="Title"/>
    <w:basedOn w:val="1"/>
    <w:next w:val="1"/>
    <w:link w:val="35"/>
    <w:qFormat/>
    <w:uiPriority w:val="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17">
    <w:name w:val="annotation subject"/>
    <w:basedOn w:val="11"/>
    <w:next w:val="11"/>
    <w:link w:val="49"/>
    <w:semiHidden/>
    <w:unhideWhenUsed/>
    <w:qFormat/>
    <w:uiPriority w:val="99"/>
    <w:rPr>
      <w:b/>
      <w:bCs/>
    </w:rPr>
  </w:style>
  <w:style w:type="character" w:styleId="20">
    <w:name w:val="Strong"/>
    <w:qFormat/>
    <w:uiPriority w:val="0"/>
    <w:rPr>
      <w:b/>
      <w:bCs/>
    </w:rPr>
  </w:style>
  <w:style w:type="character" w:styleId="21">
    <w:name w:val="Emphasis"/>
    <w:qFormat/>
    <w:uiPriority w:val="0"/>
    <w:rPr>
      <w:rFonts w:ascii="Calibri" w:hAnsi="Calibri"/>
      <w:b/>
      <w:i/>
      <w:iCs/>
    </w:rPr>
  </w:style>
  <w:style w:type="character" w:styleId="22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23">
    <w:name w:val="标题 1 Char"/>
    <w:link w:val="2"/>
    <w:semiHidden/>
    <w:qFormat/>
    <w:uiPriority w:val="0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4">
    <w:name w:val="标题 2 Char"/>
    <w:link w:val="3"/>
    <w:semiHidden/>
    <w:qFormat/>
    <w:uiPriority w:val="0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5">
    <w:name w:val="标题 3 Char"/>
    <w:link w:val="4"/>
    <w:semiHidden/>
    <w:qFormat/>
    <w:uiPriority w:val="0"/>
    <w:rPr>
      <w:rFonts w:ascii="Cambria" w:hAnsi="Cambria" w:eastAsia="宋体"/>
      <w:b/>
      <w:bCs/>
      <w:sz w:val="26"/>
      <w:szCs w:val="26"/>
    </w:rPr>
  </w:style>
  <w:style w:type="character" w:customStyle="1" w:styleId="26">
    <w:name w:val="标题 4 Char"/>
    <w:link w:val="5"/>
    <w:semiHidden/>
    <w:qFormat/>
    <w:uiPriority w:val="0"/>
    <w:rPr>
      <w:b/>
      <w:bCs/>
      <w:sz w:val="28"/>
      <w:szCs w:val="28"/>
    </w:rPr>
  </w:style>
  <w:style w:type="character" w:customStyle="1" w:styleId="27">
    <w:name w:val="标题 5 Char"/>
    <w:link w:val="6"/>
    <w:semiHidden/>
    <w:qFormat/>
    <w:uiPriority w:val="0"/>
    <w:rPr>
      <w:b/>
      <w:bCs/>
      <w:i/>
      <w:iCs/>
      <w:sz w:val="26"/>
      <w:szCs w:val="26"/>
    </w:rPr>
  </w:style>
  <w:style w:type="character" w:customStyle="1" w:styleId="28">
    <w:name w:val="标题 6 Char"/>
    <w:link w:val="7"/>
    <w:semiHidden/>
    <w:qFormat/>
    <w:uiPriority w:val="0"/>
    <w:rPr>
      <w:b/>
      <w:bCs/>
    </w:rPr>
  </w:style>
  <w:style w:type="character" w:customStyle="1" w:styleId="29">
    <w:name w:val="标题 7 Char"/>
    <w:link w:val="8"/>
    <w:semiHidden/>
    <w:qFormat/>
    <w:uiPriority w:val="0"/>
    <w:rPr>
      <w:sz w:val="24"/>
      <w:szCs w:val="24"/>
    </w:rPr>
  </w:style>
  <w:style w:type="character" w:customStyle="1" w:styleId="30">
    <w:name w:val="标题 8 Char"/>
    <w:link w:val="9"/>
    <w:semiHidden/>
    <w:qFormat/>
    <w:uiPriority w:val="0"/>
    <w:rPr>
      <w:i/>
      <w:iCs/>
      <w:sz w:val="24"/>
      <w:szCs w:val="24"/>
    </w:rPr>
  </w:style>
  <w:style w:type="character" w:customStyle="1" w:styleId="31">
    <w:name w:val="标题 9 Char"/>
    <w:link w:val="10"/>
    <w:semiHidden/>
    <w:qFormat/>
    <w:uiPriority w:val="0"/>
    <w:rPr>
      <w:rFonts w:ascii="Cambria" w:hAnsi="Cambria" w:eastAsia="宋体"/>
    </w:rPr>
  </w:style>
  <w:style w:type="character" w:customStyle="1" w:styleId="32">
    <w:name w:val="页脚 Char"/>
    <w:link w:val="13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3">
    <w:name w:val="页眉 Char"/>
    <w:link w:val="14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4">
    <w:name w:val="副标题 Char"/>
    <w:link w:val="15"/>
    <w:semiHidden/>
    <w:qFormat/>
    <w:uiPriority w:val="0"/>
    <w:rPr>
      <w:rFonts w:ascii="Cambria" w:hAnsi="Cambria" w:eastAsia="宋体"/>
      <w:sz w:val="24"/>
      <w:szCs w:val="24"/>
    </w:rPr>
  </w:style>
  <w:style w:type="character" w:customStyle="1" w:styleId="35">
    <w:name w:val="标题 Char"/>
    <w:link w:val="16"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paragraph" w:customStyle="1" w:styleId="36">
    <w:name w:val="文本块1"/>
    <w:basedOn w:val="1"/>
    <w:next w:val="1"/>
    <w:link w:val="41"/>
    <w:qFormat/>
    <w:uiPriority w:val="0"/>
    <w:pPr>
      <w:widowControl/>
      <w:jc w:val="left"/>
    </w:pPr>
    <w:rPr>
      <w:i/>
      <w:kern w:val="0"/>
      <w:sz w:val="24"/>
    </w:rPr>
  </w:style>
  <w:style w:type="paragraph" w:customStyle="1" w:styleId="37">
    <w:name w:val="无间隔1"/>
    <w:basedOn w:val="1"/>
    <w:qFormat/>
    <w:uiPriority w:val="0"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customStyle="1" w:styleId="38">
    <w:name w:val="列出段落1"/>
    <w:basedOn w:val="1"/>
    <w:qFormat/>
    <w:uiPriority w:val="0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39">
    <w:name w:val="明显引用1"/>
    <w:basedOn w:val="1"/>
    <w:next w:val="1"/>
    <w:link w:val="42"/>
    <w:qFormat/>
    <w:uiPriority w:val="0"/>
    <w:pPr>
      <w:widowControl/>
      <w:ind w:left="720" w:right="720"/>
      <w:jc w:val="left"/>
    </w:pPr>
    <w:rPr>
      <w:b/>
      <w:i/>
      <w:kern w:val="0"/>
      <w:sz w:val="24"/>
      <w:szCs w:val="20"/>
    </w:rPr>
  </w:style>
  <w:style w:type="paragraph" w:customStyle="1" w:styleId="40">
    <w:name w:val="TOC 标题1"/>
    <w:basedOn w:val="2"/>
    <w:next w:val="1"/>
    <w:qFormat/>
    <w:uiPriority w:val="0"/>
    <w:pPr>
      <w:outlineLvl w:val="9"/>
    </w:pPr>
    <w:rPr>
      <w:lang w:eastAsia="en-US" w:bidi="en-US"/>
    </w:rPr>
  </w:style>
  <w:style w:type="character" w:customStyle="1" w:styleId="41">
    <w:name w:val="引用 Char"/>
    <w:link w:val="36"/>
    <w:semiHidden/>
    <w:qFormat/>
    <w:uiPriority w:val="0"/>
    <w:rPr>
      <w:i/>
      <w:sz w:val="24"/>
      <w:szCs w:val="24"/>
    </w:rPr>
  </w:style>
  <w:style w:type="character" w:customStyle="1" w:styleId="42">
    <w:name w:val="明显引用 Char"/>
    <w:link w:val="39"/>
    <w:semiHidden/>
    <w:qFormat/>
    <w:uiPriority w:val="0"/>
    <w:rPr>
      <w:b/>
      <w:i/>
      <w:sz w:val="24"/>
    </w:rPr>
  </w:style>
  <w:style w:type="character" w:customStyle="1" w:styleId="43">
    <w:name w:val="不明显强调1"/>
    <w:qFormat/>
    <w:uiPriority w:val="0"/>
    <w:rPr>
      <w:i/>
      <w:color w:val="565656"/>
    </w:rPr>
  </w:style>
  <w:style w:type="character" w:customStyle="1" w:styleId="44">
    <w:name w:val="明显强调1"/>
    <w:qFormat/>
    <w:uiPriority w:val="0"/>
    <w:rPr>
      <w:b/>
      <w:i/>
      <w:sz w:val="24"/>
      <w:szCs w:val="24"/>
      <w:u w:val="single"/>
    </w:rPr>
  </w:style>
  <w:style w:type="character" w:customStyle="1" w:styleId="45">
    <w:name w:val="不明显参考1"/>
    <w:uiPriority w:val="0"/>
    <w:rPr>
      <w:sz w:val="24"/>
      <w:szCs w:val="24"/>
      <w:u w:val="single"/>
    </w:rPr>
  </w:style>
  <w:style w:type="character" w:customStyle="1" w:styleId="46">
    <w:name w:val="明显参考1"/>
    <w:qFormat/>
    <w:uiPriority w:val="0"/>
    <w:rPr>
      <w:b/>
      <w:sz w:val="24"/>
      <w:u w:val="single"/>
    </w:rPr>
  </w:style>
  <w:style w:type="character" w:customStyle="1" w:styleId="47">
    <w:name w:val="书籍标题1"/>
    <w:qFormat/>
    <w:uiPriority w:val="0"/>
    <w:rPr>
      <w:rFonts w:ascii="Cambria" w:hAnsi="Cambria" w:eastAsia="宋体"/>
      <w:b/>
      <w:i/>
      <w:sz w:val="24"/>
      <w:szCs w:val="24"/>
    </w:rPr>
  </w:style>
  <w:style w:type="character" w:customStyle="1" w:styleId="48">
    <w:name w:val="批注文字 Char"/>
    <w:link w:val="11"/>
    <w:semiHidden/>
    <w:qFormat/>
    <w:uiPriority w:val="99"/>
    <w:rPr>
      <w:kern w:val="2"/>
      <w:sz w:val="21"/>
      <w:szCs w:val="24"/>
    </w:rPr>
  </w:style>
  <w:style w:type="character" w:customStyle="1" w:styleId="49">
    <w:name w:val="批注主题 Char"/>
    <w:link w:val="17"/>
    <w:semiHidden/>
    <w:qFormat/>
    <w:uiPriority w:val="99"/>
    <w:rPr>
      <w:b/>
      <w:bCs/>
      <w:kern w:val="2"/>
      <w:sz w:val="21"/>
      <w:szCs w:val="24"/>
    </w:rPr>
  </w:style>
  <w:style w:type="character" w:customStyle="1" w:styleId="50">
    <w:name w:val="批注框文本 Char"/>
    <w:link w:val="1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356</Words>
  <Characters>2033</Characters>
  <Lines>16</Lines>
  <Paragraphs>4</Paragraphs>
  <TotalTime>6</TotalTime>
  <ScaleCrop>false</ScaleCrop>
  <LinksUpToDate>false</LinksUpToDate>
  <CharactersWithSpaces>2385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2018-12-07T07:04:00Z</dcterms:created>
  <dc:creator>赵 恺（预算处）</dc:creator>
  <cp:lastModifiedBy>Administrator</cp:lastModifiedBy>
  <cp:lastPrinted>2018-12-25T21:46:00Z</cp:lastPrinted>
  <dcterms:modified xsi:type="dcterms:W3CDTF">2021-05-21T09:37:10Z</dcterms:modified>
  <dc:title>hulian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