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1440" w:firstLineChars="400"/>
        <w:rPr>
          <w:rFonts w:ascii="仿宋" w:hAnsi="仿宋" w:eastAsia="仿宋" w:cs="仿宋"/>
          <w:kern w:val="0"/>
          <w:sz w:val="36"/>
          <w:szCs w:val="36"/>
        </w:rPr>
      </w:pPr>
      <w:r>
        <w:rPr>
          <w:rFonts w:hint="eastAsia" w:ascii="仿宋" w:hAnsi="仿宋" w:eastAsia="仿宋" w:cs="仿宋"/>
          <w:kern w:val="0"/>
          <w:sz w:val="36"/>
          <w:szCs w:val="36"/>
        </w:rPr>
        <w:t>项目名称：枣树病虫害防治项目</w:t>
      </w:r>
    </w:p>
    <w:p>
      <w:pPr>
        <w:spacing w:line="700" w:lineRule="exact"/>
        <w:ind w:firstLine="1440" w:firstLineChars="400"/>
        <w:rPr>
          <w:rFonts w:ascii="仿宋" w:hAnsi="仿宋" w:eastAsia="仿宋" w:cs="仿宋"/>
          <w:kern w:val="0"/>
          <w:sz w:val="36"/>
          <w:szCs w:val="36"/>
        </w:rPr>
      </w:pPr>
      <w:r>
        <w:rPr>
          <w:rFonts w:hint="eastAsia" w:ascii="仿宋" w:hAnsi="仿宋" w:eastAsia="仿宋" w:cs="仿宋"/>
          <w:kern w:val="0"/>
          <w:sz w:val="36"/>
          <w:szCs w:val="36"/>
        </w:rPr>
        <w:t>实施单位（公章）：喀什地区林业局</w:t>
      </w:r>
    </w:p>
    <w:p>
      <w:pPr>
        <w:spacing w:line="700" w:lineRule="exact"/>
        <w:ind w:firstLine="1440" w:firstLineChars="400"/>
        <w:rPr>
          <w:rFonts w:ascii="仿宋" w:hAnsi="仿宋" w:eastAsia="仿宋" w:cs="仿宋"/>
          <w:kern w:val="0"/>
          <w:sz w:val="36"/>
          <w:szCs w:val="36"/>
        </w:rPr>
      </w:pPr>
      <w:r>
        <w:rPr>
          <w:rFonts w:hint="eastAsia" w:ascii="仿宋" w:hAnsi="仿宋" w:eastAsia="仿宋" w:cs="仿宋"/>
          <w:kern w:val="0"/>
          <w:sz w:val="36"/>
          <w:szCs w:val="36"/>
        </w:rPr>
        <w:t>自治区主管部门（公章）：</w:t>
      </w:r>
    </w:p>
    <w:p>
      <w:pPr>
        <w:spacing w:line="700" w:lineRule="exact"/>
        <w:ind w:firstLine="1440" w:firstLineChars="400"/>
        <w:rPr>
          <w:rFonts w:ascii="仿宋" w:hAnsi="仿宋" w:eastAsia="仿宋" w:cs="仿宋"/>
          <w:kern w:val="0"/>
          <w:sz w:val="36"/>
          <w:szCs w:val="36"/>
        </w:rPr>
      </w:pPr>
      <w:r>
        <w:rPr>
          <w:rFonts w:hint="eastAsia" w:ascii="仿宋" w:hAnsi="仿宋" w:eastAsia="仿宋" w:cs="仿宋"/>
          <w:kern w:val="0"/>
          <w:sz w:val="36"/>
          <w:szCs w:val="36"/>
        </w:rPr>
        <w:t>项目负责人（签章）：任玲</w:t>
      </w:r>
    </w:p>
    <w:p>
      <w:pPr>
        <w:spacing w:line="700" w:lineRule="exact"/>
        <w:ind w:firstLine="1440" w:firstLineChars="400"/>
        <w:rPr>
          <w:rFonts w:ascii="仿宋" w:hAnsi="仿宋" w:eastAsia="仿宋" w:cs="仿宋"/>
          <w:kern w:val="0"/>
          <w:sz w:val="36"/>
          <w:szCs w:val="36"/>
        </w:rPr>
      </w:pPr>
      <w:r>
        <w:rPr>
          <w:rFonts w:hint="eastAsia" w:ascii="仿宋" w:hAnsi="仿宋" w:eastAsia="仿宋" w:cs="仿宋"/>
          <w:kern w:val="0"/>
          <w:sz w:val="36"/>
          <w:szCs w:val="36"/>
        </w:rPr>
        <w:t>填报时间：2018年12月15日</w:t>
      </w:r>
    </w:p>
    <w:p>
      <w:pPr>
        <w:adjustRightInd w:val="0"/>
        <w:snapToGrid w:val="0"/>
        <w:spacing w:line="560" w:lineRule="exact"/>
        <w:ind w:firstLine="624" w:firstLineChars="200"/>
        <w:outlineLvl w:val="0"/>
        <w:rPr>
          <w:rStyle w:val="7"/>
          <w:rFonts w:ascii="黑体" w:hAnsi="黑体" w:eastAsia="黑体"/>
          <w:b w:val="0"/>
          <w:spacing w:val="-4"/>
          <w:sz w:val="32"/>
          <w:szCs w:val="32"/>
        </w:rPr>
      </w:pPr>
      <w:r>
        <w:rPr>
          <w:rStyle w:val="7"/>
          <w:rFonts w:hint="eastAsia" w:ascii="黑体" w:hAnsi="黑体" w:eastAsia="黑体"/>
          <w:b w:val="0"/>
          <w:spacing w:val="-4"/>
          <w:sz w:val="32"/>
          <w:szCs w:val="32"/>
        </w:rPr>
        <w:br w:type="page"/>
      </w:r>
      <w:r>
        <w:rPr>
          <w:rStyle w:val="7"/>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7"/>
          <w:rFonts w:ascii="楷体" w:hAnsi="楷体" w:eastAsia="楷体"/>
          <w:spacing w:val="-4"/>
          <w:sz w:val="32"/>
          <w:szCs w:val="32"/>
        </w:rPr>
      </w:pPr>
      <w:r>
        <w:rPr>
          <w:rStyle w:val="7"/>
          <w:rFonts w:hint="eastAsia" w:ascii="楷体" w:hAnsi="楷体" w:eastAsia="楷体"/>
          <w:spacing w:val="-4"/>
          <w:sz w:val="32"/>
          <w:szCs w:val="32"/>
        </w:rPr>
        <w:t>（一）项目单位基本情况</w:t>
      </w:r>
    </w:p>
    <w:p>
      <w:pPr>
        <w:pStyle w:val="13"/>
        <w:spacing w:line="560" w:lineRule="exact"/>
        <w:ind w:right="172" w:firstLine="624" w:firstLineChars="200"/>
        <w:jc w:val="both"/>
        <w:rPr>
          <w:rFonts w:ascii="仿宋" w:hAnsi="仿宋" w:eastAsia="仿宋" w:cs="Times New Roman"/>
          <w:bCs/>
          <w:spacing w:val="-4"/>
          <w:kern w:val="2"/>
          <w:sz w:val="32"/>
          <w:szCs w:val="32"/>
        </w:rPr>
      </w:pPr>
      <w:r>
        <w:rPr>
          <w:rFonts w:hint="eastAsia" w:ascii="仿宋" w:hAnsi="仿宋" w:eastAsia="仿宋" w:cs="Times New Roman"/>
          <w:bCs/>
          <w:spacing w:val="-4"/>
          <w:kern w:val="2"/>
          <w:sz w:val="32"/>
          <w:szCs w:val="32"/>
        </w:rPr>
        <w:t>地区林业局主要职责贯彻执行党和国家关于林业及其生态建设的法律、法规、方针、政策。拟订全地区林业发展战略、中长期规划并组织实施；认真组织实施造林绿化，加强荒漠化防治和防沙治沙，</w:t>
      </w:r>
      <w:bookmarkStart w:id="0" w:name="_GoBack"/>
      <w:bookmarkEnd w:id="0"/>
      <w:r>
        <w:rPr>
          <w:rFonts w:hint="eastAsia" w:ascii="仿宋" w:hAnsi="仿宋" w:eastAsia="仿宋" w:cs="Times New Roman"/>
          <w:bCs/>
          <w:spacing w:val="-4"/>
          <w:kern w:val="2"/>
          <w:sz w:val="32"/>
          <w:szCs w:val="32"/>
        </w:rPr>
        <w:t>营造良好的生态环境，组织实施林果业生产和市场建设，推进林业生态体系、林果产业体系和生态文化体系建设；承担森林、陆生野生动植物资源的保护和合理开发利用，依法打击涉林违法犯罪行为；指导大风、沙尘暴、低温冻害、林业有害生物等灾害预测预报和应急处置，加强林业灾害综合防控体系建设；组织实施科技兴林，加强林业人才队伍建设，提高林业科技支撑能力建设；负责林业行政执法及监督，推进依法治林；组织实施集体林权制度改革工作，加快推进国有林场(苗圃、林业站)改革，促进林业资源的合理化配置；负责林业系统自然保护区森林公园、湿地的监督管理；监督管理地区森林公安队伍；指导全地区林业重大违法案件的查处。</w:t>
      </w:r>
    </w:p>
    <w:p>
      <w:pPr>
        <w:adjustRightInd w:val="0"/>
        <w:snapToGrid w:val="0"/>
        <w:spacing w:line="560" w:lineRule="exact"/>
        <w:ind w:firstLine="627" w:firstLineChars="200"/>
        <w:rPr>
          <w:rStyle w:val="7"/>
          <w:rFonts w:ascii="楷体" w:hAnsi="楷体" w:eastAsia="楷体"/>
          <w:spacing w:val="-4"/>
          <w:sz w:val="32"/>
          <w:szCs w:val="32"/>
        </w:rPr>
      </w:pPr>
      <w:r>
        <w:rPr>
          <w:rStyle w:val="7"/>
          <w:rFonts w:hint="eastAsia" w:ascii="楷体" w:hAnsi="楷体" w:eastAsia="楷体"/>
          <w:spacing w:val="-4"/>
          <w:sz w:val="32"/>
          <w:szCs w:val="32"/>
        </w:rPr>
        <w:t>（二）项目预算</w:t>
      </w:r>
      <w:r>
        <w:rPr>
          <w:rStyle w:val="7"/>
          <w:rFonts w:ascii="楷体" w:hAnsi="楷体" w:eastAsia="楷体"/>
          <w:spacing w:val="-4"/>
          <w:sz w:val="32"/>
          <w:szCs w:val="32"/>
        </w:rPr>
        <w:t>绩效目标</w:t>
      </w:r>
      <w:r>
        <w:rPr>
          <w:rStyle w:val="7"/>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通过对喀什市2000亩红枣病虫害监测调查，及时通过政府采购购置30万元药剂11350公斤，对2000亩红枣病害进行防治，在9月底完成监测及防治任务，进一步减轻红枣病虫害的危害程度，防止其扩散蔓延，减少果农损失，保护喀什地区生态安全，促进林业可持续发展。　</w:t>
      </w:r>
      <w:r>
        <w:rPr>
          <w:rFonts w:hint="eastAsia" w:ascii="仿宋" w:hAnsi="仿宋" w:eastAsia="仿宋"/>
          <w:bCs/>
          <w:color w:val="FF0000"/>
          <w:spacing w:val="-4"/>
          <w:sz w:val="32"/>
          <w:szCs w:val="32"/>
        </w:rPr>
        <w:t>　</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通过对喀什市2000亩红枣病虫害进行监测调查，及时掌握红枣病虫害发生动态，在9月底前购置药剂，完成项目区2000亩枣树病虫害的防治任务使项目区红枣病虫害的危害程度降低，并防止其进一步扩散蔓延。</w:t>
      </w:r>
    </w:p>
    <w:p>
      <w:pPr>
        <w:adjustRightInd w:val="0"/>
        <w:snapToGrid w:val="0"/>
        <w:spacing w:line="560" w:lineRule="exact"/>
        <w:ind w:firstLine="624" w:firstLineChars="200"/>
        <w:outlineLvl w:val="0"/>
        <w:rPr>
          <w:rStyle w:val="7"/>
          <w:rFonts w:ascii="黑体" w:hAnsi="黑体" w:eastAsia="黑体"/>
          <w:b w:val="0"/>
          <w:spacing w:val="-4"/>
          <w:sz w:val="32"/>
          <w:szCs w:val="32"/>
        </w:rPr>
      </w:pPr>
      <w:r>
        <w:rPr>
          <w:rStyle w:val="7"/>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7"/>
          <w:rFonts w:ascii="楷体" w:hAnsi="楷体" w:eastAsia="楷体"/>
          <w:spacing w:val="-4"/>
          <w:sz w:val="32"/>
          <w:szCs w:val="32"/>
        </w:rPr>
      </w:pPr>
      <w:r>
        <w:rPr>
          <w:rStyle w:val="7"/>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枣树病虫害防治项目预算安排总额为30万元，其中财政资金30万元，自筹资金0万元，2018年实际收到预算资金30万元。</w:t>
      </w:r>
    </w:p>
    <w:p>
      <w:pPr>
        <w:adjustRightInd w:val="0"/>
        <w:snapToGrid w:val="0"/>
        <w:spacing w:line="560" w:lineRule="exact"/>
        <w:ind w:firstLine="627" w:firstLineChars="200"/>
        <w:outlineLvl w:val="0"/>
        <w:rPr>
          <w:rStyle w:val="7"/>
          <w:rFonts w:ascii="楷体" w:hAnsi="楷体" w:eastAsia="楷体"/>
          <w:spacing w:val="-4"/>
          <w:sz w:val="32"/>
          <w:szCs w:val="32"/>
        </w:rPr>
      </w:pPr>
      <w:r>
        <w:rPr>
          <w:rStyle w:val="7"/>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本项目实际支付资金30万元，预算执行率100%。项目资金主要用于支付红枣病虫害防治药剂购置费用30万元。</w:t>
      </w:r>
    </w:p>
    <w:p>
      <w:pPr>
        <w:adjustRightInd w:val="0"/>
        <w:snapToGrid w:val="0"/>
        <w:spacing w:line="560" w:lineRule="exact"/>
        <w:ind w:firstLine="627" w:firstLineChars="200"/>
        <w:outlineLvl w:val="0"/>
        <w:rPr>
          <w:rStyle w:val="7"/>
          <w:rFonts w:ascii="楷体" w:hAnsi="楷体" w:eastAsia="楷体"/>
          <w:spacing w:val="-4"/>
          <w:sz w:val="32"/>
          <w:szCs w:val="32"/>
        </w:rPr>
      </w:pPr>
      <w:r>
        <w:rPr>
          <w:rStyle w:val="7"/>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地区林业局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7"/>
          <w:rFonts w:ascii="黑体" w:hAnsi="黑体" w:eastAsia="黑体"/>
          <w:b w:val="0"/>
          <w:spacing w:val="-4"/>
          <w:sz w:val="32"/>
          <w:szCs w:val="32"/>
        </w:rPr>
      </w:pPr>
      <w:r>
        <w:rPr>
          <w:rStyle w:val="7"/>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7"/>
          <w:rFonts w:ascii="楷体" w:hAnsi="楷体" w:eastAsia="楷体"/>
          <w:spacing w:val="-4"/>
          <w:sz w:val="32"/>
          <w:szCs w:val="32"/>
        </w:rPr>
      </w:pPr>
      <w:r>
        <w:rPr>
          <w:rStyle w:val="7"/>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该项目在实施过程中，涉及物品均通过政府采购进行，程序合法，保证项目质量和成本控制，项目实施过程中，由本项目相关人员2018年8月10日对采购物品进行检查验收，检查验收合格后按合同规定支付款项。</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本项目不存在调整情况。</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w:t>
      </w:r>
      <w:r>
        <w:rPr>
          <w:rFonts w:hint="eastAsia" w:ascii="仿宋" w:hAnsi="仿宋" w:eastAsia="仿宋"/>
          <w:bCs/>
          <w:spacing w:val="-4"/>
          <w:sz w:val="32"/>
          <w:szCs w:val="32"/>
          <w:lang w:eastAsia="zh-CN"/>
        </w:rPr>
        <w:t>采购完成供货后，</w:t>
      </w:r>
      <w:r>
        <w:rPr>
          <w:rFonts w:hint="eastAsia" w:ascii="仿宋" w:hAnsi="仿宋" w:eastAsia="仿宋"/>
          <w:bCs/>
          <w:spacing w:val="-4"/>
          <w:sz w:val="32"/>
          <w:szCs w:val="32"/>
        </w:rPr>
        <w:t>相关人员2018年8月10日对采购物品进行检查验收，</w:t>
      </w:r>
      <w:r>
        <w:rPr>
          <w:rFonts w:hint="eastAsia" w:ascii="仿宋" w:hAnsi="仿宋" w:eastAsia="仿宋"/>
          <w:bCs/>
          <w:spacing w:val="-4"/>
          <w:sz w:val="32"/>
          <w:szCs w:val="32"/>
          <w:lang w:eastAsia="zh-CN"/>
        </w:rPr>
        <w:t>并且将药剂发放到各县市。</w:t>
      </w:r>
    </w:p>
    <w:p>
      <w:pPr>
        <w:adjustRightInd w:val="0"/>
        <w:snapToGrid w:val="0"/>
        <w:spacing w:line="560" w:lineRule="exact"/>
        <w:ind w:firstLine="627" w:firstLineChars="200"/>
        <w:outlineLvl w:val="0"/>
        <w:rPr>
          <w:rStyle w:val="7"/>
          <w:rFonts w:ascii="楷体" w:hAnsi="楷体" w:eastAsia="楷体"/>
          <w:spacing w:val="-4"/>
          <w:sz w:val="32"/>
          <w:szCs w:val="32"/>
        </w:rPr>
      </w:pPr>
      <w:r>
        <w:rPr>
          <w:rStyle w:val="7"/>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实施过程中，地区林业局建立了相关财务及管理制度，保障项目的顺利实施。项目的实施遵守相关法律法规和业务管理规定，项目资料齐全并及时归档。并安排相关技术人员对项目实施进度进行不定期督导检查，对检查过程中发现的问题及时督促整改，确保了项目按时保质完成。</w:t>
      </w:r>
    </w:p>
    <w:p>
      <w:pPr>
        <w:adjustRightInd w:val="0"/>
        <w:snapToGrid w:val="0"/>
        <w:spacing w:line="560" w:lineRule="exact"/>
        <w:ind w:firstLine="624" w:firstLineChars="200"/>
        <w:outlineLvl w:val="0"/>
        <w:rPr>
          <w:rStyle w:val="7"/>
          <w:rFonts w:ascii="黑体" w:hAnsi="黑体" w:eastAsia="黑体"/>
        </w:rPr>
      </w:pPr>
      <w:r>
        <w:rPr>
          <w:rStyle w:val="7"/>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7"/>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本项目共设置一级指标3个，二级指标9个，三级指标</w:t>
      </w:r>
      <w:r>
        <w:rPr>
          <w:rFonts w:hint="eastAsia" w:ascii="仿宋" w:hAnsi="仿宋" w:eastAsia="仿宋"/>
          <w:bCs/>
          <w:spacing w:val="-4"/>
          <w:sz w:val="32"/>
          <w:szCs w:val="32"/>
          <w:lang w:val="en-US" w:eastAsia="zh-CN"/>
        </w:rPr>
        <w:t>10</w:t>
      </w:r>
      <w:r>
        <w:rPr>
          <w:rFonts w:hint="eastAsia" w:ascii="仿宋" w:hAnsi="仿宋" w:eastAsia="仿宋"/>
          <w:bCs/>
          <w:spacing w:val="-4"/>
          <w:sz w:val="32"/>
          <w:szCs w:val="32"/>
        </w:rPr>
        <w:t>个，其中已完成三级</w:t>
      </w:r>
      <w:r>
        <w:rPr>
          <w:rFonts w:hint="eastAsia" w:ascii="仿宋" w:hAnsi="仿宋" w:eastAsia="仿宋"/>
          <w:bCs/>
          <w:spacing w:val="-4"/>
          <w:sz w:val="32"/>
          <w:szCs w:val="32"/>
          <w:lang w:val="en-US" w:eastAsia="zh-CN"/>
        </w:rPr>
        <w:t>指标10</w:t>
      </w:r>
      <w:r>
        <w:rPr>
          <w:rFonts w:hint="eastAsia" w:ascii="仿宋" w:hAnsi="仿宋" w:eastAsia="仿宋"/>
          <w:bCs/>
          <w:spacing w:val="-4"/>
          <w:sz w:val="32"/>
          <w:szCs w:val="32"/>
        </w:rPr>
        <w:t>个，指标完成率为100%。</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经济性：本项目实施过程严格按项目建设内容进行政府采购，通过公开挂网招标，节药采购成本，做到了公开公平公正。真正使各项成本均控制在预算范围内。</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效率性：本项目按建设要求保质保量完成了各项采购，并将采购防治药剂发放到农民手中，及时进行防治。</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效益性：通过对项目区2000亩红枣病害进行防治，进一步减轻了项目区红枣病虫害的危害程度，防止其扩散蔓延，减少果农损失，保护喀什地区生态安全，促进林业可持续发展。</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7"/>
          <w:rFonts w:ascii="黑体" w:hAnsi="黑体" w:eastAsia="黑体"/>
          <w:b w:val="0"/>
          <w:spacing w:val="-4"/>
          <w:sz w:val="32"/>
          <w:szCs w:val="32"/>
        </w:rPr>
      </w:pPr>
      <w:r>
        <w:rPr>
          <w:rStyle w:val="7"/>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仿宋" w:hAnsi="仿宋" w:eastAsia="仿宋"/>
          <w:b/>
          <w:spacing w:val="-4"/>
          <w:sz w:val="32"/>
          <w:szCs w:val="32"/>
        </w:rPr>
      </w:pPr>
      <w:r>
        <w:rPr>
          <w:rFonts w:hint="eastAsia" w:ascii="仿宋" w:hAnsi="仿宋" w:eastAsia="仿宋"/>
          <w:b/>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项目单位在实施过程进行定期监督项目进度及质量，并及时提供技术指导。</w:t>
      </w:r>
    </w:p>
    <w:p>
      <w:pPr>
        <w:adjustRightInd w:val="0"/>
        <w:snapToGrid w:val="0"/>
        <w:spacing w:line="560" w:lineRule="exact"/>
        <w:ind w:firstLine="627" w:firstLineChars="200"/>
        <w:rPr>
          <w:rFonts w:ascii="仿宋" w:hAnsi="仿宋" w:eastAsia="仿宋"/>
          <w:b/>
          <w:spacing w:val="-4"/>
          <w:sz w:val="32"/>
          <w:szCs w:val="32"/>
        </w:rPr>
      </w:pPr>
      <w:r>
        <w:rPr>
          <w:rFonts w:hint="eastAsia" w:ascii="仿宋" w:hAnsi="仿宋" w:eastAsia="仿宋"/>
          <w:b/>
          <w:spacing w:val="-4"/>
          <w:sz w:val="32"/>
          <w:szCs w:val="32"/>
        </w:rPr>
        <w:t>2、存在的问题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rPr>
          <w:rFonts w:ascii="仿宋" w:hAnsi="仿宋" w:eastAsia="仿宋"/>
          <w:b/>
          <w:spacing w:val="-4"/>
          <w:sz w:val="32"/>
          <w:szCs w:val="32"/>
        </w:rPr>
      </w:pPr>
      <w:r>
        <w:rPr>
          <w:rFonts w:hint="eastAsia" w:ascii="仿宋" w:hAnsi="仿宋" w:eastAsia="仿宋"/>
          <w:b/>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7"/>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次评价通过实地调研、数据分析等方式，全面了解了项目资金的使用效率和效果，项目管理过程规范，圆满完成了预期绩效目标。同时，通过开展自我评价来总结经验和教训，为今后同类项目的实施开展提供参考建议。</w:t>
      </w:r>
    </w:p>
    <w:p>
      <w:pPr>
        <w:adjustRightInd w:val="0"/>
        <w:snapToGrid w:val="0"/>
        <w:spacing w:line="560" w:lineRule="exact"/>
        <w:ind w:firstLine="624" w:firstLineChars="200"/>
        <w:outlineLvl w:val="0"/>
        <w:rPr>
          <w:rStyle w:val="7"/>
          <w:rFonts w:ascii="黑体" w:hAnsi="黑体" w:eastAsia="黑体"/>
          <w:b w:val="0"/>
          <w:spacing w:val="-4"/>
          <w:sz w:val="32"/>
          <w:szCs w:val="32"/>
        </w:rPr>
      </w:pPr>
      <w:r>
        <w:rPr>
          <w:rStyle w:val="7"/>
          <w:rFonts w:hint="eastAsia" w:ascii="黑体" w:hAnsi="黑体" w:eastAsia="黑体"/>
          <w:b w:val="0"/>
          <w:spacing w:val="-4"/>
          <w:sz w:val="32"/>
          <w:szCs w:val="32"/>
        </w:rPr>
        <w:t>七、附表</w:t>
      </w:r>
    </w:p>
    <w:p>
      <w:pPr>
        <w:adjustRightInd w:val="0"/>
        <w:snapToGrid w:val="0"/>
        <w:spacing w:line="56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《项目支出绩效目标自评表》</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t>4</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68A4D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annotation text"/>
    <w:basedOn w:val="1"/>
    <w:link w:val="9"/>
    <w:uiPriority w:val="0"/>
    <w:pPr>
      <w:jc w:val="left"/>
    </w:pPr>
    <w:rPr>
      <w:kern w:val="2"/>
      <w:sz w:val="21"/>
      <w:szCs w:val="24"/>
    </w:rPr>
  </w:style>
  <w:style w:type="paragraph" w:styleId="3">
    <w:name w:val="footer"/>
    <w:basedOn w:val="1"/>
    <w:qFormat/>
    <w:uiPriority w:val="0"/>
    <w:pPr>
      <w:tabs>
        <w:tab w:val="center" w:pos="4153"/>
        <w:tab w:val="right" w:pos="8306"/>
      </w:tabs>
      <w:snapToGrid w:val="0"/>
      <w:jc w:val="left"/>
    </w:pPr>
    <w:rPr>
      <w:rFonts w:ascii="Calibri" w:hAnsi="Calibri"/>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kern w:val="2"/>
      <w:sz w:val="18"/>
      <w:szCs w:val="18"/>
    </w:rPr>
  </w:style>
  <w:style w:type="character" w:styleId="7">
    <w:name w:val="Strong"/>
    <w:basedOn w:val="6"/>
    <w:qFormat/>
    <w:uiPriority w:val="0"/>
    <w:rPr>
      <w:b/>
      <w:bCs/>
    </w:rPr>
  </w:style>
  <w:style w:type="character" w:customStyle="1" w:styleId="8">
    <w:name w:val="批注主题 Char"/>
    <w:basedOn w:val="9"/>
    <w:link w:val="10"/>
    <w:semiHidden/>
    <w:uiPriority w:val="0"/>
    <w:rPr>
      <w:b/>
      <w:bCs/>
    </w:rPr>
  </w:style>
  <w:style w:type="character" w:customStyle="1" w:styleId="9">
    <w:name w:val="批注文字 Char"/>
    <w:basedOn w:val="6"/>
    <w:link w:val="2"/>
    <w:semiHidden/>
    <w:qFormat/>
    <w:uiPriority w:val="0"/>
    <w:rPr>
      <w:kern w:val="2"/>
      <w:sz w:val="21"/>
      <w:szCs w:val="24"/>
    </w:rPr>
  </w:style>
  <w:style w:type="paragraph" w:customStyle="1" w:styleId="10">
    <w:name w:val="annotation subject"/>
    <w:basedOn w:val="2"/>
    <w:next w:val="2"/>
    <w:link w:val="8"/>
    <w:uiPriority w:val="0"/>
    <w:rPr>
      <w:b/>
      <w:bCs/>
    </w:rPr>
  </w:style>
  <w:style w:type="character" w:customStyle="1" w:styleId="11">
    <w:name w:val="页眉 Char"/>
    <w:basedOn w:val="6"/>
    <w:link w:val="4"/>
    <w:semiHidden/>
    <w:qFormat/>
    <w:uiPriority w:val="0"/>
    <w:rPr>
      <w:kern w:val="2"/>
      <w:sz w:val="18"/>
      <w:szCs w:val="18"/>
    </w:rPr>
  </w:style>
  <w:style w:type="paragraph" w:customStyle="1" w:styleId="12">
    <w:name w:val="批注框文本 Char Char"/>
    <w:basedOn w:val="1"/>
    <w:link w:val="14"/>
    <w:uiPriority w:val="0"/>
    <w:rPr>
      <w:kern w:val="2"/>
      <w:sz w:val="18"/>
      <w:szCs w:val="18"/>
    </w:rPr>
  </w:style>
  <w:style w:type="paragraph" w:customStyle="1" w:styleId="13">
    <w:name w:val="样式"/>
    <w:uiPriority w:val="0"/>
    <w:pPr>
      <w:widowControl w:val="0"/>
      <w:autoSpaceDE w:val="0"/>
      <w:autoSpaceDN w:val="0"/>
      <w:adjustRightInd w:val="0"/>
    </w:pPr>
    <w:rPr>
      <w:rFonts w:ascii="Times New Roman" w:hAnsi="Times New Roman" w:eastAsia="宋体" w:cs="Calibri"/>
      <w:sz w:val="24"/>
      <w:szCs w:val="24"/>
      <w:lang w:val="en-US" w:eastAsia="zh-CN" w:bidi="ar-SA"/>
    </w:rPr>
  </w:style>
  <w:style w:type="character" w:customStyle="1" w:styleId="14">
    <w:name w:val="批注框文本 Char Char Char"/>
    <w:basedOn w:val="6"/>
    <w:link w:val="12"/>
    <w:semiHidden/>
    <w:uiPriority w:val="0"/>
    <w:rPr>
      <w:kern w:val="2"/>
      <w:sz w:val="18"/>
      <w:szCs w:val="18"/>
    </w:rPr>
  </w:style>
  <w:style w:type="character" w:customStyle="1" w:styleId="15">
    <w:name w:val="annotation reference"/>
    <w:basedOn w:val="6"/>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274</Words>
  <Characters>1565</Characters>
  <Lines>13</Lines>
  <Paragraphs>3</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2018-12-26T00:43:00Z</dcterms:created>
  <dc:creator>Administrator</dc:creator>
  <cp:lastModifiedBy>Reality</cp:lastModifiedBy>
  <dcterms:modified xsi:type="dcterms:W3CDTF">2019-08-28T12:06:28Z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