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54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54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540" w:lineRule="exact"/>
        <w:rPr>
          <w:rFonts w:hint="eastAsia"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540" w:lineRule="exact"/>
        <w:rPr>
          <w:rFonts w:hint="eastAsia"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540" w:lineRule="exact"/>
        <w:ind w:firstLine="600" w:firstLineChars="200"/>
        <w:rPr>
          <w:rFonts w:hAnsi="宋体" w:eastAsia="仿宋_GB2312" w:cs="宋体"/>
          <w:kern w:val="0"/>
          <w:sz w:val="30"/>
          <w:szCs w:val="30"/>
          <w:highlight w:val="yellow"/>
        </w:rPr>
      </w:pPr>
    </w:p>
    <w:p>
      <w:pPr>
        <w:spacing w:line="700" w:lineRule="exact"/>
        <w:jc w:val="left"/>
        <w:rPr>
          <w:rFonts w:hint="eastAsia"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项目名称：2018年（人工模拟）飞播造林</w:t>
      </w:r>
    </w:p>
    <w:p>
      <w:pPr>
        <w:spacing w:line="700" w:lineRule="exact"/>
        <w:jc w:val="left"/>
        <w:rPr>
          <w:rFonts w:hint="eastAsia" w:ascii="仿宋" w:hAnsi="仿宋" w:eastAsia="仿宋" w:cs="仿宋"/>
          <w:kern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实施单位（公章）：喀什地区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林业局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项目负责人（签章）：朱克标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 2018年12月15日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方正仿宋简体" w:cs="宋体"/>
          <w:sz w:val="32"/>
          <w:szCs w:val="32"/>
        </w:rPr>
      </w:pPr>
    </w:p>
    <w:p>
      <w:pPr>
        <w:spacing w:line="560" w:lineRule="exact"/>
        <w:ind w:firstLine="936" w:firstLineChars="300"/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936" w:firstLineChars="3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昆仑山国有林管理局位于昆仑山系的中西部，成立于1959年，隶属喀什地区林业局，现有在职职工28人，退休职工12人，聘用制管护员36人，13个管护站，总经营面积568.7万亩,其中：国家重点公益林面积22.08万亩，天保管护面积76.14万亩，林区分布在海拔2000-4000米三个营林区域内，分别在叶城、莎车、塔什库尔干三县的山区，是喀什地区唯一的天然林集中地，保存有昆仑山区特有树种-昆仑圆柏，是目前全国面积最大并集中分布的昆仑圆柏林，并分布有昆仑方枝柏、喀什方枝柏及昆仑山区极为罕见的成片天山云杉林等珍稀森林资源，在此栖息有雪豹、北山羊、棕熊、岩羊、雪鸡等国家重点保护野生动物资源，具有极高的保护和科研价值。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27" w:firstLineChars="200"/>
        <w:rPr>
          <w:rStyle w:val="20"/>
          <w:rFonts w:ascii="仿宋" w:hAnsi="仿宋" w:eastAsia="仿宋" w:cs="仿宋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飞播造林作业面积800亩，项目验收合格率80%以上，项目完工时间2018年12月30日，飞播造林成本160元/亩，森林植被增长效果成效显著，造林对当地居民影响情况效果显著，通过飞播造林生态环境改善情况有效改善，推进林业可持续发展持续影响，受益群众满意度90%以上。</w:t>
      </w:r>
    </w:p>
    <w:p>
      <w:pPr>
        <w:spacing w:line="560" w:lineRule="exact"/>
        <w:ind w:firstLine="627" w:firstLineChars="200"/>
        <w:rPr>
          <w:rStyle w:val="20"/>
          <w:rFonts w:ascii="仿宋" w:hAnsi="仿宋" w:eastAsia="仿宋" w:cs="仿宋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spacing w:val="-4"/>
          <w:sz w:val="32"/>
          <w:szCs w:val="32"/>
        </w:rPr>
        <w:t>2 、项目基本性质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本项目性质为新增项目。</w:t>
      </w:r>
    </w:p>
    <w:p>
      <w:pPr>
        <w:numPr>
          <w:ilvl w:val="0"/>
          <w:numId w:val="1"/>
        </w:numPr>
        <w:spacing w:line="560" w:lineRule="exact"/>
        <w:ind w:firstLine="627" w:firstLineChars="200"/>
        <w:rPr>
          <w:rStyle w:val="20"/>
          <w:rFonts w:ascii="仿宋" w:hAnsi="仿宋" w:eastAsia="仿宋" w:cs="仿宋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spacing w:val="-4"/>
          <w:sz w:val="32"/>
          <w:szCs w:val="32"/>
        </w:rPr>
        <w:t>项目用途及范围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在叶城营林区25号林班内飞播造林800亩。项目实施内容包括：种子采集、造林整地与人工模拟飞机播种，通过此项目的实施，促进森林植被的生长，改善生态环境。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Style w:val="20"/>
          <w:rFonts w:ascii="方正仿宋简体" w:hAnsi="方正仿宋简体" w:eastAsia="方正仿宋简体" w:cs="方正仿宋简体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2018年预算安排总额12.8万元，全部为中央财政资金，2018</w:t>
      </w:r>
      <w:r>
        <w:rPr>
          <w:rFonts w:hint="eastAsia" w:ascii="仿宋" w:hAnsi="仿宋" w:eastAsia="仿宋" w:cs="仿宋"/>
          <w:sz w:val="32"/>
          <w:szCs w:val="32"/>
        </w:rPr>
        <w:t>年实际收到项目支出预算资金9.53万元。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项目资金实际支出9.53万元，执行率74.45%，全部为飞播造林工程款。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本项目资金支出符合基本建设资金使用管理办法，资金的拨付有完整的审批程序和手续，项目资金专款专用，不存在截留、挤占、挪用等情况。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本项目于2018年9月12日完成招投标工作，招标代理机构：中科高盛咨询集团有限公司，中标单位：喀什森城生态园林绿化有限公司，中标价：117031.73元。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本项目不存在调整情况。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为保证项目质量和成本控制，项目实施完成后，由本项目相关人员于2018年12月1日完成检查验收工作。</w:t>
      </w:r>
    </w:p>
    <w:p>
      <w:pPr>
        <w:spacing w:line="54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此项目为基本建设项目，在实施过程中我局严格按照规定办理各种建设手续，严格落实项目招投标制、法人制，施工过程中我单位职工全日制进行监督工程质量，对存在的问题及时向施工方反映情况，确保了项目工程按时保质完成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0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本项目绩效目标共设置一级指标3个，二级指标9个，三级指标1</w:t>
      </w:r>
      <w:r>
        <w:rPr>
          <w:rFonts w:hint="eastAsia" w:ascii="仿宋" w:hAnsi="仿宋" w:eastAsia="仿宋" w:cs="仿宋"/>
          <w:bCs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个，其中已完成三级指标1</w:t>
      </w:r>
      <w:r>
        <w:rPr>
          <w:rFonts w:hint="eastAsia" w:ascii="仿宋" w:hAnsi="仿宋" w:eastAsia="仿宋" w:cs="仿宋"/>
          <w:bCs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个，指标完成率为100%。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经济性：</w:t>
      </w:r>
      <w:r>
        <w:rPr>
          <w:rFonts w:hint="eastAsia" w:ascii="仿宋" w:hAnsi="仿宋" w:eastAsia="仿宋"/>
          <w:spacing w:val="-4"/>
          <w:sz w:val="32"/>
          <w:szCs w:val="32"/>
        </w:rPr>
        <w:t>800亩的飞播造林成本是160元/亩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.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效益性：此项目的实施森林植被增长效果成效显著，造林对当地居民影响情况效果显著，通过飞播造有效改善林生态环境，推进林业可持续发展。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ascii="仿宋" w:hAnsi="仿宋" w:eastAsia="仿宋"/>
          <w:b w:val="0"/>
          <w:spacing w:val="-4"/>
          <w:sz w:val="32"/>
          <w:szCs w:val="32"/>
        </w:rPr>
        <w:t>效率性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：截止2018年12月造林成活率90%。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2018年本项目绩效目标全部达成，不存在未完成原因分析。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后期加强苗木管理工作，做好苗木成活率统计。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主要经验及做法：为确保项目的顺利实施，成立了工程项目验收领导小组，下设办公室，配备专职人员，在领导小组的领导和安排下，具体承担林管局各工程项目的指导、组织、管理、检查和监督、验收等工作，建立健全规章制度，通过工作协调机制、项目管理实施细则等制度的建立为推进项目实施进度，规范资金使用管理提供了较好的制度保障，使各项工作做到有章可循，规范运作，基本实现了管理的科学化、规范化、制度化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2、存在的问题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无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3、建议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无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我单位项目支出的使用效率和效果，项目支出管理过程规范，完成了预期绩效目标等。同时，通过开展自我评价来总结经验和教训，为顺利持续喀什地区昆仑山国有林管理局项目支出的工作奠定基础。</w:t>
      </w:r>
    </w:p>
    <w:p>
      <w:pPr>
        <w:spacing w:line="54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754266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D073C"/>
    <w:multiLevelType w:val="singleLevel"/>
    <w:tmpl w:val="3E3D073C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0131D"/>
    <w:rsid w:val="000509FD"/>
    <w:rsid w:val="000520B6"/>
    <w:rsid w:val="00056465"/>
    <w:rsid w:val="00121AE4"/>
    <w:rsid w:val="00146AAD"/>
    <w:rsid w:val="001B3A40"/>
    <w:rsid w:val="003835F4"/>
    <w:rsid w:val="004366A8"/>
    <w:rsid w:val="00445164"/>
    <w:rsid w:val="0045023E"/>
    <w:rsid w:val="004959AC"/>
    <w:rsid w:val="004F4636"/>
    <w:rsid w:val="00502BA7"/>
    <w:rsid w:val="005162F1"/>
    <w:rsid w:val="00535153"/>
    <w:rsid w:val="00554F82"/>
    <w:rsid w:val="0056390D"/>
    <w:rsid w:val="005719B0"/>
    <w:rsid w:val="005D10D6"/>
    <w:rsid w:val="0061442D"/>
    <w:rsid w:val="00666991"/>
    <w:rsid w:val="00720F47"/>
    <w:rsid w:val="0075312A"/>
    <w:rsid w:val="00855E3A"/>
    <w:rsid w:val="008E5A11"/>
    <w:rsid w:val="008E779D"/>
    <w:rsid w:val="00922CB9"/>
    <w:rsid w:val="009E5CD9"/>
    <w:rsid w:val="00A26421"/>
    <w:rsid w:val="00A4293B"/>
    <w:rsid w:val="00A5655C"/>
    <w:rsid w:val="00A67D50"/>
    <w:rsid w:val="00A8691A"/>
    <w:rsid w:val="00AC1946"/>
    <w:rsid w:val="00B40063"/>
    <w:rsid w:val="00B41F61"/>
    <w:rsid w:val="00B51871"/>
    <w:rsid w:val="00BA46E6"/>
    <w:rsid w:val="00BB0E33"/>
    <w:rsid w:val="00C56C72"/>
    <w:rsid w:val="00CA6457"/>
    <w:rsid w:val="00D17F2E"/>
    <w:rsid w:val="00D30354"/>
    <w:rsid w:val="00D94C4E"/>
    <w:rsid w:val="00DF42A0"/>
    <w:rsid w:val="00E769FE"/>
    <w:rsid w:val="00EA2CBE"/>
    <w:rsid w:val="00F32FEE"/>
    <w:rsid w:val="00F55898"/>
    <w:rsid w:val="00FB10BB"/>
    <w:rsid w:val="0E6645F2"/>
    <w:rsid w:val="14C8208D"/>
    <w:rsid w:val="26F51F02"/>
    <w:rsid w:val="35C93995"/>
    <w:rsid w:val="361A5E2F"/>
    <w:rsid w:val="3E8449C8"/>
    <w:rsid w:val="491D04C3"/>
    <w:rsid w:val="70B9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50"/>
    <w:semiHidden/>
    <w:unhideWhenUsed/>
    <w:qFormat/>
    <w:uiPriority w:val="99"/>
    <w:pPr>
      <w:jc w:val="left"/>
    </w:pPr>
  </w:style>
  <w:style w:type="paragraph" w:styleId="12">
    <w:name w:val="Balloon Text"/>
    <w:basedOn w:val="1"/>
    <w:link w:val="49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7">
    <w:name w:val="annotation subject"/>
    <w:basedOn w:val="11"/>
    <w:next w:val="11"/>
    <w:link w:val="51"/>
    <w:semiHidden/>
    <w:unhideWhenUsed/>
    <w:qFormat/>
    <w:uiPriority w:val="99"/>
    <w:rPr>
      <w:b/>
      <w:bCs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3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明显参考1"/>
    <w:basedOn w:val="19"/>
    <w:qFormat/>
    <w:uiPriority w:val="32"/>
    <w:rPr>
      <w:b/>
      <w:sz w:val="24"/>
      <w:u w:val="single"/>
    </w:rPr>
  </w:style>
  <w:style w:type="character" w:customStyle="1" w:styleId="45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50">
    <w:name w:val="批注文字 Char"/>
    <w:basedOn w:val="19"/>
    <w:link w:val="11"/>
    <w:semiHidden/>
    <w:uiPriority w:val="99"/>
    <w:rPr>
      <w:rFonts w:ascii="Times New Roman" w:hAnsi="Times New Roman" w:eastAsia="宋体"/>
      <w:kern w:val="2"/>
      <w:sz w:val="21"/>
      <w:szCs w:val="24"/>
    </w:rPr>
  </w:style>
  <w:style w:type="character" w:customStyle="1" w:styleId="51">
    <w:name w:val="批注主题 Char"/>
    <w:basedOn w:val="50"/>
    <w:link w:val="17"/>
    <w:semiHidden/>
    <w:uiPriority w:val="99"/>
    <w:rPr>
      <w:rFonts w:ascii="Times New Roman" w:hAnsi="Times New Roman" w:eastAsia="宋体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264</Words>
  <Characters>1509</Characters>
  <Lines>12</Lines>
  <Paragraphs>3</Paragraphs>
  <TotalTime>1</TotalTime>
  <ScaleCrop>false</ScaleCrop>
  <LinksUpToDate>false</LinksUpToDate>
  <CharactersWithSpaces>1770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2019-10-26T03:30:26Z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