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bookmarkStart w:id="0" w:name="_GoBack"/>
      <w:bookmarkEnd w:id="0"/>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w:t>
      </w:r>
      <w:r>
        <w:rPr>
          <w:rFonts w:hint="eastAsia" w:hAnsi="宋体" w:eastAsia="仿宋_GB2312" w:cs="宋体"/>
          <w:kern w:val="0"/>
          <w:sz w:val="36"/>
          <w:szCs w:val="36"/>
        </w:rPr>
        <w:t>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rPr>
          <w:rFonts w:ascii="仿宋" w:hAnsi="仿宋" w:eastAsia="仿宋" w:cs="仿宋"/>
          <w:kern w:val="0"/>
          <w:sz w:val="36"/>
          <w:szCs w:val="36"/>
        </w:rPr>
      </w:pPr>
      <w:r>
        <w:rPr>
          <w:rFonts w:hint="eastAsia" w:ascii="仿宋" w:hAnsi="仿宋" w:eastAsia="仿宋" w:cs="仿宋"/>
          <w:kern w:val="0"/>
          <w:sz w:val="36"/>
          <w:szCs w:val="36"/>
        </w:rPr>
        <w:t>项目名称：森林资源管护信息管理平台工程建设项目</w:t>
      </w:r>
    </w:p>
    <w:p>
      <w:pPr>
        <w:spacing w:line="700" w:lineRule="exact"/>
        <w:jc w:val="left"/>
        <w:rPr>
          <w:rFonts w:ascii="仿宋" w:hAnsi="仿宋" w:eastAsia="仿宋" w:cs="仿宋"/>
          <w:kern w:val="0"/>
          <w:sz w:val="36"/>
          <w:szCs w:val="36"/>
        </w:rPr>
      </w:pPr>
      <w:r>
        <w:rPr>
          <w:rFonts w:hint="eastAsia" w:ascii="仿宋" w:hAnsi="仿宋" w:eastAsia="仿宋" w:cs="仿宋"/>
          <w:kern w:val="0"/>
          <w:sz w:val="36"/>
          <w:szCs w:val="36"/>
        </w:rPr>
        <w:t>实施单位（公章）：喀什地区林业局</w:t>
      </w:r>
    </w:p>
    <w:p>
      <w:pPr>
        <w:spacing w:line="700" w:lineRule="exact"/>
        <w:jc w:val="left"/>
        <w:rPr>
          <w:rFonts w:ascii="仿宋" w:hAnsi="仿宋" w:eastAsia="仿宋" w:cs="仿宋"/>
          <w:kern w:val="0"/>
          <w:sz w:val="36"/>
          <w:szCs w:val="36"/>
        </w:rPr>
      </w:pPr>
      <w:r>
        <w:rPr>
          <w:rFonts w:hint="eastAsia" w:ascii="仿宋" w:hAnsi="仿宋" w:eastAsia="仿宋" w:cs="仿宋"/>
          <w:kern w:val="0"/>
          <w:sz w:val="36"/>
          <w:szCs w:val="36"/>
        </w:rPr>
        <w:t>自治区主管部门（公章）：</w:t>
      </w:r>
    </w:p>
    <w:p>
      <w:pPr>
        <w:spacing w:line="700" w:lineRule="exact"/>
        <w:jc w:val="left"/>
        <w:rPr>
          <w:rFonts w:ascii="仿宋" w:hAnsi="仿宋" w:eastAsia="仿宋" w:cs="仿宋"/>
          <w:kern w:val="0"/>
          <w:sz w:val="36"/>
          <w:szCs w:val="36"/>
        </w:rPr>
      </w:pPr>
      <w:r>
        <w:rPr>
          <w:rFonts w:hint="eastAsia" w:ascii="仿宋" w:hAnsi="仿宋" w:eastAsia="仿宋" w:cs="仿宋"/>
          <w:kern w:val="0"/>
          <w:sz w:val="36"/>
          <w:szCs w:val="36"/>
        </w:rPr>
        <w:t>项目负责人（签章）：郭新勇</w:t>
      </w:r>
    </w:p>
    <w:p>
      <w:pPr>
        <w:spacing w:line="700" w:lineRule="exact"/>
        <w:jc w:val="left"/>
        <w:rPr>
          <w:rStyle w:val="6"/>
          <w:rFonts w:ascii="黑体" w:hAnsi="黑体" w:eastAsia="黑体"/>
          <w:b w:val="0"/>
          <w:spacing w:val="-4"/>
          <w:sz w:val="32"/>
          <w:szCs w:val="32"/>
        </w:rPr>
      </w:pPr>
      <w:r>
        <w:rPr>
          <w:rFonts w:hint="eastAsia" w:ascii="仿宋" w:hAnsi="仿宋" w:eastAsia="仿宋" w:cs="仿宋"/>
          <w:kern w:val="0"/>
          <w:sz w:val="36"/>
          <w:szCs w:val="36"/>
        </w:rPr>
        <w:t>填报时间：2018年12月15</w:t>
      </w:r>
      <w:r>
        <w:rPr>
          <w:rStyle w:val="6"/>
          <w:rFonts w:hint="eastAsia" w:ascii="黑体" w:hAnsi="黑体" w:eastAsia="黑体"/>
          <w:b w:val="0"/>
          <w:spacing w:val="-4"/>
          <w:sz w:val="32"/>
          <w:szCs w:val="32"/>
          <w:lang w:val="en-US" w:eastAsia="zh-CN"/>
        </w:rPr>
        <w:br w:type="page"/>
      </w:r>
      <w:r>
        <w:rPr>
          <w:rStyle w:val="6"/>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6"/>
          <w:rFonts w:ascii="楷体" w:hAnsi="楷体" w:eastAsia="楷体"/>
          <w:spacing w:val="-4"/>
          <w:sz w:val="32"/>
          <w:szCs w:val="32"/>
        </w:rPr>
      </w:pPr>
      <w:r>
        <w:rPr>
          <w:rStyle w:val="6"/>
          <w:rFonts w:hint="eastAsia" w:ascii="楷体" w:hAnsi="楷体" w:eastAsia="楷体"/>
          <w:spacing w:val="-4"/>
          <w:sz w:val="32"/>
          <w:szCs w:val="32"/>
        </w:rPr>
        <w:t>（一）项目单位基本情况</w:t>
      </w:r>
    </w:p>
    <w:p>
      <w:pPr>
        <w:pStyle w:val="9"/>
        <w:spacing w:line="560" w:lineRule="exact"/>
        <w:ind w:right="172" w:firstLine="624" w:firstLineChars="200"/>
        <w:jc w:val="both"/>
        <w:rPr>
          <w:rFonts w:ascii="仿宋" w:hAnsi="仿宋" w:eastAsia="仿宋" w:cs="Times New Roman"/>
          <w:bCs/>
          <w:spacing w:val="-4"/>
          <w:kern w:val="2"/>
          <w:sz w:val="32"/>
          <w:szCs w:val="32"/>
        </w:rPr>
      </w:pPr>
      <w:r>
        <w:rPr>
          <w:rFonts w:hint="eastAsia" w:ascii="仿宋" w:hAnsi="仿宋" w:eastAsia="仿宋" w:cs="Times New Roman"/>
          <w:bCs/>
          <w:spacing w:val="-4"/>
          <w:kern w:val="2"/>
          <w:sz w:val="32"/>
          <w:szCs w:val="32"/>
        </w:rPr>
        <w:t>地区林业局主要职责贯彻执行党和国家关于林业及其生态建设的法律、法规、方针、政策。拟订全地区林业发展战略、中长期规划并组织实施；认真组织实施造林绿化，加强荒漠化防治和防沙治沙，营造良好的生态环境，组织实施林果业生产和市场建设，推进林业生态体系、林果产业体系和生态文化体系建设；承担森林、陆生野生动植物资源的保护和合理开发利用，依法打击涉林违法犯罪行为；指导大风、沙尘暴、低温冻害、林业有害生物等灾害预测预报和应急处置，加强林业灾害综合防控体系建设；组织实施科技兴林，加强林业人才队伍建设，提高林业科技支撑能力建设；负责林业行政执法及监督，推进依法治林；组织实施集体林权制度改革工作，加快推进国有林场(苗圃、林业站)改革，促进林业资源的合理化配置；负责林业系统自然保护区森林公园、湿地的监督管理；监督管理地区森林公安队伍；指导全地区林业重大违法案件的查处。</w:t>
      </w:r>
    </w:p>
    <w:p>
      <w:pPr>
        <w:adjustRightInd w:val="0"/>
        <w:snapToGrid w:val="0"/>
        <w:spacing w:line="560" w:lineRule="exact"/>
        <w:ind w:firstLine="627" w:firstLineChars="200"/>
        <w:rPr>
          <w:rStyle w:val="6"/>
          <w:rFonts w:ascii="楷体" w:hAnsi="楷体" w:eastAsia="楷体"/>
          <w:spacing w:val="-4"/>
          <w:sz w:val="32"/>
          <w:szCs w:val="32"/>
        </w:rPr>
      </w:pPr>
      <w:r>
        <w:rPr>
          <w:rStyle w:val="6"/>
          <w:rFonts w:hint="eastAsia" w:ascii="楷体" w:hAnsi="楷体" w:eastAsia="楷体"/>
          <w:spacing w:val="-4"/>
          <w:sz w:val="32"/>
          <w:szCs w:val="32"/>
        </w:rPr>
        <w:t>（二）项目预算</w:t>
      </w:r>
      <w:r>
        <w:rPr>
          <w:rStyle w:val="6"/>
          <w:rFonts w:ascii="楷体" w:hAnsi="楷体" w:eastAsia="楷体"/>
          <w:spacing w:val="-4"/>
          <w:sz w:val="32"/>
          <w:szCs w:val="32"/>
        </w:rPr>
        <w:t>绩效目标</w:t>
      </w:r>
      <w:r>
        <w:rPr>
          <w:rStyle w:val="6"/>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adjustRightInd w:val="0"/>
        <w:snapToGrid w:val="0"/>
        <w:spacing w:line="560" w:lineRule="exact"/>
        <w:ind w:firstLine="624" w:firstLineChars="200"/>
        <w:rPr>
          <w:rFonts w:ascii="仿宋" w:hAnsi="仿宋" w:eastAsia="仿宋"/>
          <w:bCs/>
          <w:color w:val="FF0000"/>
          <w:spacing w:val="-4"/>
          <w:sz w:val="32"/>
          <w:szCs w:val="32"/>
        </w:rPr>
      </w:pPr>
      <w:r>
        <w:rPr>
          <w:rFonts w:hint="eastAsia" w:ascii="仿宋" w:hAnsi="仿宋" w:eastAsia="仿宋"/>
          <w:bCs/>
          <w:spacing w:val="-4"/>
          <w:sz w:val="32"/>
          <w:szCs w:val="32"/>
        </w:rPr>
        <w:t>通过政府采购遥感影像数据库管理系统、林地空间数据管理系统、林地资源信息管理系统、林地变更外业调查系统，建立一套具有数据采集、数据更新、数据管理能力的林地资源信息管理平台，使得全区14个单位的林地“一张图”资源数据库检查、汇总、拼接、处理、入库，实现对林地资源系统化、科学化管理，利用科学手段，加强森林生态资源保护，有利于森林生态可持续发展。</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2、项目基本性质</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本项目性质为新增项目。</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3、项目用途及范围</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建立喀什地区2016年林地“一张图”数据库。实现全区14个单位的林地“一张图”资源数据库检查、汇总、拼接、处理、入库。实现对林地资源系统化、科学化管理，利用科学手段，加强森林生态资源保护，有利于森林生态可持续发展。　</w:t>
      </w:r>
    </w:p>
    <w:p>
      <w:pPr>
        <w:adjustRightInd w:val="0"/>
        <w:snapToGrid w:val="0"/>
        <w:spacing w:line="560" w:lineRule="exact"/>
        <w:ind w:firstLine="624" w:firstLineChars="200"/>
        <w:outlineLvl w:val="0"/>
        <w:rPr>
          <w:rStyle w:val="6"/>
          <w:rFonts w:ascii="黑体" w:hAnsi="黑体" w:eastAsia="黑体"/>
          <w:b w:val="0"/>
          <w:spacing w:val="-4"/>
          <w:sz w:val="32"/>
          <w:szCs w:val="32"/>
        </w:rPr>
      </w:pPr>
      <w:r>
        <w:rPr>
          <w:rStyle w:val="6"/>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6"/>
          <w:rFonts w:ascii="楷体" w:hAnsi="楷体" w:eastAsia="楷体"/>
          <w:spacing w:val="-4"/>
          <w:sz w:val="32"/>
          <w:szCs w:val="32"/>
        </w:rPr>
      </w:pPr>
      <w:r>
        <w:rPr>
          <w:rStyle w:val="6"/>
          <w:rFonts w:hint="eastAsia" w:ascii="楷体" w:hAnsi="楷体" w:eastAsia="楷体"/>
          <w:spacing w:val="-4"/>
          <w:sz w:val="32"/>
          <w:szCs w:val="32"/>
        </w:rPr>
        <w:t>（一）项目资金安排落实、总投入等情况分析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森林资源管护信息管理平台工程建设项目预算安排总额为75万元，其中财政资金75万元，自筹资金0万元，2018年实际收到预算资金75万元。</w:t>
      </w:r>
    </w:p>
    <w:p>
      <w:pPr>
        <w:adjustRightInd w:val="0"/>
        <w:snapToGrid w:val="0"/>
        <w:spacing w:line="560" w:lineRule="exact"/>
        <w:ind w:firstLine="627" w:firstLineChars="200"/>
        <w:outlineLvl w:val="0"/>
        <w:rPr>
          <w:rStyle w:val="6"/>
          <w:rFonts w:ascii="楷体" w:hAnsi="楷体" w:eastAsia="楷体"/>
          <w:spacing w:val="-4"/>
          <w:sz w:val="32"/>
          <w:szCs w:val="32"/>
        </w:rPr>
      </w:pPr>
      <w:r>
        <w:rPr>
          <w:rStyle w:val="6"/>
          <w:rFonts w:hint="eastAsia" w:ascii="楷体" w:hAnsi="楷体" w:eastAsia="楷体"/>
          <w:spacing w:val="-4"/>
          <w:sz w:val="32"/>
          <w:szCs w:val="32"/>
        </w:rPr>
        <w:t>（二）项目资金实际使用情况分析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实际支付资金75万元，预算执行率100%。项目资金主要用于支付购置喀什地区遥感影像数据库管理系统费用8.9万元、购置林地空间数据库管理系统（地区级）费用32.2万元、林地资源信息管理系统（县级）费用支付23.9万元、林地变更外业调查系统10万元。</w:t>
      </w:r>
    </w:p>
    <w:p>
      <w:pPr>
        <w:adjustRightInd w:val="0"/>
        <w:snapToGrid w:val="0"/>
        <w:spacing w:line="560" w:lineRule="exact"/>
        <w:ind w:firstLine="627" w:firstLineChars="200"/>
        <w:outlineLvl w:val="0"/>
        <w:rPr>
          <w:rStyle w:val="6"/>
          <w:rFonts w:ascii="楷体" w:hAnsi="楷体" w:eastAsia="楷体"/>
          <w:spacing w:val="-4"/>
          <w:sz w:val="32"/>
          <w:szCs w:val="32"/>
        </w:rPr>
      </w:pPr>
      <w:r>
        <w:rPr>
          <w:rStyle w:val="6"/>
          <w:rFonts w:hint="eastAsia" w:ascii="楷体" w:hAnsi="楷体" w:eastAsia="楷体"/>
          <w:spacing w:val="-4"/>
          <w:sz w:val="32"/>
          <w:szCs w:val="32"/>
        </w:rPr>
        <w:t>（三）项目资金管理情况分析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支出符合地区林业局相关财务管理制度，包括会计人员集中核算工作管理制度、财务收支审批制度、财务稽核制度、财务牵制制度、会计主管岗位职责等制度规定，资金的拨付有完整的审批程序和手续，不存在截留、挤占、挪用等情况。</w:t>
      </w:r>
    </w:p>
    <w:p>
      <w:pPr>
        <w:adjustRightInd w:val="0"/>
        <w:snapToGrid w:val="0"/>
        <w:spacing w:line="560" w:lineRule="exact"/>
        <w:ind w:firstLine="624" w:firstLineChars="200"/>
        <w:outlineLvl w:val="0"/>
        <w:rPr>
          <w:rStyle w:val="6"/>
          <w:rFonts w:ascii="黑体" w:hAnsi="黑体" w:eastAsia="黑体"/>
          <w:b w:val="0"/>
          <w:spacing w:val="-4"/>
          <w:sz w:val="32"/>
          <w:szCs w:val="32"/>
        </w:rPr>
      </w:pPr>
      <w:r>
        <w:rPr>
          <w:rStyle w:val="6"/>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6"/>
          <w:rFonts w:ascii="楷体" w:hAnsi="楷体" w:eastAsia="楷体"/>
          <w:spacing w:val="-4"/>
          <w:sz w:val="32"/>
          <w:szCs w:val="32"/>
        </w:rPr>
      </w:pPr>
      <w:r>
        <w:rPr>
          <w:rStyle w:val="6"/>
          <w:rFonts w:hint="eastAsia" w:ascii="楷体" w:hAnsi="楷体" w:eastAsia="楷体"/>
          <w:spacing w:val="-4"/>
          <w:sz w:val="32"/>
          <w:szCs w:val="32"/>
        </w:rPr>
        <w:t>（一）项目组织情况分析</w:t>
      </w:r>
    </w:p>
    <w:p>
      <w:pPr>
        <w:adjustRightInd w:val="0"/>
        <w:snapToGrid w:val="0"/>
        <w:spacing w:line="56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该项目</w:t>
      </w:r>
      <w:r>
        <w:rPr>
          <w:rFonts w:hint="eastAsia" w:ascii="仿宋" w:hAnsi="仿宋" w:eastAsia="仿宋"/>
          <w:bCs/>
          <w:spacing w:val="-4"/>
          <w:sz w:val="32"/>
          <w:szCs w:val="32"/>
          <w:lang w:eastAsia="zh-CN"/>
        </w:rPr>
        <w:t>属于一次性项目，实施过程均按照本单位制定的管理制度执行，涉及政府采购的，及时办理了采购手续，公开挂网招标。</w:t>
      </w:r>
    </w:p>
    <w:p>
      <w:pPr>
        <w:adjustRightInd w:val="0"/>
        <w:snapToGrid w:val="0"/>
        <w:spacing w:line="56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本项目不存在调整情况。</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lang w:val="en-US" w:eastAsia="zh-CN"/>
        </w:rPr>
        <w:t>本项目</w:t>
      </w:r>
      <w:r>
        <w:rPr>
          <w:rFonts w:hint="eastAsia" w:ascii="仿宋" w:hAnsi="仿宋" w:eastAsia="仿宋"/>
          <w:bCs/>
          <w:spacing w:val="-4"/>
          <w:sz w:val="32"/>
          <w:szCs w:val="32"/>
        </w:rPr>
        <w:t>在实施过程中，涉及物品均通过政府采购进行，程序合法，保证项目质量和成本控制，项目实施完成后，由本项目相关人员</w:t>
      </w:r>
      <w:r>
        <w:rPr>
          <w:rFonts w:hint="eastAsia" w:ascii="仿宋" w:hAnsi="仿宋" w:eastAsia="仿宋"/>
          <w:bCs/>
          <w:spacing w:val="-4"/>
          <w:sz w:val="32"/>
          <w:szCs w:val="32"/>
          <w:lang w:val="en-US" w:eastAsia="zh-CN"/>
        </w:rPr>
        <w:t>2018年11月20日</w:t>
      </w:r>
      <w:r>
        <w:rPr>
          <w:rFonts w:hint="eastAsia" w:ascii="仿宋" w:hAnsi="仿宋" w:eastAsia="仿宋"/>
          <w:bCs/>
          <w:spacing w:val="-4"/>
          <w:sz w:val="32"/>
          <w:szCs w:val="32"/>
        </w:rPr>
        <w:t>对采购物品进行检查验收，检查验收合格后按合同规定支付款项。</w:t>
      </w:r>
    </w:p>
    <w:p>
      <w:pPr>
        <w:adjustRightInd w:val="0"/>
        <w:snapToGrid w:val="0"/>
        <w:spacing w:line="560" w:lineRule="exact"/>
        <w:ind w:firstLine="627" w:firstLineChars="200"/>
        <w:outlineLvl w:val="0"/>
        <w:rPr>
          <w:rStyle w:val="6"/>
          <w:rFonts w:ascii="楷体" w:hAnsi="楷体" w:eastAsia="楷体"/>
          <w:spacing w:val="-4"/>
          <w:sz w:val="32"/>
          <w:szCs w:val="32"/>
        </w:rPr>
      </w:pPr>
      <w:r>
        <w:rPr>
          <w:rStyle w:val="6"/>
          <w:rFonts w:hint="eastAsia" w:ascii="楷体" w:hAnsi="楷体" w:eastAsia="楷体"/>
          <w:spacing w:val="-4"/>
          <w:sz w:val="32"/>
          <w:szCs w:val="32"/>
        </w:rPr>
        <w:t>（二）项目管理情况分析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项目实施过程中，地区林业局建立了相关财务及管理制度，保障项目的顺利实施。项目的实施遵守相关法律法规和业务管理规定，项目资料齐全并及时归档。并安排相关技术人员对项目实施进度进行不定期督导检查，对检查过程中发现的问题及时督促整改，确保了项目按时保质完成。</w:t>
      </w:r>
    </w:p>
    <w:p>
      <w:pPr>
        <w:adjustRightInd w:val="0"/>
        <w:snapToGrid w:val="0"/>
        <w:spacing w:line="560" w:lineRule="exact"/>
        <w:ind w:firstLine="624" w:firstLineChars="200"/>
        <w:outlineLvl w:val="0"/>
        <w:rPr>
          <w:rStyle w:val="6"/>
          <w:rFonts w:ascii="黑体" w:hAnsi="黑体" w:eastAsia="黑体"/>
        </w:rPr>
      </w:pPr>
      <w:r>
        <w:rPr>
          <w:rStyle w:val="6"/>
          <w:rFonts w:hint="eastAsia" w:ascii="黑体" w:hAnsi="黑体" w:eastAsia="黑体"/>
          <w:b w:val="0"/>
          <w:spacing w:val="-4"/>
          <w:sz w:val="32"/>
          <w:szCs w:val="32"/>
        </w:rPr>
        <w:t>四、项目绩效情况</w:t>
      </w:r>
    </w:p>
    <w:p>
      <w:pPr>
        <w:adjustRightInd w:val="0"/>
        <w:snapToGrid w:val="0"/>
        <w:spacing w:line="560" w:lineRule="exact"/>
        <w:ind w:firstLine="627" w:firstLineChars="200"/>
        <w:outlineLvl w:val="0"/>
        <w:rPr>
          <w:rStyle w:val="6"/>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本项目共设置一级指标3个，二级指标9个，三级指标17个，其中已完成三级指标17个，指标完成率为100%。</w:t>
      </w:r>
    </w:p>
    <w:p>
      <w:pPr>
        <w:adjustRightInd w:val="0"/>
        <w:snapToGrid w:val="0"/>
        <w:spacing w:line="560" w:lineRule="exact"/>
        <w:ind w:firstLine="624" w:firstLineChars="200"/>
        <w:rPr>
          <w:rFonts w:hint="eastAsia" w:ascii="仿宋" w:hAnsi="仿宋" w:eastAsia="仿宋"/>
          <w:bCs/>
          <w:color w:val="auto"/>
          <w:spacing w:val="-4"/>
          <w:sz w:val="32"/>
          <w:szCs w:val="32"/>
          <w:highlight w:val="none"/>
          <w:lang w:val="en-US" w:eastAsia="zh-CN"/>
        </w:rPr>
      </w:pPr>
      <w:r>
        <w:rPr>
          <w:rFonts w:hint="eastAsia" w:ascii="仿宋" w:hAnsi="仿宋" w:eastAsia="仿宋"/>
          <w:bCs/>
          <w:color w:val="auto"/>
          <w:spacing w:val="-4"/>
          <w:sz w:val="32"/>
          <w:szCs w:val="32"/>
          <w:highlight w:val="none"/>
        </w:rPr>
        <w:t>经济性：本项目</w:t>
      </w:r>
      <w:r>
        <w:rPr>
          <w:rFonts w:hint="eastAsia" w:ascii="仿宋" w:hAnsi="仿宋" w:eastAsia="仿宋"/>
          <w:bCs/>
          <w:color w:val="auto"/>
          <w:spacing w:val="-4"/>
          <w:sz w:val="32"/>
          <w:szCs w:val="32"/>
          <w:highlight w:val="none"/>
          <w:lang w:eastAsia="zh-CN"/>
        </w:rPr>
        <w:t>按项目建设内容进行了政府采购，通过在网上公开挂网招标，节约了成本</w:t>
      </w:r>
      <w:r>
        <w:rPr>
          <w:rFonts w:hint="eastAsia" w:ascii="仿宋" w:hAnsi="仿宋" w:eastAsia="仿宋"/>
          <w:bCs/>
          <w:color w:val="auto"/>
          <w:spacing w:val="-4"/>
          <w:sz w:val="32"/>
          <w:szCs w:val="32"/>
          <w:highlight w:val="none"/>
          <w:lang w:val="en-US" w:eastAsia="zh-CN"/>
        </w:rPr>
        <w:t>。</w:t>
      </w:r>
    </w:p>
    <w:p>
      <w:pPr>
        <w:adjustRightInd w:val="0"/>
        <w:snapToGrid w:val="0"/>
        <w:spacing w:line="560" w:lineRule="exact"/>
        <w:ind w:firstLine="624" w:firstLineChars="200"/>
        <w:rPr>
          <w:rFonts w:ascii="仿宋" w:hAnsi="仿宋" w:eastAsia="仿宋"/>
          <w:bCs/>
          <w:color w:val="auto"/>
          <w:spacing w:val="-4"/>
          <w:sz w:val="32"/>
          <w:szCs w:val="32"/>
          <w:highlight w:val="none"/>
        </w:rPr>
      </w:pPr>
      <w:r>
        <w:rPr>
          <w:rFonts w:hint="eastAsia" w:ascii="仿宋" w:hAnsi="仿宋" w:eastAsia="仿宋"/>
          <w:bCs/>
          <w:color w:val="auto"/>
          <w:spacing w:val="-4"/>
          <w:sz w:val="32"/>
          <w:szCs w:val="32"/>
          <w:highlight w:val="none"/>
        </w:rPr>
        <w:t>效率性：本项目</w:t>
      </w:r>
      <w:r>
        <w:rPr>
          <w:rFonts w:hint="eastAsia" w:ascii="仿宋" w:hAnsi="仿宋" w:eastAsia="仿宋"/>
          <w:bCs/>
          <w:color w:val="auto"/>
          <w:spacing w:val="-4"/>
          <w:sz w:val="32"/>
          <w:szCs w:val="32"/>
          <w:highlight w:val="none"/>
          <w:lang w:eastAsia="zh-CN"/>
        </w:rPr>
        <w:t>按项目要求完成了建设内容，通过</w:t>
      </w:r>
      <w:r>
        <w:rPr>
          <w:rFonts w:hint="eastAsia" w:ascii="仿宋" w:hAnsi="仿宋" w:eastAsia="仿宋"/>
          <w:bCs/>
          <w:color w:val="auto"/>
          <w:spacing w:val="-4"/>
          <w:sz w:val="32"/>
          <w:szCs w:val="32"/>
          <w:highlight w:val="none"/>
        </w:rPr>
        <w:t>数据采集、数据更新、数据管理能力的林地资源信息管理平台，</w:t>
      </w:r>
      <w:r>
        <w:rPr>
          <w:rFonts w:hint="eastAsia" w:ascii="仿宋" w:hAnsi="仿宋" w:eastAsia="仿宋"/>
          <w:bCs/>
          <w:color w:val="auto"/>
          <w:spacing w:val="-4"/>
          <w:sz w:val="32"/>
          <w:szCs w:val="32"/>
          <w:highlight w:val="none"/>
          <w:lang w:eastAsia="zh-CN"/>
        </w:rPr>
        <w:t>提高工作效率</w:t>
      </w:r>
      <w:r>
        <w:rPr>
          <w:rFonts w:hint="eastAsia" w:ascii="仿宋" w:hAnsi="仿宋" w:eastAsia="仿宋"/>
          <w:bCs/>
          <w:color w:val="auto"/>
          <w:spacing w:val="-4"/>
          <w:sz w:val="32"/>
          <w:szCs w:val="32"/>
          <w:highlight w:val="none"/>
        </w:rPr>
        <w:t>。</w:t>
      </w:r>
    </w:p>
    <w:p>
      <w:pPr>
        <w:adjustRightInd w:val="0"/>
        <w:snapToGrid w:val="0"/>
        <w:spacing w:line="560" w:lineRule="exact"/>
        <w:ind w:firstLine="624" w:firstLineChars="200"/>
        <w:rPr>
          <w:rFonts w:ascii="仿宋" w:hAnsi="仿宋" w:eastAsia="仿宋"/>
          <w:bCs/>
          <w:color w:val="auto"/>
          <w:spacing w:val="-4"/>
          <w:sz w:val="32"/>
          <w:szCs w:val="32"/>
          <w:highlight w:val="none"/>
        </w:rPr>
      </w:pPr>
      <w:r>
        <w:rPr>
          <w:rFonts w:hint="eastAsia" w:ascii="仿宋" w:hAnsi="仿宋" w:eastAsia="仿宋"/>
          <w:bCs/>
          <w:color w:val="auto"/>
          <w:spacing w:val="-4"/>
          <w:sz w:val="32"/>
          <w:szCs w:val="32"/>
          <w:highlight w:val="none"/>
        </w:rPr>
        <w:t>效益性：实现对林地资源系统化、科学化管理，利用科学手段，加强森林生态资源保护。</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2018年本项目绩效目标全部达成，不存在未完成原因分析。</w:t>
      </w:r>
    </w:p>
    <w:p>
      <w:pPr>
        <w:adjustRightInd w:val="0"/>
        <w:snapToGrid w:val="0"/>
        <w:spacing w:line="560" w:lineRule="exact"/>
        <w:ind w:firstLine="624" w:firstLineChars="200"/>
        <w:outlineLvl w:val="0"/>
        <w:rPr>
          <w:rStyle w:val="6"/>
          <w:rFonts w:ascii="黑体" w:hAnsi="黑体" w:eastAsia="黑体"/>
          <w:b w:val="0"/>
          <w:spacing w:val="-4"/>
          <w:sz w:val="32"/>
          <w:szCs w:val="32"/>
        </w:rPr>
      </w:pPr>
      <w:r>
        <w:rPr>
          <w:rStyle w:val="6"/>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本项目为一次性项目，不存在后续管理工作。</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4" w:firstLineChars="200"/>
        <w:rPr>
          <w:rFonts w:ascii="仿宋" w:hAnsi="仿宋" w:eastAsia="仿宋"/>
          <w:b w:val="0"/>
          <w:bCs/>
          <w:spacing w:val="-4"/>
          <w:sz w:val="32"/>
          <w:szCs w:val="32"/>
          <w:highlight w:val="none"/>
        </w:rPr>
      </w:pPr>
      <w:r>
        <w:rPr>
          <w:rFonts w:hint="eastAsia" w:ascii="仿宋" w:hAnsi="仿宋" w:eastAsia="仿宋"/>
          <w:b w:val="0"/>
          <w:bCs/>
          <w:spacing w:val="-4"/>
          <w:sz w:val="32"/>
          <w:szCs w:val="32"/>
          <w:highlight w:val="none"/>
        </w:rPr>
        <w:t>1、主要经验及做法</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该项目是自治区林业厅根据我区森林资源管理实际需要专项下达的资金，</w:t>
      </w:r>
      <w:r>
        <w:rPr>
          <w:rFonts w:hint="eastAsia" w:ascii="仿宋" w:hAnsi="仿宋" w:eastAsia="仿宋"/>
          <w:bCs/>
          <w:spacing w:val="-4"/>
          <w:sz w:val="32"/>
          <w:szCs w:val="32"/>
          <w:lang w:eastAsia="zh-CN"/>
        </w:rPr>
        <w:t>通过政府采购购置了林地资源系统化平台，</w:t>
      </w:r>
      <w:r>
        <w:rPr>
          <w:rFonts w:hint="eastAsia" w:ascii="仿宋" w:hAnsi="仿宋" w:eastAsia="仿宋"/>
          <w:bCs/>
          <w:spacing w:val="-4"/>
          <w:sz w:val="32"/>
          <w:szCs w:val="32"/>
        </w:rPr>
        <w:t>极大提高喀什地区森林资源管理信息化、数字化水平，为实现森林资源管理现代化提供有力的技术支持和保障。</w:t>
      </w:r>
    </w:p>
    <w:p>
      <w:pPr>
        <w:adjustRightInd w:val="0"/>
        <w:snapToGrid w:val="0"/>
        <w:spacing w:line="560" w:lineRule="exact"/>
        <w:ind w:firstLine="624" w:firstLineChars="200"/>
        <w:rPr>
          <w:rFonts w:ascii="仿宋" w:hAnsi="仿宋" w:eastAsia="仿宋"/>
          <w:b w:val="0"/>
          <w:bCs/>
          <w:spacing w:val="-4"/>
          <w:sz w:val="32"/>
          <w:szCs w:val="32"/>
          <w:highlight w:val="none"/>
        </w:rPr>
      </w:pPr>
      <w:r>
        <w:rPr>
          <w:rFonts w:hint="eastAsia" w:ascii="仿宋" w:hAnsi="仿宋" w:eastAsia="仿宋"/>
          <w:b w:val="0"/>
          <w:bCs/>
          <w:spacing w:val="-4"/>
          <w:sz w:val="32"/>
          <w:szCs w:val="32"/>
          <w:highlight w:val="none"/>
        </w:rPr>
        <w:t>2、存在的问题</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目前主要存在问题是各县级林业部门森林资源管理人员相对不固定，加之培训不到位，目前尚未能够完全实现该平台全部功能。</w:t>
      </w:r>
    </w:p>
    <w:p>
      <w:pPr>
        <w:adjustRightInd w:val="0"/>
        <w:snapToGrid w:val="0"/>
        <w:spacing w:line="560" w:lineRule="exact"/>
        <w:ind w:firstLine="624" w:firstLineChars="200"/>
        <w:rPr>
          <w:rFonts w:ascii="仿宋" w:hAnsi="仿宋" w:eastAsia="仿宋"/>
          <w:b w:val="0"/>
          <w:bCs/>
          <w:color w:val="auto"/>
          <w:spacing w:val="-4"/>
          <w:sz w:val="32"/>
          <w:szCs w:val="32"/>
          <w:highlight w:val="none"/>
        </w:rPr>
      </w:pPr>
      <w:r>
        <w:rPr>
          <w:rFonts w:hint="eastAsia" w:ascii="仿宋" w:hAnsi="仿宋" w:eastAsia="仿宋"/>
          <w:b w:val="0"/>
          <w:bCs/>
          <w:color w:val="auto"/>
          <w:spacing w:val="-4"/>
          <w:sz w:val="32"/>
          <w:szCs w:val="32"/>
          <w:highlight w:val="none"/>
        </w:rPr>
        <w:t>3、建议</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今后需要进一步加大培训力度，使其更好、更快的发挥应有的作用。</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无其他说明内容。</w:t>
      </w:r>
    </w:p>
    <w:p>
      <w:pPr>
        <w:adjustRightInd w:val="0"/>
        <w:snapToGrid w:val="0"/>
        <w:spacing w:line="560" w:lineRule="exact"/>
        <w:ind w:firstLine="624" w:firstLineChars="200"/>
        <w:outlineLvl w:val="0"/>
        <w:rPr>
          <w:rFonts w:ascii="黑体" w:hAnsi="黑体" w:eastAsia="黑体"/>
          <w:bCs/>
          <w:spacing w:val="-4"/>
          <w:sz w:val="32"/>
          <w:szCs w:val="32"/>
        </w:rPr>
      </w:pPr>
      <w:r>
        <w:rPr>
          <w:rStyle w:val="6"/>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次评价通过实地调研、数据分析等方式，全面了解森林资源管护信息管理平台工程建设项目资金的使用效率和效果，项目管理过程规范，圆满完成了预期绩效目标。同时，通过开展自我评价来总结经验和教训，为喀什地区森林资源管护信息管理平台工程建设项目今后的开展提供参考建议。</w:t>
      </w:r>
    </w:p>
    <w:p>
      <w:pPr>
        <w:adjustRightInd w:val="0"/>
        <w:snapToGrid w:val="0"/>
        <w:spacing w:line="560" w:lineRule="exact"/>
        <w:ind w:firstLine="624" w:firstLineChars="200"/>
        <w:outlineLvl w:val="0"/>
        <w:rPr>
          <w:rStyle w:val="6"/>
          <w:rFonts w:ascii="黑体" w:hAnsi="黑体" w:eastAsia="黑体"/>
          <w:b w:val="0"/>
          <w:spacing w:val="-4"/>
          <w:sz w:val="32"/>
          <w:szCs w:val="32"/>
        </w:rPr>
      </w:pPr>
      <w:r>
        <w:rPr>
          <w:rStyle w:val="6"/>
          <w:rFonts w:hint="eastAsia" w:ascii="黑体" w:hAnsi="黑体" w:eastAsia="黑体"/>
          <w:b w:val="0"/>
          <w:spacing w:val="-4"/>
          <w:sz w:val="32"/>
          <w:szCs w:val="32"/>
        </w:rPr>
        <w:t>七、附表</w:t>
      </w:r>
    </w:p>
    <w:p>
      <w:pPr>
        <w:adjustRightInd w:val="0"/>
        <w:snapToGrid w:val="0"/>
        <w:spacing w:line="560" w:lineRule="exact"/>
        <w:ind w:firstLine="624" w:firstLineChars="200"/>
        <w:rPr>
          <w:rStyle w:val="6"/>
          <w:rFonts w:ascii="仿宋" w:hAnsi="仿宋" w:eastAsia="仿宋"/>
          <w:b w:val="0"/>
          <w:spacing w:val="-4"/>
          <w:sz w:val="32"/>
          <w:szCs w:val="32"/>
        </w:rPr>
      </w:pPr>
      <w:r>
        <w:rPr>
          <w:rStyle w:val="6"/>
          <w:rFonts w:hint="eastAsia" w:ascii="仿宋" w:hAnsi="仿宋" w:eastAsia="仿宋"/>
          <w:b w:val="0"/>
          <w:spacing w:val="-4"/>
          <w:sz w:val="32"/>
          <w:szCs w:val="32"/>
        </w:rPr>
        <w:t>《项目支出绩效目标自评表》</w:t>
      </w:r>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1</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28950798"/>
    <w:rsid w:val="5ABF36F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rFonts w:ascii="Calibri" w:hAnsi="Calibri"/>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rFonts w:ascii="Times New Roman" w:hAnsi="Times New Roman" w:cs="Times New Roman"/>
      <w:kern w:val="2"/>
      <w:sz w:val="18"/>
      <w:szCs w:val="18"/>
    </w:rPr>
  </w:style>
  <w:style w:type="character" w:styleId="6">
    <w:name w:val="Strong"/>
    <w:basedOn w:val="5"/>
    <w:uiPriority w:val="0"/>
    <w:rPr>
      <w:b/>
      <w:bCs/>
    </w:rPr>
  </w:style>
  <w:style w:type="character" w:customStyle="1" w:styleId="7">
    <w:name w:val="页眉 Char"/>
    <w:basedOn w:val="5"/>
    <w:link w:val="3"/>
    <w:semiHidden/>
    <w:qFormat/>
    <w:uiPriority w:val="0"/>
    <w:rPr>
      <w:rFonts w:ascii="Times New Roman" w:hAnsi="Times New Roman" w:cs="Times New Roman"/>
      <w:kern w:val="2"/>
      <w:sz w:val="18"/>
      <w:szCs w:val="18"/>
    </w:rPr>
  </w:style>
  <w:style w:type="paragraph" w:customStyle="1" w:styleId="8">
    <w:name w:val="批注框文本 Char Char"/>
    <w:basedOn w:val="1"/>
    <w:link w:val="10"/>
    <w:uiPriority w:val="0"/>
    <w:rPr>
      <w:rFonts w:ascii="Times New Roman" w:hAnsi="Times New Roman" w:cs="Times New Roman"/>
      <w:kern w:val="2"/>
      <w:sz w:val="18"/>
      <w:szCs w:val="18"/>
    </w:rPr>
  </w:style>
  <w:style w:type="paragraph" w:customStyle="1" w:styleId="9">
    <w:name w:val="样式"/>
    <w:qFormat/>
    <w:uiPriority w:val="0"/>
    <w:pPr>
      <w:widowControl w:val="0"/>
      <w:autoSpaceDE w:val="0"/>
      <w:autoSpaceDN w:val="0"/>
      <w:adjustRightInd w:val="0"/>
    </w:pPr>
    <w:rPr>
      <w:rFonts w:ascii="Times New Roman" w:hAnsi="Times New Roman" w:eastAsia="宋体" w:cs="Calibri"/>
      <w:sz w:val="24"/>
      <w:szCs w:val="24"/>
      <w:lang w:val="en-US" w:eastAsia="zh-CN" w:bidi="ar-SA"/>
    </w:rPr>
  </w:style>
  <w:style w:type="character" w:customStyle="1" w:styleId="10">
    <w:name w:val="批注框文本 Char Char Char Char"/>
    <w:basedOn w:val="5"/>
    <w:link w:val="8"/>
    <w:semiHidden/>
    <w:uiPriority w:val="0"/>
    <w:rPr>
      <w:rFonts w:ascii="Times New Roman" w:hAnsi="Times New Roman"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321</Words>
  <Characters>1835</Characters>
  <Lines>15</Lines>
  <Paragraphs>4</Paragraphs>
  <TotalTime>2</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2018-12-25T16:43:00Z</dcterms:created>
  <dc:creator>Administrator</dc:creator>
  <cp:lastModifiedBy>Administrator</cp:lastModifiedBy>
  <dcterms:modified xsi:type="dcterms:W3CDTF">2019-10-22T10:00:41Z</dcterms:modified>
  <dc:title>user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