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pStyle w:val="48"/>
        <w:spacing w:line="540" w:lineRule="atLeast"/>
        <w:ind w:firstLine="1044"/>
        <w:jc w:val="center"/>
        <w:rPr>
          <w:rFonts w:ascii="华文中宋" w:hAnsi="华文中宋"/>
          <w:b/>
          <w:bCs/>
          <w:sz w:val="52"/>
          <w:szCs w:val="52"/>
        </w:rPr>
      </w:pPr>
    </w:p>
    <w:p>
      <w:pPr>
        <w:pStyle w:val="48"/>
        <w:spacing w:line="540" w:lineRule="atLeast"/>
        <w:ind w:firstLine="720"/>
        <w:jc w:val="center"/>
        <w:rPr>
          <w:sz w:val="36"/>
          <w:szCs w:val="36"/>
        </w:rPr>
      </w:pPr>
      <w:r>
        <w:rPr>
          <w:rFonts w:hint="eastAsia" w:ascii="仿宋_GB2312" w:eastAsia="仿宋_GB2312"/>
          <w:sz w:val="36"/>
          <w:szCs w:val="36"/>
        </w:rPr>
        <w:t>（2018年度）</w:t>
      </w:r>
    </w:p>
    <w:p>
      <w:pPr>
        <w:pStyle w:val="48"/>
        <w:spacing w:line="540" w:lineRule="atLeast"/>
        <w:ind w:firstLine="600"/>
        <w:jc w:val="center"/>
        <w:rPr>
          <w:sz w:val="30"/>
          <w:szCs w:val="30"/>
        </w:rPr>
      </w:pPr>
    </w:p>
    <w:p>
      <w:pPr>
        <w:pStyle w:val="48"/>
        <w:spacing w:line="540" w:lineRule="atLeast"/>
        <w:ind w:firstLine="600"/>
        <w:jc w:val="center"/>
        <w:rPr>
          <w:sz w:val="30"/>
          <w:szCs w:val="30"/>
        </w:rPr>
      </w:pPr>
    </w:p>
    <w:p>
      <w:pPr>
        <w:pStyle w:val="48"/>
        <w:spacing w:line="540" w:lineRule="atLeast"/>
        <w:ind w:firstLine="600"/>
        <w:jc w:val="center"/>
        <w:rPr>
          <w:sz w:val="30"/>
          <w:szCs w:val="30"/>
        </w:rPr>
      </w:pPr>
    </w:p>
    <w:p>
      <w:pPr>
        <w:pStyle w:val="48"/>
        <w:spacing w:line="540" w:lineRule="atLeast"/>
        <w:ind w:firstLine="600"/>
        <w:jc w:val="center"/>
        <w:rPr>
          <w:rFonts w:hint="eastAsia"/>
          <w:sz w:val="30"/>
          <w:szCs w:val="30"/>
        </w:rPr>
      </w:pPr>
    </w:p>
    <w:p>
      <w:pPr>
        <w:pStyle w:val="48"/>
        <w:spacing w:line="540" w:lineRule="atLeast"/>
        <w:ind w:firstLine="600"/>
        <w:jc w:val="center"/>
        <w:rPr>
          <w:rFonts w:hint="eastAsia"/>
          <w:sz w:val="30"/>
          <w:szCs w:val="30"/>
        </w:rPr>
      </w:pPr>
    </w:p>
    <w:p>
      <w:pPr>
        <w:pStyle w:val="48"/>
        <w:spacing w:line="540" w:lineRule="atLeast"/>
        <w:ind w:firstLine="600"/>
        <w:jc w:val="center"/>
        <w:rPr>
          <w:rFonts w:hint="eastAsia"/>
          <w:sz w:val="30"/>
          <w:szCs w:val="30"/>
        </w:rPr>
      </w:pPr>
    </w:p>
    <w:p>
      <w:pPr>
        <w:pStyle w:val="48"/>
        <w:spacing w:line="540" w:lineRule="atLeast"/>
        <w:ind w:firstLine="600"/>
        <w:jc w:val="center"/>
        <w:rPr>
          <w:rFonts w:hint="eastAsia"/>
          <w:sz w:val="30"/>
          <w:szCs w:val="30"/>
        </w:rPr>
      </w:pPr>
    </w:p>
    <w:p>
      <w:pPr>
        <w:pStyle w:val="48"/>
        <w:spacing w:line="540" w:lineRule="atLeast"/>
        <w:ind w:firstLine="600"/>
        <w:jc w:val="center"/>
        <w:rPr>
          <w:rFonts w:hint="eastAsia"/>
          <w:sz w:val="30"/>
          <w:szCs w:val="30"/>
        </w:rPr>
      </w:pPr>
    </w:p>
    <w:p>
      <w:pPr>
        <w:pStyle w:val="48"/>
        <w:spacing w:line="700" w:lineRule="atLeast"/>
        <w:ind w:firstLine="720"/>
        <w:jc w:val="left"/>
        <w:rPr>
          <w:rFonts w:ascii="仿宋_GB2312" w:eastAsia="仿宋_GB2312"/>
          <w:sz w:val="36"/>
          <w:szCs w:val="36"/>
        </w:rPr>
      </w:pPr>
      <w:r>
        <w:rPr>
          <w:rFonts w:hint="eastAsia" w:ascii="仿宋_GB2312" w:eastAsia="仿宋_GB2312"/>
          <w:sz w:val="36"/>
          <w:szCs w:val="36"/>
        </w:rPr>
        <w:t xml:space="preserve"> 项目名称：天然林资源保护管理项目</w:t>
      </w:r>
    </w:p>
    <w:p>
      <w:pPr>
        <w:pStyle w:val="48"/>
        <w:spacing w:line="700" w:lineRule="atLeast"/>
        <w:ind w:firstLine="720"/>
        <w:jc w:val="left"/>
        <w:rPr>
          <w:rFonts w:hint="eastAsia" w:ascii="仿宋_GB2312" w:eastAsia="仿宋_GB2312"/>
          <w:sz w:val="36"/>
          <w:szCs w:val="36"/>
        </w:rPr>
      </w:pPr>
      <w:r>
        <w:rPr>
          <w:rFonts w:hint="eastAsia" w:ascii="仿宋_GB2312" w:eastAsia="仿宋_GB2312"/>
          <w:sz w:val="36"/>
          <w:szCs w:val="36"/>
        </w:rPr>
        <w:t xml:space="preserve"> 实施单位（公章）：喀什地区林业局</w:t>
      </w:r>
    </w:p>
    <w:p>
      <w:pPr>
        <w:pStyle w:val="48"/>
        <w:spacing w:line="700" w:lineRule="atLeast"/>
        <w:ind w:firstLine="720"/>
        <w:jc w:val="left"/>
        <w:rPr>
          <w:rFonts w:hint="eastAsia"/>
          <w:sz w:val="36"/>
          <w:szCs w:val="36"/>
        </w:rPr>
      </w:pPr>
      <w:r>
        <w:rPr>
          <w:rFonts w:hint="eastAsia" w:ascii="仿宋_GB2312" w:eastAsia="仿宋_GB2312"/>
          <w:sz w:val="36"/>
          <w:szCs w:val="36"/>
        </w:rPr>
        <w:t>自治区主管部门（公章）：</w:t>
      </w:r>
    </w:p>
    <w:p>
      <w:pPr>
        <w:pStyle w:val="48"/>
        <w:spacing w:line="700" w:lineRule="atLeast"/>
        <w:ind w:firstLine="720"/>
        <w:jc w:val="left"/>
        <w:rPr>
          <w:rFonts w:hint="eastAsia" w:ascii="仿宋_GB2312" w:eastAsia="仿宋_GB2312"/>
          <w:sz w:val="36"/>
          <w:szCs w:val="36"/>
          <w:lang w:eastAsia="zh-CN"/>
        </w:rPr>
      </w:pPr>
      <w:r>
        <w:rPr>
          <w:rFonts w:hint="eastAsia" w:ascii="仿宋_GB2312" w:eastAsia="仿宋_GB2312"/>
          <w:sz w:val="36"/>
          <w:szCs w:val="36"/>
        </w:rPr>
        <w:t>项目负责人（签章）：</w:t>
      </w:r>
      <w:r>
        <w:rPr>
          <w:rFonts w:hint="eastAsia" w:ascii="仿宋_GB2312" w:eastAsia="仿宋_GB2312"/>
          <w:sz w:val="36"/>
          <w:szCs w:val="36"/>
          <w:lang w:eastAsia="zh-CN"/>
        </w:rPr>
        <w:t>张慧林</w:t>
      </w:r>
    </w:p>
    <w:p>
      <w:pPr>
        <w:pStyle w:val="48"/>
        <w:spacing w:line="700" w:lineRule="atLeast"/>
        <w:ind w:firstLine="720"/>
        <w:jc w:val="left"/>
        <w:rPr>
          <w:rFonts w:hint="eastAsia"/>
          <w:sz w:val="36"/>
          <w:szCs w:val="36"/>
        </w:rPr>
      </w:pPr>
      <w:r>
        <w:rPr>
          <w:rFonts w:hint="eastAsia" w:ascii="仿宋_GB2312" w:eastAsia="仿宋_GB2312"/>
          <w:sz w:val="36"/>
          <w:szCs w:val="36"/>
        </w:rPr>
        <w:t>填报时间： 2018年12月</w:t>
      </w:r>
      <w:r>
        <w:rPr>
          <w:rFonts w:hint="eastAsia" w:ascii="仿宋_GB2312" w:eastAsia="仿宋_GB2312"/>
          <w:sz w:val="36"/>
          <w:szCs w:val="36"/>
          <w:lang w:val="en-US" w:eastAsia="zh-CN"/>
        </w:rPr>
        <w:t>15</w:t>
      </w:r>
      <w:r>
        <w:rPr>
          <w:rFonts w:hint="eastAsia" w:ascii="仿宋_GB2312" w:eastAsia="仿宋_GB2312"/>
          <w:sz w:val="36"/>
          <w:szCs w:val="36"/>
        </w:rPr>
        <w:t xml:space="preserve"> 日</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br w:type="page"/>
      </w:r>
      <w:r>
        <w:rPr>
          <w:rStyle w:val="17"/>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地区林业局成立于1981年，正县级行政机关，隶属于喀什行署，位于喀什市人民西路133号。主要职责有：贯彻执行党和国家关于林业及其生态建设的法律、法规、方针、政策。拟订全地区林业发展战略、中长期规划并组织实施；认真组织实施造林绿化，加强荒漠化防治和防沙治沙，营造良好的生态环境，组织实施林果业生产和市场建设，推进林业生态体系、林果产业体系和生态文化体系建设；承担森林、陆生野生动植物资源的保护和合理开发利用，依法打击涉林违法犯罪行为；指导大风、沙尘暴、低温冻害、林业有害生物等灾害预测预报和应急处置，加强林业灾害综合防控体系建设；组织实施科技兴林，加强林业人才队伍建设，提高林业科技支撑能力建设；负责林业行政执法及监督，推进依法治林；组织实施集体林权制度改革工作，加快推进国有林场（苗圃、林业站）改革，促进林业资源的合理化配置；负责林业系统自然保护区森林公园、湿地的监督管理；监督管理地区森林公安局队伍；指导全地区林业重大违法案件的查处；承办地委、行署交办的其他事项。</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目前地区林业局内设办公室、林业产业管理科、森林资源保护管理科、科技与市场建设科、政策法规和林业改革发展科等5个职能科室，下辖地区绿化委员会办公室、护林防火办公室、森林公安局、林业管理站、林业有害生物防治检疫局、野生动植物保护管理站、林业勘察设计队、机关服务中心等9个单位。总编制数101，实有干部职工88名，其中工人6名。离休干部4人，退休干部35人。</w:t>
      </w:r>
    </w:p>
    <w:p>
      <w:pPr>
        <w:adjustRightInd w:val="0"/>
        <w:snapToGrid w:val="0"/>
        <w:spacing w:line="560" w:lineRule="exact"/>
        <w:ind w:firstLine="470" w:firstLineChars="15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2018年度中央财政天然林生态保护补助1个项目，目前已完成建设内容。已开展的项目工程在质量方面达到了合格标准。2018年天然林保护项目已按要求完成。对喀什地区天然林保护项目实施进行情况进行检查监督指导，防止出现工程质量及资金使用方案出现差错，进而提高了工程质量和资金使用效益。</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天然林资源保护管理项目性质为新增项目。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天然林资源保护管理项目，实际支出用于检查差旅费，交通费，档案及办公用品，制作广告宣传栏。</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天然林资源保护管理项目预算安排总额为18万元，其中财政资金18万元，2018年实际收到预算资金18万元。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天然林资源保护管理项目资金18万元，实际支付资金18万元，预算执行率100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。项目资金主要用于支付检查差旅费2.16万元，交通费4.5万元，档案及办公用品1.25万元，制作广告宣传栏10.09万元。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天然林资源保护管理项目支出符合林业项目资金的相关财务管理制度，严格按照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为保证项目质量和成本控制，项目政府采购实施完成后，由本项目相关人员于2018年12月25日完成检查验收，检查验收合格后按合同规定支付款项。</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7"/>
          <w:rFonts w:ascii="仿宋" w:hAnsi="仿宋" w:eastAsia="仿宋"/>
          <w:b w:val="0"/>
          <w:color w:val="FF0000"/>
          <w:spacing w:val="-4"/>
          <w:sz w:val="32"/>
          <w:szCs w:val="32"/>
        </w:rPr>
      </w:pPr>
      <w:r>
        <w:rPr>
          <w:rFonts w:hint="eastAsia" w:ascii="仿宋" w:hAnsi="仿宋" w:eastAsia="仿宋"/>
          <w:bCs/>
          <w:spacing w:val="-4"/>
          <w:sz w:val="32"/>
          <w:szCs w:val="32"/>
        </w:rPr>
        <w:t>天然林资源保护管理项目实施过程中，严格按《地区林业局财务管理制度》保障项目的顺利实施。项目的实施遵守相关法律法规和业务管理规定，项目资料齐全并及时归档。相关人员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7"/>
          <w:rFonts w:ascii="黑体" w:hAnsi="黑体" w:eastAsia="黑体"/>
        </w:rPr>
      </w:pPr>
      <w:r>
        <w:rPr>
          <w:rStyle w:val="17"/>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7"/>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lang w:val="en-US" w:eastAsia="zh-CN"/>
        </w:rPr>
        <w:t>14</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lang w:val="en-US" w:eastAsia="zh-CN"/>
        </w:rPr>
        <w:t>14</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17"/>
          <w:rFonts w:ascii="仿宋" w:hAnsi="仿宋" w:eastAsia="仿宋"/>
          <w:b w:val="0"/>
          <w:color w:val="FF0000"/>
          <w:spacing w:val="-4"/>
          <w:sz w:val="32"/>
          <w:szCs w:val="32"/>
        </w:rPr>
      </w:pPr>
      <w:r>
        <w:rPr>
          <w:rStyle w:val="17"/>
          <w:rFonts w:hint="eastAsia" w:ascii="仿宋" w:hAnsi="仿宋" w:eastAsia="仿宋"/>
          <w:b w:val="0"/>
          <w:spacing w:val="-4"/>
          <w:sz w:val="32"/>
          <w:szCs w:val="32"/>
        </w:rPr>
        <w:t>经济性：</w:t>
      </w:r>
      <w:r>
        <w:rPr>
          <w:rFonts w:hint="eastAsia" w:ascii="仿宋" w:hAnsi="仿宋" w:eastAsia="仿宋" w:cs="宋体"/>
          <w:color w:val="000000"/>
          <w:kern w:val="0"/>
          <w:sz w:val="32"/>
          <w:szCs w:val="32"/>
        </w:rPr>
        <w:t>项目实施后通过聘用当地贫困农牧民，解决了就业问题，使部分贫困人口达到了脱贫的目的。</w:t>
      </w:r>
    </w:p>
    <w:p>
      <w:pPr>
        <w:adjustRightInd w:val="0"/>
        <w:snapToGrid w:val="0"/>
        <w:spacing w:line="560" w:lineRule="exact"/>
        <w:ind w:firstLine="624" w:firstLineChars="200"/>
        <w:rPr>
          <w:rFonts w:ascii="仿宋" w:hAnsi="仿宋" w:eastAsia="仿宋"/>
          <w:sz w:val="32"/>
          <w:szCs w:val="32"/>
        </w:rPr>
      </w:pPr>
      <w:r>
        <w:rPr>
          <w:rStyle w:val="17"/>
          <w:rFonts w:hint="eastAsia" w:ascii="仿宋" w:hAnsi="仿宋" w:eastAsia="仿宋"/>
          <w:b w:val="0"/>
          <w:spacing w:val="-4"/>
          <w:sz w:val="32"/>
          <w:szCs w:val="32"/>
        </w:rPr>
        <w:t>效率性：</w:t>
      </w:r>
      <w:r>
        <w:rPr>
          <w:rFonts w:hint="eastAsia" w:ascii="仿宋" w:hAnsi="仿宋" w:eastAsia="仿宋"/>
          <w:sz w:val="32"/>
          <w:szCs w:val="32"/>
        </w:rPr>
        <w:t>使工程区有林地面积、蓄积、森林覆盖度得到稳步提高，生态环境得到明显改善。使林场的灾害性天气有所减少，森林调节气候的作用得到发挥，自然生态环境得到美化。</w:t>
      </w:r>
    </w:p>
    <w:p>
      <w:pPr>
        <w:adjustRightInd w:val="0"/>
        <w:snapToGrid w:val="0"/>
        <w:spacing w:line="560" w:lineRule="exact"/>
        <w:ind w:firstLine="624" w:firstLineChars="200"/>
        <w:rPr>
          <w:rFonts w:ascii="仿宋" w:hAnsi="仿宋" w:eastAsia="仿宋"/>
          <w:bCs/>
          <w:color w:val="FF0000"/>
          <w:spacing w:val="-4"/>
          <w:sz w:val="32"/>
          <w:szCs w:val="32"/>
        </w:rPr>
      </w:pPr>
      <w:r>
        <w:rPr>
          <w:rStyle w:val="17"/>
          <w:rFonts w:hint="eastAsia" w:ascii="仿宋" w:hAnsi="仿宋" w:eastAsia="仿宋"/>
          <w:b w:val="0"/>
          <w:spacing w:val="-4"/>
          <w:sz w:val="32"/>
          <w:szCs w:val="32"/>
        </w:rPr>
        <w:t>效益性：</w:t>
      </w:r>
      <w:r>
        <w:rPr>
          <w:rFonts w:hint="eastAsia" w:ascii="仿宋" w:hAnsi="仿宋" w:eastAsia="仿宋"/>
          <w:sz w:val="32"/>
          <w:szCs w:val="32"/>
        </w:rPr>
        <w:t>项目建成后会产生一定的经济效益，可使周边农区严重的风沙危害得到有效控制，促进农作物的稳产高产，减少农民因沙危害而造成</w:t>
      </w:r>
      <w:bookmarkStart w:id="0" w:name="_GoBack"/>
      <w:bookmarkEnd w:id="0"/>
      <w:r>
        <w:rPr>
          <w:rFonts w:hint="eastAsia" w:ascii="仿宋" w:hAnsi="仿宋" w:eastAsia="仿宋"/>
          <w:sz w:val="32"/>
          <w:szCs w:val="32"/>
        </w:rPr>
        <w:t>的损失。</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天然林资源保护管理项目为一次性项目，不存在后续管理工作。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方正仿宋简体"/>
          <w:sz w:val="32"/>
          <w:szCs w:val="32"/>
        </w:rPr>
        <w:t>接到地区的相关通知以后，喀什地区林业局高度重视，组织财务科、项目办、推广站、种苗站等相关业务处室，对天然林保护资金和项目进行了全面梳理，确保绩效评价数据真实可靠。通过对天然林资源保护宣传、指导服务，</w:t>
      </w:r>
      <w:r>
        <w:rPr>
          <w:rFonts w:hint="eastAsia" w:ascii="仿宋" w:hAnsi="仿宋" w:eastAsia="仿宋" w:cs="仿宋"/>
          <w:sz w:val="32"/>
          <w:szCs w:val="32"/>
        </w:rPr>
        <w:t>增加各族群众保护天然林资源意识，促进喀什地区生态文明建设。</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7"/>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spacing w:val="-4"/>
          <w:sz w:val="32"/>
          <w:szCs w:val="32"/>
        </w:rPr>
        <w:t>本次评价通过文件研读、实地调研、数据分析等方式，全面了解</w:t>
      </w:r>
      <w:r>
        <w:rPr>
          <w:rFonts w:hint="eastAsia" w:ascii="仿宋" w:hAnsi="仿宋" w:eastAsia="仿宋"/>
          <w:bCs/>
          <w:spacing w:val="-4"/>
          <w:sz w:val="32"/>
          <w:szCs w:val="32"/>
        </w:rPr>
        <w:t>天然林资源保护管理项目</w:t>
      </w:r>
      <w:r>
        <w:rPr>
          <w:rFonts w:hint="eastAsia" w:ascii="仿宋" w:hAnsi="仿宋" w:eastAsia="仿宋"/>
          <w:spacing w:val="-4"/>
          <w:sz w:val="32"/>
          <w:szCs w:val="32"/>
        </w:rPr>
        <w:t>项目资金的使用效率和效果，项目管理过程是否规范，是否完成了预期绩效目标等。同时，通过开展自我评价来总结经验和教训，为喀什地区林业局</w:t>
      </w:r>
      <w:r>
        <w:rPr>
          <w:rFonts w:hint="eastAsia" w:ascii="仿宋" w:hAnsi="仿宋" w:eastAsia="仿宋"/>
          <w:bCs/>
          <w:spacing w:val="-4"/>
          <w:sz w:val="32"/>
          <w:szCs w:val="32"/>
        </w:rPr>
        <w:t>天然林资源保护管理</w:t>
      </w:r>
      <w:r>
        <w:rPr>
          <w:rFonts w:hint="eastAsia" w:ascii="仿宋" w:hAnsi="仿宋" w:eastAsia="仿宋"/>
          <w:spacing w:val="-4"/>
          <w:sz w:val="32"/>
          <w:szCs w:val="32"/>
        </w:rPr>
        <w:t>项目今后的开展提供参考建议。</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7"/>
          <w:rFonts w:ascii="仿宋" w:hAnsi="仿宋" w:eastAsia="仿宋"/>
          <w:spacing w:val="-4"/>
          <w:sz w:val="32"/>
          <w:szCs w:val="32"/>
        </w:rPr>
      </w:pPr>
    </w:p>
    <w:p>
      <w:pPr>
        <w:adjustRightInd w:val="0"/>
        <w:snapToGrid w:val="0"/>
        <w:spacing w:line="560" w:lineRule="exact"/>
        <w:ind w:firstLine="627" w:firstLineChars="200"/>
        <w:rPr>
          <w:rStyle w:val="17"/>
          <w:rFonts w:ascii="仿宋" w:hAnsi="仿宋" w:eastAsia="仿宋"/>
          <w:spacing w:val="-4"/>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altName w:val="Arial Unicode MS"/>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5</w:t>
    </w:r>
    <w: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33732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qFormat="1" w:unhideWhenUsed="0" w:uiPriority="0" w:semiHidden="0" w:name="heading 5"/>
    <w:lsdException w:unhideWhenUsed="0" w:uiPriority="0" w:semiHidden="0" w:name="heading 6"/>
    <w:lsdException w:qFormat="1"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uiPriority w:val="0"/>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0"/>
    <w:uiPriority w:val="0"/>
    <w:pPr>
      <w:keepNext/>
      <w:widowControl/>
      <w:spacing w:before="240" w:after="60"/>
      <w:jc w:val="left"/>
      <w:outlineLvl w:val="1"/>
    </w:pPr>
    <w:rPr>
      <w:rFonts w:ascii="Cambria" w:hAnsi="Cambria" w:eastAsia="宋体"/>
      <w:b/>
      <w:bCs/>
      <w:i/>
      <w:iCs/>
      <w:sz w:val="28"/>
      <w:szCs w:val="28"/>
    </w:rPr>
  </w:style>
  <w:style w:type="paragraph" w:styleId="4">
    <w:name w:val="heading 3"/>
    <w:basedOn w:val="1"/>
    <w:next w:val="1"/>
    <w:link w:val="21"/>
    <w:qFormat/>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2"/>
    <w:uiPriority w:val="0"/>
    <w:pPr>
      <w:keepNext/>
      <w:widowControl/>
      <w:spacing w:before="240" w:after="60"/>
      <w:jc w:val="left"/>
      <w:outlineLvl w:val="3"/>
    </w:pPr>
    <w:rPr>
      <w:b/>
      <w:bCs/>
      <w:sz w:val="28"/>
      <w:szCs w:val="28"/>
    </w:rPr>
  </w:style>
  <w:style w:type="paragraph" w:styleId="6">
    <w:name w:val="heading 5"/>
    <w:basedOn w:val="1"/>
    <w:next w:val="1"/>
    <w:link w:val="23"/>
    <w:qFormat/>
    <w:uiPriority w:val="0"/>
    <w:pPr>
      <w:widowControl/>
      <w:spacing w:before="240" w:after="60"/>
      <w:jc w:val="left"/>
      <w:outlineLvl w:val="4"/>
    </w:pPr>
    <w:rPr>
      <w:b/>
      <w:bCs/>
      <w:i/>
      <w:iCs/>
      <w:sz w:val="26"/>
      <w:szCs w:val="26"/>
    </w:rPr>
  </w:style>
  <w:style w:type="paragraph" w:styleId="7">
    <w:name w:val="heading 6"/>
    <w:basedOn w:val="1"/>
    <w:next w:val="1"/>
    <w:link w:val="24"/>
    <w:uiPriority w:val="0"/>
    <w:pPr>
      <w:widowControl/>
      <w:spacing w:before="240" w:after="60"/>
      <w:jc w:val="left"/>
      <w:outlineLvl w:val="5"/>
    </w:pPr>
    <w:rPr>
      <w:b/>
      <w:bCs/>
    </w:rPr>
  </w:style>
  <w:style w:type="paragraph" w:styleId="8">
    <w:name w:val="heading 7"/>
    <w:basedOn w:val="1"/>
    <w:next w:val="1"/>
    <w:link w:val="25"/>
    <w:qFormat/>
    <w:uiPriority w:val="0"/>
    <w:pPr>
      <w:widowControl/>
      <w:spacing w:before="240" w:after="60"/>
      <w:jc w:val="left"/>
      <w:outlineLvl w:val="6"/>
    </w:pPr>
    <w:rPr>
      <w:sz w:val="24"/>
      <w:szCs w:val="24"/>
    </w:rPr>
  </w:style>
  <w:style w:type="paragraph" w:styleId="9">
    <w:name w:val="heading 8"/>
    <w:basedOn w:val="1"/>
    <w:next w:val="1"/>
    <w:link w:val="26"/>
    <w:uiPriority w:val="0"/>
    <w:pPr>
      <w:widowControl/>
      <w:spacing w:before="240" w:after="60"/>
      <w:jc w:val="left"/>
      <w:outlineLvl w:val="7"/>
    </w:pPr>
    <w:rPr>
      <w:i/>
      <w:iCs/>
      <w:sz w:val="24"/>
      <w:szCs w:val="24"/>
    </w:rPr>
  </w:style>
  <w:style w:type="paragraph" w:styleId="10">
    <w:name w:val="heading 9"/>
    <w:basedOn w:val="1"/>
    <w:next w:val="1"/>
    <w:link w:val="27"/>
    <w:uiPriority w:val="0"/>
    <w:pPr>
      <w:widowControl/>
      <w:spacing w:before="240" w:after="60"/>
      <w:jc w:val="left"/>
      <w:outlineLvl w:val="8"/>
    </w:pPr>
    <w:rPr>
      <w:rFonts w:ascii="Cambria" w:hAnsi="Cambria" w:eastAsia="宋体"/>
    </w:rPr>
  </w:style>
  <w:style w:type="character" w:default="1" w:styleId="16">
    <w:name w:val="Default Paragraph Font"/>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11">
    <w:name w:val="footer"/>
    <w:basedOn w:val="1"/>
    <w:link w:val="34"/>
    <w:uiPriority w:val="0"/>
    <w:pPr>
      <w:tabs>
        <w:tab w:val="center" w:pos="4153"/>
        <w:tab w:val="right" w:pos="8306"/>
      </w:tabs>
      <w:snapToGrid w:val="0"/>
      <w:jc w:val="left"/>
    </w:pPr>
    <w:rPr>
      <w:rFonts w:ascii="Calibri" w:hAnsi="Calibri" w:eastAsia="宋体"/>
      <w:kern w:val="2"/>
      <w:sz w:val="18"/>
      <w:szCs w:val="18"/>
    </w:rPr>
  </w:style>
  <w:style w:type="paragraph" w:styleId="12">
    <w:name w:val="header"/>
    <w:basedOn w:val="1"/>
    <w:link w:val="35"/>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3">
    <w:name w:val="Subtitle"/>
    <w:basedOn w:val="1"/>
    <w:next w:val="1"/>
    <w:link w:val="36"/>
    <w:uiPriority w:val="0"/>
    <w:pPr>
      <w:widowControl/>
      <w:spacing w:after="60"/>
      <w:jc w:val="center"/>
      <w:outlineLvl w:val="1"/>
    </w:pPr>
    <w:rPr>
      <w:rFonts w:ascii="Cambria" w:hAnsi="Cambria" w:eastAsia="宋体"/>
      <w:sz w:val="24"/>
      <w:szCs w:val="24"/>
    </w:rPr>
  </w:style>
  <w:style w:type="paragraph" w:styleId="14">
    <w:name w:val="Title"/>
    <w:basedOn w:val="1"/>
    <w:next w:val="1"/>
    <w:link w:val="37"/>
    <w:uiPriority w:val="0"/>
    <w:pPr>
      <w:widowControl/>
      <w:spacing w:before="240" w:after="60"/>
      <w:jc w:val="center"/>
      <w:outlineLvl w:val="0"/>
    </w:pPr>
    <w:rPr>
      <w:rFonts w:ascii="Cambria" w:hAnsi="Cambria" w:eastAsia="宋体"/>
      <w:b/>
      <w:bCs/>
      <w:kern w:val="28"/>
      <w:sz w:val="32"/>
      <w:szCs w:val="32"/>
    </w:rPr>
  </w:style>
  <w:style w:type="character" w:styleId="17">
    <w:name w:val="Strong"/>
    <w:basedOn w:val="16"/>
    <w:uiPriority w:val="0"/>
    <w:rPr>
      <w:b/>
      <w:bCs/>
    </w:rPr>
  </w:style>
  <w:style w:type="character" w:styleId="18">
    <w:name w:val="Emphasis"/>
    <w:basedOn w:val="16"/>
    <w:uiPriority w:val="0"/>
    <w:rPr>
      <w:rFonts w:ascii="Calibri" w:hAnsi="Calibri"/>
      <w:b/>
      <w:i/>
      <w:iCs/>
    </w:rPr>
  </w:style>
  <w:style w:type="character" w:customStyle="1" w:styleId="19">
    <w:name w:val="标题 1 Char"/>
    <w:basedOn w:val="16"/>
    <w:link w:val="2"/>
    <w:semiHidden/>
    <w:uiPriority w:val="0"/>
    <w:rPr>
      <w:rFonts w:ascii="Cambria" w:hAnsi="Cambria" w:eastAsia="宋体"/>
      <w:b/>
      <w:bCs/>
      <w:kern w:val="32"/>
      <w:sz w:val="32"/>
      <w:szCs w:val="32"/>
    </w:rPr>
  </w:style>
  <w:style w:type="character" w:customStyle="1" w:styleId="20">
    <w:name w:val="标题 2 Char"/>
    <w:basedOn w:val="16"/>
    <w:link w:val="3"/>
    <w:semiHidden/>
    <w:uiPriority w:val="0"/>
    <w:rPr>
      <w:rFonts w:ascii="Cambria" w:hAnsi="Cambria" w:eastAsia="宋体"/>
      <w:b/>
      <w:bCs/>
      <w:i/>
      <w:iCs/>
      <w:sz w:val="28"/>
      <w:szCs w:val="28"/>
    </w:rPr>
  </w:style>
  <w:style w:type="character" w:customStyle="1" w:styleId="21">
    <w:name w:val="标题 3 Char"/>
    <w:basedOn w:val="16"/>
    <w:link w:val="4"/>
    <w:semiHidden/>
    <w:uiPriority w:val="0"/>
    <w:rPr>
      <w:rFonts w:ascii="Cambria" w:hAnsi="Cambria" w:eastAsia="宋体"/>
      <w:b/>
      <w:bCs/>
      <w:sz w:val="26"/>
      <w:szCs w:val="26"/>
    </w:rPr>
  </w:style>
  <w:style w:type="character" w:customStyle="1" w:styleId="22">
    <w:name w:val="标题 4 Char"/>
    <w:basedOn w:val="16"/>
    <w:link w:val="5"/>
    <w:semiHidden/>
    <w:qFormat/>
    <w:uiPriority w:val="0"/>
    <w:rPr>
      <w:b/>
      <w:bCs/>
      <w:sz w:val="28"/>
      <w:szCs w:val="28"/>
    </w:rPr>
  </w:style>
  <w:style w:type="character" w:customStyle="1" w:styleId="23">
    <w:name w:val="标题 5 Char"/>
    <w:basedOn w:val="16"/>
    <w:link w:val="6"/>
    <w:semiHidden/>
    <w:qFormat/>
    <w:uiPriority w:val="0"/>
    <w:rPr>
      <w:b/>
      <w:bCs/>
      <w:i/>
      <w:iCs/>
      <w:sz w:val="26"/>
      <w:szCs w:val="26"/>
    </w:rPr>
  </w:style>
  <w:style w:type="character" w:customStyle="1" w:styleId="24">
    <w:name w:val="标题 6 Char"/>
    <w:basedOn w:val="16"/>
    <w:link w:val="7"/>
    <w:semiHidden/>
    <w:qFormat/>
    <w:uiPriority w:val="0"/>
    <w:rPr>
      <w:b/>
      <w:bCs/>
    </w:rPr>
  </w:style>
  <w:style w:type="character" w:customStyle="1" w:styleId="25">
    <w:name w:val="标题 7 Char"/>
    <w:basedOn w:val="16"/>
    <w:link w:val="8"/>
    <w:semiHidden/>
    <w:qFormat/>
    <w:uiPriority w:val="0"/>
    <w:rPr>
      <w:sz w:val="24"/>
      <w:szCs w:val="24"/>
    </w:rPr>
  </w:style>
  <w:style w:type="character" w:customStyle="1" w:styleId="26">
    <w:name w:val="标题 8 Char"/>
    <w:basedOn w:val="16"/>
    <w:link w:val="9"/>
    <w:semiHidden/>
    <w:uiPriority w:val="0"/>
    <w:rPr>
      <w:i/>
      <w:iCs/>
      <w:sz w:val="24"/>
      <w:szCs w:val="24"/>
    </w:rPr>
  </w:style>
  <w:style w:type="character" w:customStyle="1" w:styleId="27">
    <w:name w:val="标题 9 Char"/>
    <w:basedOn w:val="16"/>
    <w:link w:val="10"/>
    <w:semiHidden/>
    <w:qFormat/>
    <w:uiPriority w:val="0"/>
    <w:rPr>
      <w:rFonts w:ascii="Cambria" w:hAnsi="Cambria" w:eastAsia="宋体"/>
    </w:rPr>
  </w:style>
  <w:style w:type="character" w:customStyle="1" w:styleId="28">
    <w:name w:val="文档结构图 Char"/>
    <w:basedOn w:val="16"/>
    <w:link w:val="29"/>
    <w:semiHidden/>
    <w:uiPriority w:val="0"/>
    <w:rPr>
      <w:rFonts w:ascii="宋体" w:hAnsi="Times New Roman" w:eastAsia="宋体"/>
      <w:kern w:val="2"/>
      <w:sz w:val="18"/>
      <w:szCs w:val="18"/>
    </w:rPr>
  </w:style>
  <w:style w:type="paragraph" w:customStyle="1" w:styleId="29">
    <w:name w:val="文档结构图1"/>
    <w:basedOn w:val="1"/>
    <w:link w:val="28"/>
    <w:uiPriority w:val="0"/>
    <w:rPr>
      <w:rFonts w:ascii="宋体" w:hAnsi="Times New Roman" w:eastAsia="宋体"/>
      <w:kern w:val="2"/>
      <w:sz w:val="18"/>
      <w:szCs w:val="18"/>
    </w:rPr>
  </w:style>
  <w:style w:type="character" w:customStyle="1" w:styleId="30">
    <w:name w:val="文本块 Char"/>
    <w:basedOn w:val="16"/>
    <w:link w:val="31"/>
    <w:semiHidden/>
    <w:uiPriority w:val="0"/>
    <w:rPr>
      <w:i/>
      <w:sz w:val="24"/>
      <w:szCs w:val="24"/>
    </w:rPr>
  </w:style>
  <w:style w:type="paragraph" w:customStyle="1" w:styleId="31">
    <w:name w:val="Block Text"/>
    <w:basedOn w:val="1"/>
    <w:next w:val="1"/>
    <w:link w:val="30"/>
    <w:uiPriority w:val="0"/>
    <w:pPr>
      <w:widowControl/>
      <w:jc w:val="left"/>
    </w:pPr>
    <w:rPr>
      <w:i/>
      <w:sz w:val="24"/>
      <w:szCs w:val="24"/>
    </w:rPr>
  </w:style>
  <w:style w:type="paragraph" w:customStyle="1" w:styleId="32">
    <w:name w:val="批注框文本1"/>
    <w:basedOn w:val="1"/>
    <w:link w:val="33"/>
    <w:uiPriority w:val="0"/>
    <w:rPr>
      <w:rFonts w:ascii="Times New Roman" w:hAnsi="Times New Roman" w:eastAsia="宋体"/>
      <w:kern w:val="2"/>
      <w:sz w:val="18"/>
      <w:szCs w:val="18"/>
    </w:rPr>
  </w:style>
  <w:style w:type="character" w:customStyle="1" w:styleId="33">
    <w:name w:val="批注框文本 Char"/>
    <w:basedOn w:val="16"/>
    <w:link w:val="32"/>
    <w:semiHidden/>
    <w:uiPriority w:val="0"/>
    <w:rPr>
      <w:rFonts w:ascii="Times New Roman" w:hAnsi="Times New Roman" w:eastAsia="宋体"/>
      <w:kern w:val="2"/>
      <w:sz w:val="18"/>
      <w:szCs w:val="18"/>
    </w:rPr>
  </w:style>
  <w:style w:type="character" w:customStyle="1" w:styleId="34">
    <w:name w:val="页脚 Char"/>
    <w:basedOn w:val="16"/>
    <w:link w:val="11"/>
    <w:semiHidden/>
    <w:uiPriority w:val="0"/>
    <w:rPr>
      <w:rFonts w:ascii="Calibri" w:hAnsi="Calibri" w:eastAsia="宋体"/>
      <w:kern w:val="2"/>
      <w:sz w:val="18"/>
      <w:szCs w:val="18"/>
    </w:rPr>
  </w:style>
  <w:style w:type="character" w:customStyle="1" w:styleId="35">
    <w:name w:val="页眉 Char"/>
    <w:basedOn w:val="16"/>
    <w:link w:val="12"/>
    <w:semiHidden/>
    <w:uiPriority w:val="0"/>
    <w:rPr>
      <w:rFonts w:ascii="Calibri" w:hAnsi="Calibri" w:eastAsia="宋体"/>
      <w:kern w:val="2"/>
      <w:sz w:val="18"/>
      <w:szCs w:val="18"/>
    </w:rPr>
  </w:style>
  <w:style w:type="character" w:customStyle="1" w:styleId="36">
    <w:name w:val="副标题 Char"/>
    <w:basedOn w:val="16"/>
    <w:link w:val="13"/>
    <w:semiHidden/>
    <w:uiPriority w:val="0"/>
    <w:rPr>
      <w:rFonts w:ascii="Cambria" w:hAnsi="Cambria" w:eastAsia="宋体"/>
      <w:sz w:val="24"/>
      <w:szCs w:val="24"/>
    </w:rPr>
  </w:style>
  <w:style w:type="character" w:customStyle="1" w:styleId="37">
    <w:name w:val="标题 Char"/>
    <w:basedOn w:val="16"/>
    <w:link w:val="14"/>
    <w:semiHidden/>
    <w:uiPriority w:val="0"/>
    <w:rPr>
      <w:rFonts w:ascii="Cambria" w:hAnsi="Cambria" w:eastAsia="宋体"/>
      <w:b/>
      <w:bCs/>
      <w:kern w:val="28"/>
      <w:sz w:val="32"/>
      <w:szCs w:val="32"/>
    </w:rPr>
  </w:style>
  <w:style w:type="paragraph" w:customStyle="1" w:styleId="38">
    <w:name w:val="无间隔1"/>
    <w:basedOn w:val="1"/>
    <w:uiPriority w:val="0"/>
    <w:pPr>
      <w:widowControl/>
      <w:jc w:val="left"/>
    </w:pPr>
    <w:rPr>
      <w:rFonts w:ascii="Calibri" w:hAnsi="Calibri"/>
      <w:kern w:val="0"/>
      <w:sz w:val="24"/>
      <w:szCs w:val="32"/>
      <w:lang w:eastAsia="en-US" w:bidi="en-US"/>
    </w:rPr>
  </w:style>
  <w:style w:type="paragraph" w:customStyle="1" w:styleId="39">
    <w:name w:val="列出段落1"/>
    <w:basedOn w:val="1"/>
    <w:uiPriority w:val="0"/>
    <w:pPr>
      <w:widowControl/>
      <w:ind w:left="720"/>
      <w:contextualSpacing/>
      <w:jc w:val="left"/>
    </w:pPr>
    <w:rPr>
      <w:rFonts w:ascii="Calibri" w:hAnsi="Calibri"/>
      <w:kern w:val="0"/>
      <w:sz w:val="24"/>
      <w:lang w:eastAsia="en-US" w:bidi="en-US"/>
    </w:rPr>
  </w:style>
  <w:style w:type="paragraph" w:customStyle="1" w:styleId="40">
    <w:name w:val="明显引用1"/>
    <w:basedOn w:val="1"/>
    <w:next w:val="1"/>
    <w:link w:val="42"/>
    <w:uiPriority w:val="0"/>
    <w:pPr>
      <w:widowControl/>
      <w:ind w:left="720" w:right="720"/>
      <w:jc w:val="left"/>
    </w:pPr>
    <w:rPr>
      <w:b/>
      <w:i/>
      <w:sz w:val="24"/>
    </w:rPr>
  </w:style>
  <w:style w:type="paragraph" w:customStyle="1" w:styleId="41">
    <w:name w:val="TOC 标题1"/>
    <w:basedOn w:val="2"/>
    <w:next w:val="1"/>
    <w:uiPriority w:val="0"/>
    <w:pPr>
      <w:outlineLvl w:val="9"/>
    </w:pPr>
    <w:rPr>
      <w:lang w:eastAsia="en-US" w:bidi="en-US"/>
    </w:rPr>
  </w:style>
  <w:style w:type="character" w:customStyle="1" w:styleId="42">
    <w:name w:val="明显引用 Char"/>
    <w:basedOn w:val="16"/>
    <w:link w:val="40"/>
    <w:semiHidden/>
    <w:uiPriority w:val="0"/>
    <w:rPr>
      <w:b/>
      <w:i/>
      <w:sz w:val="24"/>
    </w:rPr>
  </w:style>
  <w:style w:type="character" w:customStyle="1" w:styleId="43">
    <w:name w:val="不明显强调1"/>
    <w:uiPriority w:val="0"/>
    <w:rPr>
      <w:i/>
      <w:color w:val="595959"/>
    </w:rPr>
  </w:style>
  <w:style w:type="character" w:customStyle="1" w:styleId="44">
    <w:name w:val="明显强调1"/>
    <w:basedOn w:val="16"/>
    <w:uiPriority w:val="0"/>
    <w:rPr>
      <w:b/>
      <w:i/>
      <w:sz w:val="24"/>
      <w:szCs w:val="24"/>
      <w:u w:val="single"/>
    </w:rPr>
  </w:style>
  <w:style w:type="character" w:customStyle="1" w:styleId="45">
    <w:name w:val="不明显参考1"/>
    <w:basedOn w:val="16"/>
    <w:uiPriority w:val="0"/>
    <w:rPr>
      <w:sz w:val="24"/>
      <w:szCs w:val="24"/>
      <w:u w:val="single"/>
    </w:rPr>
  </w:style>
  <w:style w:type="character" w:customStyle="1" w:styleId="46">
    <w:name w:val="明显参考1"/>
    <w:basedOn w:val="16"/>
    <w:uiPriority w:val="0"/>
    <w:rPr>
      <w:b/>
      <w:sz w:val="24"/>
      <w:u w:val="single"/>
    </w:rPr>
  </w:style>
  <w:style w:type="character" w:customStyle="1" w:styleId="47">
    <w:name w:val="书籍标题1"/>
    <w:basedOn w:val="16"/>
    <w:uiPriority w:val="0"/>
    <w:rPr>
      <w:rFonts w:ascii="Cambria" w:hAnsi="Cambria" w:eastAsia="宋体"/>
      <w:b/>
      <w:i/>
      <w:sz w:val="24"/>
      <w:szCs w:val="24"/>
    </w:rPr>
  </w:style>
  <w:style w:type="paragraph" w:customStyle="1" w:styleId="48">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334</Words>
  <Characters>1906</Characters>
  <Lines>15</Lines>
  <Paragraphs>4</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2018-12-18T02:14:00Z</dcterms:created>
  <dc:creator>赵 恺（预算处）</dc:creator>
  <cp:lastModifiedBy>Reality</cp:lastModifiedBy>
  <cp:lastPrinted>2018-12-18T02:15:00Z</cp:lastPrinted>
  <dcterms:modified xsi:type="dcterms:W3CDTF">2019-08-28T13:00:04Z</dcterms:modified>
  <dc:title>微软用户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