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农业综合行政执法装备项目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喀什地区农业综合行政执法支队</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赵艳</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我单位按照《农业农村部关于印发〈全国农业综合行政执法基本装备配备指导标准〉的通知》（农法发〔2019〕4号）和《农业农村部关于印发〈渔政执法装备配备指导标准〉的通知》相关规定，认真落实《国务院办公厅关于全面推行行政执法公示制度执法全过程记录制度重大执法决定法治审核制度的指导意见》（国办发〔2018〕118号）关于“（二十二）保障执法经费投入”以及《农业农村部关于印发〈农业农村部关于全面推行行政执法公示制度执法全过程记录制度重大执法决定法制审核制度的实施方案〉的通知》（农法发〔2019〕3号）关于”（五）加强条件保障“的有关要求。根据新疆维吾尔自治区人民政府办公厅文件《关于农业综合行政执法有关事项的通知》（新政办发〔2021〕41号）中：“（二）加强装备建设”的相关规定。旨在评价农业综合行政执法执法装备经费项目实施前期、过程及效果，评价财政预算资金使用的效率及效益。通过该项目的实施，建成后可从装备上进一步加强地区农业综合行政执法体系、队伍建设。使执法人员更好地对行政相对人的违法违规行为进行依法查处，更有效的维护农业生产经营主体和农牧民群众合法权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项目建设配齐执法装备，保障地区农业综合行政执法支队更好落实日常执法检查，规范市场秩序，针对农忙时节、监管对象的特殊性等，加强农产品生产环节、农业投入品市场、动物卫生、畜禽屠宰、渔业、农机、植物检疫执法检查与案件处理。有针对性的对初步怀疑存在问题的农资、农畜产品开展快速检测。农业综合行政执法装备项目总体资金10万元。其中执法取证类装备2.44万元，执法检测类装备7.56万元（采购物品明细：现场快速检测盒、检测卡、试剂、试纸类：170盒×180元/盒=30600元；便携式快速扫描仪：1台×1000元/台=1000元；冰箱（用于保存快速检测盒）：2个共计8000元；农（兽）药残留快速检测仪：1台×45000元/台=45000元；暗访取证设备：1套×2400元/套=2400元；高清视频取证设备：1套×13000元/套=13000元。共需资金：100000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喀什地区农业综合执法机构核定事业编制〈参照管理〉41名，除去工勤人员使用的1名编制，实际履行行政执法职责的编制数40名（事业编制〈参照管理〉40名）。下设内设办公室、政策法规科、执法督导科、农资种业执法科、农机执法科、动植物检疫执法科、兽药饲料执法科、渔业执法科、农产品质量安全执法科九个科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实有在职人数36人，其中：工勤1人、参公35人。无离退休人员。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喀地财发〔2022〕1号安排下达农业综合行政执法执法装备经费项目资金10万元，最终确定项目资金总数为10万元。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截至2022年12月31日，实际支出10万元，预算执行率100%。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配齐执法装备，从装备上进一步加强地区农业综合行政执法体系、队伍建设，提升地区农业综合执法能力，保障更好落实日常执法检查，规范市场秩序，针对农忙时节、监管对象的特殊性等，加强农产品生产环节、农业投入品市场、动物卫生、畜禽屠宰、渔业、农机、植物检疫执法检查与案件处理。保障农资市场合法有序运行，保障农产品质量安全，化解矛盾纠纷，排查安全生产的隐患风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喀什地区农业综合行政执法支队按照《农业农村部关于印发〈全国农业综合行政执法基本装备配备指导标准〉的通知》（农法发〔2019〕4号）和《农业农村部关于印发〈渔政执法装备配备指导标准〉的通知》相关规定，结合本地区实际及近两年来执法工作经验，制定《2022年度农业综合行政执法装备项目实施方案》，按照相关资金管理办法及资金支付审批流程，依据项目实施方案，旨在逐步配齐地区农业综合行政执法支队执法装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准备阶段：2022年1月起召开会议确定实施方案，及时向主管局主要领导汇报，并申请资金；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实施阶段：2022年3月起通过政府采购云平台，按照政采云平台采购要求，分阶段采购各类执法装备项目。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验收阶段：各类执法装备项目均在2022年12月前完成验收，由于分批采购验收时间不一致。</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行政执法装备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持续开展农业综合行政执法装备项目，提供可行性参考建议。也为2023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项目实施所带来的产出和效果为主要内容，以促进农业综合行政执法支队逐步配齐执法装备而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绩效评价标准通常包括计划标准、行业标准、历史标准等，用于对绩效指标完成情况进行比较、分析、评价。本次评价主要采用了计划标准、行业标准。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行业标准：指参照国家公布的行业指标数据制定的评价标准。</w:t>
      </w:r>
    </w:p>
    <w:p>
      <w:pPr>
        <w:spacing w:line="570" w:lineRule="exact"/>
        <w:ind w:firstLine="627" w:firstLineChars="200"/>
        <w:rPr>
          <w:rStyle w:val="18"/>
          <w:rFonts w:ascii="仿宋" w:hAnsi="仿宋" w:eastAsia="仿宋" w:cs="仿宋"/>
          <w:b w:val="0"/>
          <w:bCs w:val="0"/>
          <w:spacing w:val="-4"/>
          <w:sz w:val="32"/>
          <w:szCs w:val="32"/>
        </w:rPr>
      </w:pPr>
      <w:r>
        <w:rPr>
          <w:rStyle w:val="18"/>
          <w:rFonts w:hint="eastAsia" w:ascii="楷体" w:hAnsi="楷体" w:eastAsia="楷体" w:cs="楷体"/>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喀什地区农业综合行政执法支队支队长赵艳同志任评价组组长，绩效评价工作职责为负责全盘工作。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喀什地区农业综合行政执法支队政策法规科科长庞洪波同志、喀什地区农业综合行政执法支队执法督导科徐密林同志任评价组副组长，绩效评价工作职责为为对项目实施情况进行实地调查，负责资料审核等工作。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喀什地区农业综合行政执法支队动植物检疫执法科科长李燕同志任评价组成员，负责按照项目负责人提供的依据和发票等按项目进度向财政申请支付资金。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喀什地区农业综合行政执法支队动植物检疫执法科副科长热米娜·力提甫同志任评价组成员，负责完成绩效评价系统数据录入。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经评价组通过实地调研、综合分析法、问卷调查法等方式，主要采用综合分析法对项目的决策、实施、产出、效益进行综合评价分析，最终评分99.99分。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农业综合行政执法执法装备经费项目得分情况表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19.99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99.99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该项目已完成采购物品，其中执法取证类装备5台、执法检测类装备171台。该项目的实施保障农资市场合法有序运行，保障农产品质量安全，化解矛盾纠纷，排查安全生产的隐患风险。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Style w:val="18"/>
          <w:rFonts w:ascii="仿宋" w:hAnsi="仿宋" w:eastAsia="仿宋" w:cs="仿宋"/>
          <w:b w:val="0"/>
          <w:bCs w:val="0"/>
          <w:spacing w:val="-4"/>
          <w:sz w:val="32"/>
          <w:szCs w:val="32"/>
        </w:rPr>
      </w:pPr>
      <w:r>
        <w:rPr>
          <w:rFonts w:hint="eastAsia" w:ascii="楷体" w:hAnsi="楷体" w:eastAsia="楷体" w:cs="楷体"/>
          <w:b/>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1）立项依据充分性：按照《农业农村部关于印发〈全国农业综合行政执法基本装备配备指导标准〉的通知》（农法发〔2019〕4号）和《农业农村部关于印发〈渔政执法装备配备指导标准〉的通知》相关规定，认真落实《国务院办公厅关于全面推行行政执法公示制度执法全过程记录制度重大执法决定法治审核制度的指导意见》（国办发〔2018〕118号）关于“（二十二）保障执法经费投入”以及《农业农村部关于印发〈农业农村部关于全面推行行政执法公示制度执法全过程记录制度重大执法决定法制审核制度的实施方案〉的通知》（农法发〔2019〕3号）关于”（五）加强条件保障“的有关要求。根据新疆维吾尔自治区人民政府办公厅文件《关于农业综合行政执法有关事项的通知》（新政办发〔2021〕41号）中：“（二）加强装备建设”的相关规定，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2）立项程序规范性：根据决策依据编制工作计划和经费预算，经过与地区农业农村局分管领导进行沟通、筛选确定经费预算计划，上执法支队支部委员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（3）绩效目标合理性：根据制定了实施方案，明确了总体思路及目标、并对任务进行了详细分解，对目标进行了细化，根据评分标准，该指标不扣分，得3分。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（5）预算编制科学性： 预算编制经过科学论证，预算与项目内容匹配，项目投资额与工作任务相匹配，根据评分标准，该指标不扣分，得5分。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Style w:val="18"/>
          <w:rFonts w:ascii="仿宋" w:hAnsi="仿宋" w:eastAsia="仿宋" w:cs="仿宋"/>
          <w:b w:val="0"/>
          <w:bCs w:val="0"/>
          <w:spacing w:val="-4"/>
          <w:sz w:val="32"/>
          <w:szCs w:val="32"/>
        </w:rPr>
      </w:pPr>
      <w:r>
        <w:rPr>
          <w:rFonts w:hint="eastAsia" w:ascii="楷体" w:hAnsi="楷体" w:eastAsia="楷体" w:cs="楷体"/>
          <w:b/>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 xml:space="preserve">（1）资金到位率：财政资金足额拨付到位，喀什地区农业综合行政执法支队能够及时足额按照合同约定将资金拨付给供货单位，根据评分标准，该指标不扣分，得5分。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4）管理制度健全性：制定了《喀什地区农业综合行政执法支队部门单位预算绩效管理工作实施办法》，《喀什地区农业综合行政执法支队财务管理制度》等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5）制度执行有效性：农业综合行政执法装备项目严格落实项目管理制度及财务制度，制定《2022年度农业综合行政执法装备项目实施方案》，经过与地区农业农村局分管领导沟通后，报党支部会议研究执行，财务对资金的使用合法合规性进行监督，年底对资金使用效果进行自评，根据评分标准，该指标不扣分，得3分。</w:t>
      </w:r>
    </w:p>
    <w:p>
      <w:pPr>
        <w:spacing w:line="570" w:lineRule="exact"/>
        <w:ind w:firstLine="627" w:firstLineChars="200"/>
        <w:rPr>
          <w:rStyle w:val="18"/>
          <w:rFonts w:ascii="仿宋" w:hAnsi="仿宋" w:eastAsia="仿宋" w:cs="仿宋"/>
          <w:b w:val="0"/>
          <w:bCs w:val="0"/>
          <w:spacing w:val="-4"/>
          <w:sz w:val="32"/>
          <w:szCs w:val="32"/>
        </w:rPr>
      </w:pPr>
      <w:r>
        <w:rPr>
          <w:rFonts w:hint="eastAsia" w:ascii="楷体" w:hAnsi="楷体" w:eastAsia="楷体" w:cs="楷体"/>
          <w:b/>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 xml:space="preserve">       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采购执法取证类装备5台（个、套），与预期目标一致，根据评分标准，该指标不扣分，得5分。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采购执法检测类装备171个（台、盒），与预期目标一致，根据评分标准，该指标不扣分，得5分。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执法装备配备率100%，与预期目标一致，根据评分标准，该指标不扣分，得10分。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资金拨付及时率100%，与预期目标指标一致，根据评分标准，该指标不扣分，得10分。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本年支付执法取证类装备资金2.44万元，项目经费都能控制绩效目标范围内，根据评分标准，该指标不扣分，得5分。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本年支付执法检测类装备资金7.56万元，项目经费都能控制绩效目标范围内，根据评分标准，该指标不扣分，得5分。</w:t>
      </w:r>
    </w:p>
    <w:p>
      <w:pPr>
        <w:spacing w:line="570" w:lineRule="exact"/>
        <w:ind w:firstLine="627" w:firstLineChars="200"/>
        <w:rPr>
          <w:rStyle w:val="18"/>
          <w:rFonts w:ascii="仿宋" w:hAnsi="仿宋" w:eastAsia="仿宋" w:cs="仿宋"/>
          <w:b w:val="0"/>
          <w:bCs w:val="0"/>
          <w:spacing w:val="-4"/>
          <w:sz w:val="32"/>
          <w:szCs w:val="32"/>
        </w:rPr>
      </w:pPr>
      <w:r>
        <w:rPr>
          <w:rFonts w:hint="eastAsia" w:ascii="楷体" w:hAnsi="楷体" w:eastAsia="楷体" w:cs="楷体"/>
          <w:b/>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项目效益类指标包括项目效益1个方面的内容，由2个三级指标构成，权重分为20分，实际得分19.99分，得分率为99.95%。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9.99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99.95%</w:t>
      </w:r>
      <w:r>
        <w:rPr>
          <w:rStyle w:val="18"/>
          <w:rFonts w:hint="eastAsia" w:ascii="仿宋" w:hAnsi="仿宋" w:eastAsia="仿宋" w:cs="仿宋"/>
          <w:b w:val="0"/>
          <w:bCs w:val="0"/>
          <w:spacing w:val="-4"/>
          <w:sz w:val="32"/>
          <w:szCs w:val="32"/>
        </w:rPr>
        <w:tab/>
        <w:t>19.99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维护农牧民群众合法权益指标，预期指标有效维护，实际完成值达成年度指标，偏差原因：宣传力度不足，部分执法人员综合素质不高；改进措施：加强宣传力度，提高执法人员综合能力素质。根据评分标准，该指标扣0.01分，得4.99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预计执法装备使用年限5年，与预期指标一致，根据评分标准，该指标不扣分，得5分。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实施效益指标合计得9.99分。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对于满意度指标：执法对象满意度98%，实际完成值99.5%，根据评分标准，该指标不扣分,得10分。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农业综合行政执法执法装备经费项目预算10万元，到位10万元，实际支出10万元，预算执行率为100%，项目绩效指标总体完成率为102%，偏差率为2%,偏出去原因该指标年初设置较低，实际调查后完成较好，采取的措施以历史数据为依据，加强后期指标设置的精准性。</w:t>
      </w:r>
      <w:r>
        <w:rPr>
          <w:rStyle w:val="18"/>
          <w:rFonts w:hint="eastAsia" w:ascii="仿宋" w:hAnsi="仿宋" w:eastAsia="仿宋" w:cs="仿宋"/>
          <w:b w:val="0"/>
          <w:bCs w:val="0"/>
          <w:spacing w:val="-4"/>
          <w:sz w:val="32"/>
          <w:szCs w:val="32"/>
        </w:rPr>
        <w:cr/>
      </w: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一是本项目能够严格按照《项目实施方案》执行，项目执行情况较好。二是加强组织领导，本项目绩效评价工作，有主要领导亲自挂帅，分管领导具体负责，从项目到资金，均能很好的执行。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仿宋" w:hAnsi="仿宋" w:eastAsia="仿宋" w:cs="仿宋"/>
          <w:b w:val="0"/>
          <w:bCs w:val="0"/>
          <w:spacing w:val="-4"/>
          <w:sz w:val="32"/>
          <w:szCs w:val="32"/>
        </w:rPr>
      </w:pPr>
      <w:r>
        <w:rPr>
          <w:rStyle w:val="18"/>
          <w:rFonts w:hint="eastAsia" w:ascii="黑体" w:hAnsi="黑体" w:eastAsia="黑体" w:cs="黑体"/>
          <w:b w:val="0"/>
          <w:spacing w:val="-4"/>
          <w:sz w:val="32"/>
          <w:szCs w:val="32"/>
        </w:rPr>
        <w:t>七、有关建议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仿宋" w:hAnsi="仿宋" w:eastAsia="仿宋"/>
          <w:b w:val="0"/>
          <w:spacing w:val="-4"/>
          <w:sz w:val="32"/>
          <w:szCs w:val="32"/>
        </w:rPr>
      </w:pPr>
      <w:r>
        <w:rPr>
          <w:rStyle w:val="18"/>
          <w:rFonts w:hint="eastAsia" w:ascii="黑体" w:hAnsi="黑体" w:eastAsia="黑体" w:cs="黑体"/>
          <w:b w:val="0"/>
          <w:spacing w:val="-4"/>
          <w:sz w:val="32"/>
          <w:szCs w:val="32"/>
        </w:rPr>
        <w:t>八、其他需要说明的问题</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3CF1061"/>
    <w:rsid w:val="67A42CA2"/>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7</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lenovo</cp:lastModifiedBy>
  <cp:lastPrinted>2018-12-31T10:56:00Z</cp:lastPrinted>
  <dcterms:modified xsi:type="dcterms:W3CDTF">2023-08-22T09:35:12Z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