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城乡饮水安全工程运行及保障项目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喀什地区城乡供水总站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喀什地区水利局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青松</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在评价城乡安全饮水运行及保障项目实施前期、过程及效果，评价财政预算资金使用的效率及效益。通过该项目的实施，解决喀什“一市两县”境内所辖的城乡居民水质不安全、水量不达标问题，保障项目区101.39万居民喝上处理后符合《生活饮用水卫生标准》（GB5749-2006）要求的安全、卫生、洁净的饮用水。</w:t>
        <w:br/>
        <w:t>2. 主要内容及实施情况</w:t>
        <w:br/>
        <w:t>根据《中共喀什地区委员会机构编制委员会办公室关于&lt;关于设立喀什地区城乡供水总站的通知&gt;的批复》（喀党编办发〔2020〕8号）、《关于加强农村饮水安全工程水质检测能力建设的指导意见》(发改农经〔2013〕2259号)、《关于进一步强化农村饮水工程水质净化消毒和检测工作的通知》水农〔2015〕116号)文件，符合国家、自治区以及喀什地区等相关政策、规划和法律法规。缴纳水资源费、原水费，购电126万元，采购PAM280吨，采购精制盐90吨，采购PAM4吨，水质常规检测12次，水质全项检测2次，对18名聘用人员发放工资，水厂设备维保，切实保障喀什市城乡、疏附县城、疏勒县城101.39万居民喝上处理后符合《生活饮用水卫生标准》（GB5749-2006）要求的安全、卫生、洁净的饮用水，推动高质量发展、提高人民生活品质的重要保障。</w:t>
        <w:br/>
        <w:t>3.项目实施主体</w:t>
        <w:br/>
        <w:t>喀什地区城乡供水总站为差额事业单位，纳入2022年部门决算编制范围的有7个部门：综合管理部、运维保障部、水质检测部、财务资产部、水源保障部、建设管理部、供水调度部。</w:t>
        <w:br/>
        <w:t>编制人数65人，其中：全额预算事业编制10名、差额预算事业编制55人。实有在职人数41人，其中：事业在职41人。</w:t>
        <w:br/>
        <w:t>4. 资金投入和使用情况</w:t>
        <w:br/>
        <w:t>城乡安全饮水运行及保障项目根据（喀地财发〔2023〕1号）&lt;关于下达2023年喀什地区本级部门预算的通知&gt;共安排下达资金共安排下达资金994.24万元，为事业收入资金，最终确定项目资金总数为994.24万元。</w:t>
        <w:br/>
        <w:t>截至2023年12月31日，实际支出980.51万元，预算执行率98.62%。</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按照《关于加强农村饮水安全工程水质检测能力建设的指导意见》(发改农经〔2013〕2259号)、《农村饮水安全工程建设管理办法》（发改农经〔2013〕2673号）、《关于印发农村供水监督检查管理办（试行）的通知》(水农〔2019〕243号)文件要求，我单位开展城乡供水保障工程监管指导服务，为城乡供水工程运行管理提供技术支撑和服务，协调解决跨县市供水工程运行安全问题，保障城乡供水工程长期稳固良好的运行。为确保城乡供水工程正常运行，缴纳水资源费、原水费，全年缴纳126万元电费、280吨PAC、90吨精制盐，采购PAM4吨，水质常规检测12次，水质全项检测2次，对18名聘用人员发放工资，水厂设备维保，切实保障喀什市城乡、疏附县城、疏勒县城101.39万居民喝上处理后符合《生活饮用水卫生标准》（GB5749-2006）要求的安全、卫生、洁净的饮用水，推动高质量发展、提高人民生活品质的重要保障。</w:t>
        <w:br/>
        <w:t>2.阶段性目标</w:t>
        <w:br/>
        <w:t>实施的前期准备工作：我单位开展城乡供水保障工程监管指导服务，为城乡供水工程运行管理提供技术支撑和服务，协调解决跨县市供水工程运行安全问题，保障城乡供水工程长期稳固良好的运行，</w:t>
        <w:br/>
        <w:t>具体实施工作：缴纳水资源费、原水费，缴纳电费126万元、采购280吨PAC、90吨精制盐，PAM4吨，水质常规检测12次，水质全项检测2次，对18名聘用人员发放工资，水厂设备维保,保障单位正常运转。</w:t>
        <w:br/>
        <w:t>验收阶段的具体工作：截止2023年12月31日，本项目很好的实施，有效解决了城乡居民水质不安全、水量不达标问题，保障项目区101.39万居民喝上处理后符合《生活饮用水卫生标准》（GB5749-2006）要求的安全、卫生、洁净的饮用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青松任评价组组长，绩效评价工作职责为负责全盘工作。</w:t>
        <w:br/>
        <w:t>卢安科任评价组副组长，绩效评价工作职责为为对项目实施情况进行实地调查。</w:t>
        <w:br/>
        <w:t>许晓娟任评价组成员，绩效评价工作职责为负责资料审核等工作。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通过实施城乡安全饮水运行及保障项目产生社会效益。项目实施主要通过项目决策、项目过程、项目产出以及项目效益等方面进行评价，其中：</w:t>
        <w:br/>
        <w:t>项目决策：该项目主要通过喀什地区城乡供水总站2023年度工作重点和工作计划制定经费预算立项，项目实施符合国家、自治区要求，项目立项依据充分，立项程序规范。 </w:t>
        <w:br/>
        <w:t>项目过程：城乡安全饮水运行及保障项目预算安排 994.24万元，实际支出980.51万元，预算执行率98.61%。项目资金使用合规，项目财务管理制度健全，财务监控到位，所有资金支付均按照国库集中支付制度严格执行，现有项目管理制度执行情况良好。</w:t>
        <w:br/>
        <w:t>项目产出：按照《关于加强农村饮水安全工程水质检测能力建设的指导意见》(发改农经〔2013〕2259号)、《农村饮水安全工程建设管理办法》（发改农经〔2013〕2673号）、《关于印发农村供水监督检查管理办（试行）的通知》(水农〔2019〕243号)文件要求，我单位开展城乡供水保障工程监管指导服务，为城乡供水工程运行管理提供技术支撑和服务，协调解决跨县市供水工程运行安全问题，保障城乡供水工程长期稳固良好的运行。2023年组织职工对各县市城乡供水体制和运行机制改革开展调研、监督指导检查工作。为确保城乡供水工程正常运行，我单位全年缴纳电费126万元、缴纳水资源费、原水费502.42万元，采购PAC280吨、PAM4吨、精制盐90吨，常规水质检测每月一次共计12次，对18名聘用人员发放工资，水厂设备维保,保障了单位正常运转。</w:t>
        <w:br/>
        <w:t>项目效益：通过本项目的实施，有效解决了喀什“一市两县”境内所辖的城乡居民水质不安全、水量不达标问题，保障项目区101.39万居民喝上处理后符合《生活饮用水卫生标准》（GB5749-2006）要求的安全、卫生、洁净的饮用水。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城乡安全饮水运行及保障项目进行客观评价，最终评分结果：评价总分98.41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根据《中共喀什地区委员会机构编制委员会办公室关于&lt;关于设立喀什地区城乡供水总站的通知&gt;的批复》（喀党编办发〔2020〕8号）、《关于加强农村饮水安全工程水质检测能力建设的指导意见》(发改农经〔2013〕2259号)、《关于进一步强化农村饮水工程水质净化消毒和检测工作的通知》水农〔2015〕116号)文件，结合本单位城乡供水保障工程监管指导服务，为城乡供水工程运行管理提供技术支撑和服务，协调解决跨县市供水工程运行安全问题，保障城乡供水工程长期稳固良好的运行职责，并组织实施。围绕喀什地区城乡供水总站年度工作重点和工作计划制定经费预算，根据评分标准，该指标不扣分，得3分。</w:t>
        <w:br/>
        <w:t>（2）立项程序规范性：根据喀什地区城乡供水总站城乡饮水安全工程运行及保障决策依据编制全年运行工作计划和运行经费预算，经过与分管领导进行沟通、筛选确定经费预算计划，上喀什地区城乡供水总站支部会研究确定最终预算方案，根据评分标准，该指标不扣分，得2分。</w:t>
        <w:br/>
        <w:t>（3）绩效目标合理性：制定了《城乡饮水安全工程运行及保障项目实施方案》，明确了总体思路及目标、并对任务进行了详细分解，对目标进行了细化，根据评分标准，该指标不扣分，得3分。</w:t>
        <w:br/>
        <w:t>（4）绩效指标明确性：将城乡饮水安全工程运行及保障项目项目绩效目标细化分解为具体的绩效指标，其中：一级指标4个（产出指标、成本指标、效益指标、满意度指标），二级指标7个（数量指标、质量指标、时效指标、经济成本指标、社会效益指标、生态效益指标、满意度指标），三级指标34个。根据评分标准，该指标不扣分，得2分。</w:t>
        <w:br/>
        <w:t>（5）预算编制科学性：预算编制经过科学论证，内容与城乡饮水安全工程运行及保障项目内容匹配，为确保城乡供水工程正常运行，需缴纳电费、水资源费、原水费，采购药剂费，常规水质检测费，临聘人员劳务费，水厂设备维保费,保障了单位正常运转，项目投资额为994.24万元，与工作任务相匹配，根据评分标准，该指标不扣分，得3分。</w:t>
        <w:br/>
        <w:t>（6）资金分配合理性：资金分配与实际相适应，电费126万元、缴纳水资源费、原水费502.42万元，采购药剂费130.4万元，常规水质检测费3.96万元，临聘人员劳务费86.4万元，水厂设备维保费68.32万元，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5个三级指标构成，权重分为15分，实际得分15分，得分率为*100%。</w:t>
        <w:br/>
        <w:t>（1）资金到位率：资金到位率=（实际到位资金/预算资金）×100%=（994.24万元/994.24万元）×100%=100%，财政资金足额拨付到位，根据评分标准，该指标不扣分，得3分。</w:t>
        <w:br/>
        <w:t>（2）预算执行率：预算执行率=（实际支出资金/实际到位资金）×100%=（980.51万元/994.24万元）×100%=98.61%，预算编制较为详细，项目资金支出总体能够按照预算执行，根据评分标准，该指标不扣分，得3分。</w:t>
        <w:br/>
        <w:t>（3）资金使用合规性：根据喀什地区城乡供水总站预算编制管理制度和喀什地区城乡供水总站资金支付管理规定对经费使用进行规范管理，财务制度健全、执行严格，根据评分标准，该指标不扣分，得4分。</w:t>
        <w:br/>
        <w:t>（4）管理制度健全性：制定了喀什地区城乡供水总站财务管理制度、内控制度等相关管理办法，对财政专项资金进行严格管理，基本做到了专款专用，根据评分标准，该指标不扣分，得2分。</w:t>
        <w:br/>
        <w:t>（5）制度执行有效性：由本单位预算编制小组提出城乡饮水安全工程运行及保障项目预算支出实施方案，年底对资金使用效果进行自评，根据评分标准，该指标不扣分，得3分。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项目产出类指标包括产出数量、产出质量、产出时效三方面的内容，由4个三级指标构成，权重分为45分，实际得分43.41分，得分率为96.47%。</w:t>
        <w:br/>
        <w:t>（1）对于“产出数量”</w:t>
        <w:br/>
        <w:t>原水费指标，预期指标值为大于等于25100000立方米，实际完成值为25100000立方米，指标完成率为100%，与预期目标一致，根据评分标准，该指标不扣分，得1分。</w:t>
        <w:br/>
        <w:t>水资源费指标，预期指标值为大于等于75384325立方米，实际完成值为75384325立方米，指标完成率为100%，与预期目标一致，根据评分标准，该指标不扣分，得1分。</w:t>
        <w:br/>
        <w:t>购电量指标，预期指标值为大于等于3315789.5度，实际完成值为3315789.5度，指标完成率为100%，与预期目标一致，根据评分标准，该指标不扣分，得0.5分。</w:t>
        <w:br/>
        <w:t>采购PAC数量指标，预期指标值为大于等于280吨，实际完成值为280吨，指标完成率为100%，与预期目标一致，根据评分标准，该指标不扣分，得1分。</w:t>
        <w:br/>
        <w:t>采购PAM数量指标，预期指标值为大于等于4吨，实际完成值为4吨，指标完成率为100%，与预期目标一致，根据评分标准，该指标不扣分，得1分。</w:t>
        <w:br/>
        <w:t>采购精制盐数量指标，预期指标值为大于等于90吨，实际完成值为90吨，指标完成率为100%，与预期目标一致，根据评分标准，该指标不扣分，得1分。</w:t>
        <w:br/>
        <w:t>水质检测服务指标，预期指标值为大于等于2次，实际完成值为2次，指标完成率为100%，与预期目标一致，根据评分标准，该指标不扣分，得1分。</w:t>
        <w:br/>
        <w:t>水质检查监测点数量指标，预期指标值为大于等于12次，实际完成值为12次，指标完成率为100%，与预期目标一致，根据评分标准，该指标不扣分，得1分。</w:t>
        <w:br/>
        <w:t>聘用电工、钳工、保安、保洁指标，预期指标值为大于等于18人，实际完成值为18人，指标完成率为100%，与预期目标一致，根据评分标准，该指标不扣分，得1分。</w:t>
        <w:br/>
        <w:t>补助人员指标，预期指标值为大于等于36人，实际完成值为35人，指标完成率为97.22%，与预期目标存在偏差。偏差原因：2023年人员变动复杂，有离职人员。改进措施：加强预算编制，达到预期目标。根据评分标准，该指标扣0.03分，得0.47分。</w:t>
        <w:br/>
        <w:t>出差人数指标，预期指标值为大于等于4人，实际完成值为3人，指标完成率为75%，与预期目标存在偏差，偏差原因：单位出差业务较少，改进措施：加强预算编制，达到预期目标。根据评分标准，该指标扣0.31分，得0.19分。</w:t>
        <w:br/>
        <w:t>出差人数指标，预期指标值为大于等于9天，实际完成值为8天，指标完成率为88.89%，与预期目标存在偏差，偏差原因：单位出差业务较少，改进措施：加强预算编制，达到预期目标。根据评分标准，该指标扣0.14分，得0.36分。</w:t>
        <w:br/>
        <w:t>合计得9.52分。</w:t>
        <w:br/>
        <w:t>（2）对于“产出质量”：</w:t>
        <w:br/>
        <w:t>项目实施后水质达标率指标，预期指标值为100%，实际完成值为100%，指标完成率为100%，与预期目标一致，根据评分标准，该指标不扣分，得5分。</w:t>
        <w:br/>
        <w:t>采购质量合格率指标，预期指标值为100%，实际完成值为100%，指标完成率为100%，与预期目标一致，根据评分标准，该指标不扣分，得5分。</w:t>
        <w:br/>
        <w:t>合计得10分。</w:t>
        <w:br/>
        <w:t>（3）对于“产出时效”：</w:t>
        <w:br/>
        <w:t>资金拨付及时率指标，预期指标值为100%，实际完成值为100%，指标完成率为100%，与预期目标一致，根据评分标准，该指标不扣分，得10分。</w:t>
        <w:br/>
        <w:t>合计得10分。</w:t>
        <w:br/>
        <w:t>（4）对于“产出成本”：</w:t>
        <w:br/>
        <w:t>购电成本指标，预期指标值为小于等于0.38元/度，实际完成值为0.38元/度，指标完成率为100%，与预期目标一致，根据评分标准，该指标不扣分，得1分。</w:t>
        <w:br/>
        <w:t>原水费成本指标，预期指标值为小于等于0.05元/立方米，实际完成值为0.05元/立方米，指标完成率为100%，与预期目标一致，根据评分标准，该指标不扣分，得1分。</w:t>
        <w:br/>
        <w:t>水资源费成本指标，预期指标值为小于等于0.05元/立方米，实际完成值为0.05元/立方米，指标完成率为100%，与预期目标一致，根据评分标准，该指标不扣分，得1分。</w:t>
        <w:br/>
        <w:t>PAC成本指标，预期指标值为小于等于3800元/吨，实际完成值为3800元/吨，指标完成率为100%，与预期目标一致，根据评分标准，该指标不扣分，得1分。</w:t>
        <w:br/>
        <w:t>PAM成本指标，预期指标值为小于等于26250元/吨，实际完成值为26250元/吨，指标完成率为100%，与预期目标一致，根据评分标准，该指标不扣分，得2分。</w:t>
        <w:br/>
        <w:t>精制盐成本指标，预期指标值为小于等于1500元/吨，实际完成值为1500元/吨，指标完成率为100%，与预期目标一致，根据评分标准，该指标不扣分，得1分。</w:t>
        <w:br/>
        <w:t>出差成本指标，预期指标值为小于等于2520元/次，实际完成值为1089.83元/次，指标完成率为43%，与预期目标存在偏差，偏差原因：单位出差业务较少，改进措施：加强预算编制，达到预期目标。根据评分标准，该指标扣1分，不得分。</w:t>
        <w:br/>
        <w:t>水质检测成本指标，预期指标值为小于等于3300元/次，实际完成值为3300元/次，指标完成率为100%，与预期目标一致，根据评分标准，该指标不扣分，得1分。</w:t>
        <w:br/>
        <w:t>水质检测服务成本指标，预期指标值为小于等于24910元/次，实际完成值为24910元/次，指标完成率为100%，与预期目标一致，根据评分标准，该指标不扣分，得1分。</w:t>
        <w:br/>
        <w:t>维修维护保养费用成本指标，预期指标值为小于等于68.32万元，实际完成值为68.32万元，指标完成率为100%，与预期目标一致，根据评分标准，该指标不扣分，得1分。</w:t>
        <w:br/>
        <w:t>聘用人员工资支出指标，预期指标值为小于等于86.4万元，实际完成值为85.4万元，指标完成率为98.8%，与预期目标存在偏差。偏差原因：年中聘用人员有辞职。改进措施：加强预算编制，达到预期目标。根据评分标准，该指标扣0.02分，得0.48分。</w:t>
        <w:br/>
        <w:t>车辆使用费成本指标，预期指标值为小于等于21.8万元，实际完成值为12.3万元，指标完成率为56.4%，与预期目标存在偏差。偏差原因：政策把握不精准，申请了购买公务用车的资金。改进措施：加强预算编制，达到预期目标。根据评分标准，该指标扣0.5分，不得分。</w:t>
        <w:br/>
        <w:t>生活补助成本指标，预期指标值为小于等于38.88万元，实际完成值为34.16万元，指标完成率为87.86%，与预期目标存在偏差。偏差原因：因单位离管线较远，突发状况巡查管线人员不能在食堂就餐。改进措施：加强预算编制，达到预期目标。根据评分标准，该指标扣0.09分，得0.41分。</w:t>
        <w:br/>
        <w:t>运行管理成本指标，预期指标值为小于等于8万元，实际完成值为8万元，指标完成率为100%，与预期目标一致，根据评分标准，该指标不扣分，得2分。</w:t>
        <w:br/>
        <w:t>数据专线租用成本指标，预期指标值为小于等于2.32万元，实际完成值为2.32万元，指标完成率为100%，与预期目标一致，根据评分标准，该指标不扣分，得1分。</w:t>
        <w:br/>
        <w:t>合计得13.89分。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（1）对于“社会效益指标”：</w:t>
        <w:br/>
        <w:t>解决饮用水安全人口数指标，预期指标值为大于等于101.39万人，实际完成值为101.39万人，指标完成率为100%，与预期目标一致，根据评分标准，该指标不扣分，得2.5分。</w:t>
        <w:br/>
        <w:t>保障供水工程稳固运行指标，预期指标值为保障，实际完成值为保障，指标完成率为100%，与预期目标一致，根据评分标准，该指标不扣分，得2.5分。</w:t>
        <w:br/>
        <w:t>（2）对于“经济效益指标”：</w:t>
        <w:br/>
        <w:t>无</w:t>
        <w:br/>
        <w:t>（3）对于“生态效益指标”：</w:t>
        <w:br/>
        <w:t>解决改善水质不达标情况指标，预期指标值为长期，实际完成值为长期，指标完成率为100%，与预期目标一致，根据评分标准，该指标不扣分，得5分。</w:t>
        <w:br/>
        <w:t>实施效益指标合计得10分。</w:t>
        <w:br/>
        <w:t>（4）满意度指标完成情况分</w:t>
        <w:br/>
        <w:t>一市两县居民满意度指标，预期指标值为大于等于99%，，实际完成值为大于等于99%，指标完成率为100%，与预期目标一致，根据评分标准，该指标不扣分,得10分。</w:t>
        <w:br/>
        <w:t>合计得20分。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城乡饮水安全工程运行及保障项目预算994.24万元，到位994.24万元，实际支出98.51万元，预算执行率为98.61%，项目绩效指标总体完成率为95.7%，偏差率为4.3%,偏差原因1.单位出差业务较少，差旅费未支付完。2.年中聘用人员有辞职，劳务费未支付完。3.因单位离管线较远，突发状况巡查管线人员不能在食堂就餐，食堂伙食补助未支付完。改进措施：加强预算编制，达到预期目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城乡安全饮水运行及保障项目实施效果较好的原因：主要是管理制度完善、责任落实到位，跟踪考核机制完善且运行有效，定期不定期地对项目实施情况和经费使用情况进行跟踪检查，对进展缓慢的项目，及时调整整改，确保项目实施工作正常运行，达到预期目标。在项目实施过程中创新管理办法，采用监督管理方式使项目取得了良好的效果。</w:t>
        <w:br/>
        <w:t>（二）存在问题及原因分析</w:t>
        <w:br/>
        <w:t>一是绩效目标和指标往往根据项目实际完成情况制定，对项目执行过程有效约束不够，存在一定偏差。对各项指标和指标值要进一步优化、完善，主要在细化、量化上改进。</w:t>
        <w:br/>
        <w:t>二是自评价工作还存在自我审定的局限性，会影响评价质量，容易造成问题的疏漏，在客观性和公正性上说服力不强，缺少带着问题去评价的意识，现场评价的工作量少，后续效益评价具体措施和方法较少。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在项目执行过程中，加强管理及时掌握与之相关的各类信息，减少成本，使资金效益最大化。加强绩效评价管理制度和流程的建设，进一步深化、完善绩效管理体系，建立全过程的预算绩效管理机制，促进绩效管理工作向广度深度延伸。</w:t>
        <w:br/>
        <w:t>2.评价工作应从项目实施方案源头抓起，评价工作和意识应贯穿项目整个过程。要规范绩效评价管理资料的收集整理，确保相关信息完整可靠，客观公正的反映项目资金实际使用和产生的绩效状况，为今后项目实施方向及管理方式改进提供指导。</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</w:t>
        <w:br/>
        <w:t>附件1：综合评分表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