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2023年干部人才援疆统筹项目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喀什地区畜牧兽医局（本级）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孙利萍</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激发了新时代人才队伍创新、创造、创业活力等，培养造就一支规模宏大的新时代人才队伍，最大限度发挥项目资金效用，培养、引进、用好关键领域人才，进一步推动全地区人才工作高质量发展。</w:t>
        <w:br/>
        <w:t>2. 主要内容及实施情况</w:t>
        <w:br/>
        <w:t>项目由3个教授团队组成:</w:t>
        <w:br/>
        <w:t>1、喀什地区肉羊群体消化道饲喂效率提升项目，通过柔性引进中国农业大学李靖教授团队，采取专题讲座、现场技术指导、联合开展课题研究等方式，针对地方品种多浪羊的消化道菌群进行探究，开发促消化率菌群制剂，应用于规模化肉羊养殖，以期解决本地规模化羊饲料转化率低这一生产难题。</w:t>
        <w:br/>
        <w:t>2、喀什地区绵羊品种及多胎羊高繁性状鉴定研究项目，针对喀什地区塔什库尔干羊、多浪羊等4个地方绵羊品种及规模养殖场多胎肉羊新品系选育等方面需求，引进中国农业科学院北京畜牧兽医研究所储明星研究员团队，应用多羔基因检测方法，帮助喀什地区开展地方绵羊品种及多胎羊高繁性状鉴定工作。</w:t>
        <w:br/>
        <w:t>3、喀什黑鸡智慧养殖研究项目，围绕“喀什地区一市四县带动农户养殖喀什黑鸡”重大产业建设中遇到的生物安全及典型疫病预警难等制约产业发展的问题，引进哈尔滨工业大学(深圳)国际人工智能研究院李欢教授团队，开展基于人工智能的喀什黑鸡智慧工厂相关技术攻关，解决鸡只体征信息、特征行为等数字化感知与典型疫病智能诊断等关键技术难题。</w:t>
        <w:br/>
        <w:t>3.项目实施主体</w:t>
        <w:br/>
        <w:t>喀什地区畜牧兽医局为行政单位，纳入2021年部门决算编制范围的有3个科室：办公室、畜牧科、兽医科。</w:t>
        <w:br/>
        <w:t>经地区编委核定，本单位行政编制11人，下属单位局机关服务中心全额拨款的事业编制10人，地区兽药饲料监察站参照公务员管理编制数6人，地区良种繁育中心全额事业编制7人，地区畜牧研究中心差额拨款的事业编制数12人，编制人数合计46人，下属单位财务与局财务统一核算。截止2023年12月，本单位在职职工数为36人，实有在职人数36人，其中：行政在职8人、工勤5人、参公5人、事业在职18人。离退休人员33人，其中：行政退休人员22人、事业退休11人。</w:t>
        <w:br/>
        <w:t>4. 资金投入和使用情况</w:t>
        <w:br/>
        <w:t>喀地财建【2023】13号共安排下达资金110万元，为援疆资金，最终确定项目资金总数为110万元。</w:t>
        <w:br/>
        <w:t>截至2023年12月31日，实际支出50万元，预算执行率45.45%。偏差原因：该项目为跨年项目且项目资金到位晚，三个专家团队中与黑鸡项目团队合作的公司尚未与“一市四县”黑鸡项目签订具体运营合同，拨付项目资金有一定风险暂未拨付资金造成偏差。</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为培育推进“十大产业”，贯彻中央、自治区党委关于加强和改进新时代人才工作的有关精神，中国农业大学、中国农业科学院北京畜牧兽医研究所、哈尔滨工业大学依托地区畜牧局针对地区肉羊群体消化道饲喂效率提升、绵样品种及多胎羊高繁性状鉴定、黑鸡智慧养殖等畜牧产业问题开展科技研究，培养本地畜牧兽医青年技术骨干、基层技术人员，推广应用高繁性能鉴定技术，提高繁殖率，增加养殖效益，进一步推动畜牧技术人才工作高质量发展。</w:t>
        <w:br/>
        <w:t>2.阶段性目标</w:t>
        <w:br/>
        <w:t>项目由3个教授团队完成，前期落实推进科研开展项目相关课题研究7项，邀请畜牧兽医领域专家通过线上线下方式开展学术讨论交流会，带动地区畜牧兽医专业技术人员1000余人次，撰写畜牧领域学术论文4篇。截止23年12月，课题研究项目数量2项，发表论文1篇，对喀什地区5个地方品种养殖情况进行了调研，开展畜牧业专题培训3次，800余人参加。参与屠宰场、肉羊养殖场实地调研4家，就肉羊养殖面临的技术问题与养殖户和基层技术人员进行指导交流。项目的实施推广了应用高繁性能鉴定技术，增加了农户养殖效益，推动畜牧业工作高质量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赵奇鹏任评价组组长，绩效评价工作职责为负责全盘工作。</w:t>
        <w:br/>
        <w:t>张琳琳任评价组副组长，绩效评价工作职责为为对项目实施情况进行实地调查。</w:t>
        <w:br/>
        <w:t>廖干、杨雅琪任评价组成员，绩效评价工作职责为负责资料审核等工作。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干部人才援疆统筹项目最大限度发挥了项目资金效用，培养、引进、用好关键领域人才，进一步推动了全地区人才工作高质量发展。项目实施主要通过项目决策、项目过程、项目产出以及项目效益等方面进行评价，其中：</w:t>
        <w:br/>
        <w:t>项目决策：该项目主要通过《关于印发&lt;喀什地区2023年干部人才援疆统筹项目实施方案&gt;的通知》文件立项，项目实施符合项目部门职能规划，项目立项依据充分，立项程序规范。 </w:t>
        <w:br/>
        <w:t>项目过程：2023年干部人才援疆统筹项目项目预算安排 110万元，实际支出50万元，预算执行率45.5%。项目资金使用合规，项目财务管理制度健全，财务监控到位，所有资金支付均按照国库集中支付制度严格执行，现有项目管理制度执行情况良好。</w:t>
        <w:br/>
        <w:t>项目产出：项目实施完成了2个数量指标撰写发表论文、文章1篇；科技研究项目数量2项。完成1个质量指标项目完成率45.5%。</w:t>
        <w:br/>
        <w:t>项目效益：通过实施此项目的实施激发了新时代人才队伍创新、创造、创业活力等，培养造就了一支规模宏大的新时代人才队伍，最大限度发挥了项目资金效用，培养、引进、用好关键领域人才，进一步推动了全地区人才工作高质量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干部人才援疆统筹项目项目进行客观评价，最终评分结果：评价总分53.33分，绩效等级为“差”。</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项目根据《关于印发&lt;喀什地区2023年干部人才援疆统筹项目实施方案&gt;的通知》文件要求及喀什地区畜牧兽医局职能职责，并组织实施。围绕2023年度工作重点和工作计划制定经费预算，根据评分标准，该指标不扣分，得3分。</w:t>
        <w:br/>
        <w:t>（2）立项程序规范性：根据地委组织部下发关于申报2023年人才项目的通知，初步制定项目实施方案报地委组织部人才科审核，后根据下发的项目汇总表对每个项目的金额、具体实施方案进一步完善，确保工作内容、目标任务资金预算相一致。经过与财务分管领导进行沟通、筛选确定经费预算计划，上党组会研究确定最终预算方案。根据评分标准，该指标不扣分，得2分。</w:t>
        <w:br/>
        <w:t>（3）绩效目标合理性：制定了《2023年干部人才援疆统筹项目实施方案》，明确了总体思路及目标、并对任务进行了详细分解，对目标进行了细化，根据评分标准，该指标不扣分，得3分。</w:t>
        <w:br/>
        <w:t>（4）绩效指标明确性： 将项目绩效目标细化分解为具体的绩效指标，一级指标4个，二级指标6个，三级指标9个，根据评分标准，该指标不扣分，得2分。</w:t>
        <w:br/>
        <w:t>（5）预算编制科学性： 项目预算由3个专家团队，对之前开展项目所需的专用材料费、委托业务费等进行经费预算编制，报地委组织部审核通过后申请，项目申请资金与工作内容相匹配，根据评分标准，该指标不扣分，得3分。</w:t>
        <w:br/>
        <w:t>（6）资金分配合理性：项目资金110万元，主要为3个专家团队实施成本：喀什地区肉羊群体消化道饲喂效率提升项目成本50万元、喀什地区绵羊品种及多胎羊高繁性状鉴定研究项目成本30万元、喀什黑鸡智慧养殖研究项目成本30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5个三级指标构成，权重分为20分，实际得分17分，得分率为85%。</w:t>
        <w:br/>
        <w:t>（1）资金到位率：预算资金110万元，实际到位资金110万元，资金到位率100%，财政资金足额拨付到位，根据评分标准，该指标不扣分，得3分。    </w:t>
        <w:br/>
        <w:t>（2）预算执行率：实际到位资金110万元，截至2023年12月31日实际支出资金50万元，预算执行率45.5%，预算编制较为详细，项目资金支出总体能够按照预算执行，根据评分标准，该指标扣3分，得0分。</w:t>
        <w:br/>
        <w:t>（3）资金使用合规性：制定了地区畜牧局资金支出管理制度和预算管理制度对经费使用进行规范管理，财务制度健全、执行严格，根据评分标准，该指标不扣分，得4分。</w:t>
        <w:br/>
        <w:t>（4）管理制度健全性：制定了地区畜牧局财务管理制度、项目资金管理制度等，对财政专项资金进行严格管理，基本做到了专款专用，根据评分标准，该指标不扣分，得5分。</w:t>
        <w:br/>
        <w:t>（5）制度执行有效性：由地区畜牧局提出经费预算支出可行性方案，经过与单位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项目产出类指标包括产出数量、产出质量、产出时效、产出成本四方面的内容，由4个三级指标构成，权重分为45分，实际得分6.33分，得分率为14.07%。</w:t>
        <w:br/>
        <w:t>（1）对于“产出数量”</w:t>
        <w:br/>
        <w:t>撰写发表论文、文章指标，预期指标值为4篇，实际完成值为1篇，指标完成率为25%，偏差率为75%。偏差原因：此项目为跨年项目，按照方案现完成撰写论文2篇造成偏差。改进措施：严格按照实施方案按时完成任务及时支付资金。与预期目标不一致，根据评分标准，该指标扣5分，得0分。</w:t>
        <w:br/>
        <w:t>科技研究项目数量指标，预期指标值为7项，实际完成值为2项，指标完成率为28.57%，偏差率71.43%。偏差原因：跨年项目根据方案实施完成科研项目一项造成偏差。改进措施：根据方案严格执行，按时完成相应任务。与预期目标不一致，根据评分标准，该指标扣5分，得0分。</w:t>
        <w:br/>
        <w:t>合计得0分。</w:t>
        <w:br/>
        <w:t>（2）对于“产出质量”：</w:t>
        <w:br/>
        <w:t>项目完成率指标，预期指标值为100%，实际完成值为45.5%，指标完成率为45.5%，偏差率54.5%。偏差原因：此项目为跨年项目且资金到位晚造成项目完成率有偏差，改进措施：按照实施方案严格执行，加快项目实施进度。与预期目标不一致，根据评分标准，该指标扣10分，得0分。</w:t>
        <w:br/>
        <w:t>合计得0分。</w:t>
        <w:br/>
        <w:t>（3）对于“产出时效”：</w:t>
        <w:br/>
        <w:t>项目资金支付及时率指标，预期指标值为100%，实际完成值为100%，指标完成率为45.5%，偏差率54.5%。偏差原因：项目资金到位晚，根据签订合同约定支付部分资金造成偏差。改进措施：严格按照合同约定执行，及时收集票据支付资金。与预期目标不一致，根据评分标准，该指标扣10分，得0分。</w:t>
        <w:br/>
        <w:t>合计得0分。</w:t>
        <w:br/>
        <w:t>（4）对于“产出成本”：</w:t>
        <w:br/>
        <w:t>喀什地区肉羊群体消化道饲喂效率提升项目成本指标，预期指标值为50万元，实际完成值为30万元，指标完成率为60%，偏差率40%。偏差原因：根据前期签订项目技术服务合同，按约定拨付60%款30万元造成偏差。改进措施：严格按照签订合同执行，提供相应票据及时支付资金。与预期目标不一致，根据评分标准，该指标扣2分，得3分。</w:t>
        <w:br/>
        <w:t>喀什地区绵羊品种及多胎羊高繁性状鉴定研究项目成本，预期指标值为30万元，实际完成值为20万元，指标完成率为66.66%，偏差率33.33%。偏差原因：根据前期签订项目技术服务合同，按约定拨付20万元造成偏差。改进措施：严格按照签订合同执行，提供相应票据及时支付资金。与预期目标不一致，根据评分标准，该指标扣1.67分，得3.33分。</w:t>
        <w:br/>
        <w:t>喀什黑鸡智慧养殖研究项目成本,预期指标值为30万元，实际完成值为0万元，指标完成率为0%，偏差率100%。偏差原因：与项目团队合作的公司尚未与“一市四县”黑鸡项目签订具体运营合同，拨付项目资金有一定风险暂未拨付资金造成偏差。改进措施：与地委组织部对接，组织对该项目是否存在较大风险开展实地调研，进行现场核实和评估，如不符合实施条件，将停止实施该项目并收回资金。符合实施条件，按照实施方案执行，及时支付资金。与预期目标不一致，根据评分标准，该指标扣5分，得0分。</w:t>
        <w:br/>
        <w:t>合计得6.33分。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项目效益类指标包括项目效益1个方面的内容，由2个三级指标构成，权重分为20分，实际得分15分，得分率为75%。</w:t>
        <w:br/>
        <w:t>（1）对于“社会效益指标”：</w:t>
        <w:br/>
        <w:t>推动畜牧技术人才工作高质量发展指标，该指标预期指标值为推动，实际完成值为实现目标程度较低，指标完成率为50%，偏差率为50%。偏差原因：项目正在实施中，产生部分社会效益造成偏差。改进措施：加快项目实施进度。与预期指标不一致，根据评分标准，该指标扣5分，得5分。</w:t>
        <w:br/>
        <w:t>（2）对于“经济效益指标”：</w:t>
        <w:br/>
        <w:t>无。</w:t>
        <w:br/>
        <w:t>（3）对于“生态效益指标”：</w:t>
        <w:br/>
        <w:t>无</w:t>
        <w:br/>
        <w:t>实施效益指标合计得5分。</w:t>
        <w:br/>
        <w:t>（4）满意度指标分析</w:t>
        <w:br/>
        <w:t>对于“满意度指标：培养人才满意度100%，该指标预期指标值为100%，实际完成值为100%，指标完成率为100%，与预期目标一致，根据评分标准，该指标不扣分,得10分。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干部人才援疆统筹项目预算110万元，到位110万元，实际支出50万元，预算执行率为45.5%，项目绩效指标总体完成率为46.8%，偏差率为1.3%,偏差原因项目为跨年项目且项目资金到位晚，由3个专家团队组织开展工作，目前肉羊与绵阳专家团队正在按计划实施，黑鸡项目团队合作的公司尚未与“一市四县”黑鸡项目签订具体运营合同，拨付项目资金有一定风险暂未拨付资金造成偏差。改进措施:与地委组织部对接，组织对该项目是否存在较大风险开展实地调研，进行现场核实和评估，如不符合实施条件，将停止实施该项目并收回资金。符合实施条件，按照实施方案执行，及时支付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一是加强沟通协调，及时局领导汇报项目实施进度，向项目负责人汇报资金支付情况，加强沟通，确保项目按期实施。</w:t>
        <w:br/>
        <w:t>二是项目的实施激发了新时代人才队伍创新、创造、创业活力等，培养造就了一支规模宏大的新时代人才队伍，最大限度发挥了项目资金效用，培养、引进、用好关键领域人才，进一步推动了全地区人才工作高质量发展。</w:t>
        <w:br/>
        <w:t>（二）存在问题及原因分析</w:t>
        <w:br/>
        <w:t>1、项目未能按实施方案及时完成，项目资金未及时支付导致资金支付及时率出现偏差。</w:t>
        <w:br/>
        <w:t>2、黑鸡项目团队与项目团队合作的公司尚未与“一市四县”黑鸡项目签订具体运营合同，拨付项目资金有一定风险暂未拨付资金造成偏差。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1、项目前期更加细化实施方案、按照项目管理办法及方案及时执行，严格执行资金管理办法按时支付资金。</w:t>
        <w:br/>
        <w:t>2、项目申报前期就应开展实地调研，进行现场核实和评估，如不符合实施条件，将停止实施该项目并收回资金。符合实施条件，按照实施方案执行，及时支付资金。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