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AA3" w:rsidRDefault="00DB45E7">
      <w:pPr>
        <w:spacing w:line="540" w:lineRule="exact"/>
        <w:rPr>
          <w:rFonts w:ascii="黑体" w:eastAsia="黑体" w:hAnsi="黑体"/>
          <w:sz w:val="32"/>
          <w:szCs w:val="32"/>
        </w:rPr>
      </w:pPr>
      <w:r>
        <w:rPr>
          <w:rFonts w:ascii="黑体" w:eastAsia="黑体" w:hAnsi="黑体" w:hint="eastAsia"/>
          <w:sz w:val="32"/>
          <w:szCs w:val="32"/>
        </w:rPr>
        <w:t>附件1</w:t>
      </w:r>
      <w:r w:rsidR="00300B06">
        <w:rPr>
          <w:rFonts w:ascii="黑体" w:eastAsia="黑体" w:hAnsi="黑体" w:hint="eastAsia"/>
          <w:sz w:val="32"/>
          <w:szCs w:val="32"/>
        </w:rPr>
        <w:t>：</w:t>
      </w:r>
    </w:p>
    <w:p w:rsidR="00300B06" w:rsidRDefault="00300B06">
      <w:pPr>
        <w:spacing w:line="540" w:lineRule="exact"/>
        <w:rPr>
          <w:rFonts w:ascii="方正小标宋_GBK" w:eastAsia="方正小标宋_GBK" w:hAnsi="宋体"/>
          <w:sz w:val="44"/>
          <w:szCs w:val="44"/>
        </w:rPr>
      </w:pPr>
    </w:p>
    <w:p w:rsidR="00184AA3" w:rsidRDefault="00DB45E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2018年度新疆喀什地区住房和城乡建设局</w:t>
      </w:r>
      <w:r w:rsidR="00F703C3">
        <w:rPr>
          <w:rFonts w:ascii="方正小标宋_GBK" w:eastAsia="方正小标宋_GBK" w:hAnsi="宋体" w:hint="eastAsia"/>
          <w:sz w:val="44"/>
          <w:szCs w:val="44"/>
        </w:rPr>
        <w:t>部门</w:t>
      </w:r>
      <w:r>
        <w:rPr>
          <w:rFonts w:ascii="方正小标宋_GBK" w:eastAsia="方正小标宋_GBK" w:hAnsi="宋体" w:hint="eastAsia"/>
          <w:sz w:val="44"/>
          <w:szCs w:val="44"/>
        </w:rPr>
        <w:t>决算</w:t>
      </w:r>
    </w:p>
    <w:p w:rsidR="00184AA3" w:rsidRDefault="00DB45E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84AA3" w:rsidRDefault="00184AA3">
      <w:pPr>
        <w:spacing w:line="540" w:lineRule="exact"/>
        <w:rPr>
          <w:rFonts w:ascii="仿宋_GB2312" w:eastAsia="仿宋_GB2312" w:hAnsi="宋体"/>
          <w:sz w:val="32"/>
          <w:szCs w:val="32"/>
        </w:rPr>
      </w:pPr>
    </w:p>
    <w:p w:rsidR="00184AA3" w:rsidRDefault="00DB45E7">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184AA3" w:rsidRDefault="00184AA3">
      <w:pPr>
        <w:spacing w:line="540" w:lineRule="exact"/>
        <w:rPr>
          <w:rFonts w:ascii="仿宋_GB2312" w:eastAsia="仿宋_GB2312" w:hAnsi="宋体"/>
          <w:b/>
          <w:kern w:val="0"/>
          <w:sz w:val="32"/>
          <w:szCs w:val="32"/>
        </w:rPr>
      </w:pP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184AA3" w:rsidRDefault="00DB45E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84AA3" w:rsidRDefault="00DB45E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184AA3" w:rsidRDefault="00DB45E7">
      <w:pPr>
        <w:spacing w:line="540" w:lineRule="exact"/>
        <w:ind w:firstLineChars="200" w:firstLine="640"/>
        <w:rPr>
          <w:rFonts w:ascii="仿宋_GB2312" w:eastAsia="仿宋_GB2312"/>
          <w:sz w:val="32"/>
          <w:szCs w:val="32"/>
        </w:rPr>
      </w:pPr>
      <w:bookmarkStart w:id="0" w:name="OLE_LINK94"/>
      <w:bookmarkStart w:id="1" w:name="OLE_LINK95"/>
      <w:r>
        <w:rPr>
          <w:rFonts w:ascii="仿宋_GB2312" w:eastAsia="仿宋_GB2312" w:hint="eastAsia"/>
          <w:sz w:val="32"/>
          <w:szCs w:val="32"/>
        </w:rPr>
        <w:t>（一）国有资产占用情况说明</w:t>
      </w:r>
      <w:bookmarkEnd w:id="0"/>
      <w:bookmarkEnd w:id="1"/>
    </w:p>
    <w:p w:rsidR="00184AA3" w:rsidRDefault="00DB45E7">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84AA3" w:rsidRDefault="00DB45E7">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84AA3" w:rsidRDefault="00184AA3">
      <w:pPr>
        <w:spacing w:line="540" w:lineRule="exact"/>
        <w:ind w:firstLineChars="200" w:firstLine="640"/>
        <w:rPr>
          <w:rFonts w:ascii="黑体" w:eastAsia="黑体" w:hAnsi="黑体"/>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184AA3" w:rsidRDefault="00DB45E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84AA3" w:rsidRDefault="00DB45E7">
      <w:pPr>
        <w:spacing w:line="500" w:lineRule="exact"/>
        <w:rPr>
          <w:rFonts w:ascii="黑体" w:eastAsia="黑体" w:hAnsi="黑体" w:cs="宋体"/>
          <w:bCs/>
          <w:kern w:val="0"/>
          <w:sz w:val="32"/>
          <w:szCs w:val="32"/>
        </w:rPr>
      </w:pPr>
      <w:r>
        <w:rPr>
          <w:rFonts w:ascii="仿宋_GB2312" w:eastAsia="仿宋_GB2312" w:hint="eastAsia"/>
          <w:sz w:val="32"/>
          <w:szCs w:val="32"/>
        </w:rPr>
        <w:t xml:space="preserve">    1、承担保障城镇低收入家庭住房的责任。</w:t>
      </w:r>
      <w:r>
        <w:rPr>
          <w:rFonts w:ascii="仿宋_GB2312" w:eastAsia="仿宋_GB2312" w:hint="eastAsia"/>
          <w:sz w:val="32"/>
          <w:szCs w:val="32"/>
        </w:rPr>
        <w:br/>
        <w:t xml:space="preserve">    2、承担推进住房制度改革的责任。</w:t>
      </w:r>
      <w:r>
        <w:rPr>
          <w:rFonts w:ascii="仿宋_GB2312" w:eastAsia="仿宋_GB2312" w:hint="eastAsia"/>
          <w:sz w:val="32"/>
          <w:szCs w:val="32"/>
        </w:rPr>
        <w:br/>
        <w:t xml:space="preserve">    3、承担规范住房和城乡建设管理秩序的责任。</w:t>
      </w:r>
      <w:r>
        <w:rPr>
          <w:rFonts w:ascii="仿宋_GB2312" w:eastAsia="仿宋_GB2312" w:hint="eastAsia"/>
          <w:sz w:val="32"/>
          <w:szCs w:val="32"/>
        </w:rPr>
        <w:br/>
        <w:t xml:space="preserve">    4、承担建立科学规范的住房和城乡建设地方标准体系的责任。</w:t>
      </w:r>
      <w:r>
        <w:rPr>
          <w:rFonts w:ascii="仿宋_GB2312" w:eastAsia="仿宋_GB2312" w:hint="eastAsia"/>
          <w:sz w:val="32"/>
          <w:szCs w:val="32"/>
        </w:rPr>
        <w:br/>
        <w:t xml:space="preserve">    5、承担规范房地产市场秩序监督管理房地产市场的责任。</w:t>
      </w:r>
      <w:r>
        <w:rPr>
          <w:rFonts w:ascii="仿宋_GB2312" w:eastAsia="仿宋_GB2312" w:hint="eastAsia"/>
          <w:sz w:val="32"/>
          <w:szCs w:val="32"/>
        </w:rPr>
        <w:br/>
        <w:t xml:space="preserve">    6、监督管理全地区建筑市场规范各方主体行为。</w:t>
      </w:r>
      <w:r>
        <w:rPr>
          <w:rFonts w:ascii="仿宋_GB2312" w:eastAsia="仿宋_GB2312" w:hint="eastAsia"/>
          <w:sz w:val="32"/>
          <w:szCs w:val="32"/>
        </w:rPr>
        <w:br/>
        <w:t xml:space="preserve">    7、拟订城市建设和政策、规划并指导实施。</w:t>
      </w:r>
      <w:r>
        <w:rPr>
          <w:rFonts w:ascii="仿宋_GB2312" w:eastAsia="仿宋_GB2312" w:hint="eastAsia"/>
          <w:sz w:val="32"/>
          <w:szCs w:val="32"/>
        </w:rPr>
        <w:br/>
      </w:r>
      <w:r>
        <w:rPr>
          <w:rFonts w:ascii="仿宋_GB2312" w:eastAsia="仿宋_GB2312" w:hint="eastAsia"/>
          <w:sz w:val="32"/>
          <w:szCs w:val="32"/>
        </w:rPr>
        <w:lastRenderedPageBreak/>
        <w:t xml:space="preserve">    8、承担规范和指导全地区村镇建设的责任。</w:t>
      </w:r>
      <w:r>
        <w:rPr>
          <w:rFonts w:ascii="仿宋_GB2312" w:eastAsia="仿宋_GB2312" w:hint="eastAsia"/>
          <w:sz w:val="32"/>
          <w:szCs w:val="32"/>
        </w:rPr>
        <w:br/>
        <w:t xml:space="preserve">    9、承担建筑工程质量安全监管的责任。</w:t>
      </w:r>
      <w:r>
        <w:rPr>
          <w:rFonts w:ascii="仿宋_GB2312" w:eastAsia="仿宋_GB2312" w:hint="eastAsia"/>
          <w:sz w:val="32"/>
          <w:szCs w:val="32"/>
        </w:rPr>
        <w:br/>
        <w:t xml:space="preserve">    10、承担规范和指导全地区安居富民工程建设的责任。</w:t>
      </w:r>
      <w:r>
        <w:rPr>
          <w:rFonts w:ascii="仿宋_GB2312" w:eastAsia="仿宋_GB2312" w:hint="eastAsia"/>
          <w:sz w:val="32"/>
          <w:szCs w:val="32"/>
        </w:rPr>
        <w:br/>
        <w:t xml:space="preserve">    11、综合管理城乡建设抗震防灾工作。</w:t>
      </w:r>
      <w:r>
        <w:rPr>
          <w:rFonts w:ascii="仿宋_GB2312" w:eastAsia="仿宋_GB2312" w:hint="eastAsia"/>
          <w:sz w:val="32"/>
          <w:szCs w:val="32"/>
        </w:rPr>
        <w:br/>
        <w:t xml:space="preserve">    12、承担推进建筑节能减排的责任。</w:t>
      </w:r>
      <w:r>
        <w:rPr>
          <w:rFonts w:ascii="仿宋_GB2312" w:eastAsia="仿宋_GB2312" w:hint="eastAsia"/>
          <w:sz w:val="32"/>
          <w:szCs w:val="32"/>
        </w:rPr>
        <w:br/>
        <w:t xml:space="preserve">    13、负责住房公积金监督管理。 </w:t>
      </w:r>
    </w:p>
    <w:p w:rsidR="00184AA3" w:rsidRDefault="00DB45E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84AA3" w:rsidRDefault="00DB45E7">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新疆喀什地区住房和城乡建设局</w:t>
      </w:r>
      <w:r>
        <w:rPr>
          <w:rFonts w:ascii="仿宋_GB2312" w:eastAsia="仿宋_GB2312" w:hint="eastAsia"/>
          <w:sz w:val="32"/>
          <w:szCs w:val="32"/>
        </w:rPr>
        <w:t>部门决算包括：</w:t>
      </w:r>
      <w:r>
        <w:rPr>
          <w:rFonts w:ascii="仿宋_GB2312" w:eastAsia="仿宋_GB2312"/>
          <w:sz w:val="32"/>
          <w:szCs w:val="32"/>
        </w:rPr>
        <w:t>新疆喀什地区住房和城乡建设局</w:t>
      </w:r>
      <w:r>
        <w:rPr>
          <w:rFonts w:ascii="仿宋_GB2312" w:eastAsia="仿宋_GB2312" w:hint="eastAsia"/>
          <w:sz w:val="32"/>
          <w:szCs w:val="32"/>
        </w:rPr>
        <w:t>部门本级决算、所属单位决算等。</w:t>
      </w:r>
    </w:p>
    <w:p w:rsidR="00184AA3" w:rsidRDefault="00DB45E7" w:rsidP="00B06382">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新疆喀什地区住房和城乡建设局</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B06382" w:rsidRDefault="00B06382" w:rsidP="00B06382">
      <w:pPr>
        <w:spacing w:line="540" w:lineRule="exact"/>
        <w:ind w:firstLineChars="200" w:firstLine="616"/>
        <w:rPr>
          <w:rFonts w:ascii="仿宋_GB2312" w:eastAsia="仿宋_GB2312"/>
          <w:spacing w:val="-6"/>
          <w:sz w:val="32"/>
          <w:szCs w:val="32"/>
        </w:rPr>
      </w:pPr>
    </w:p>
    <w:p w:rsidR="00305C33" w:rsidRDefault="00305C33" w:rsidP="00B06382">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6"/>
        <w:gridCol w:w="3870"/>
        <w:gridCol w:w="2538"/>
      </w:tblGrid>
      <w:tr w:rsidR="00184AA3">
        <w:trPr>
          <w:trHeight w:hRule="exact" w:val="510"/>
        </w:trPr>
        <w:tc>
          <w:tcPr>
            <w:tcW w:w="3056" w:type="dxa"/>
            <w:vAlign w:val="center"/>
          </w:tcPr>
          <w:p w:rsidR="00184AA3" w:rsidRDefault="00DB45E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84AA3" w:rsidRDefault="00DB45E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84AA3" w:rsidRDefault="00DB45E7">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2771CA">
        <w:tc>
          <w:tcPr>
            <w:tcW w:w="3056" w:type="dxa"/>
          </w:tcPr>
          <w:p w:rsidR="002771CA" w:rsidRDefault="000C1CC7">
            <w:pPr>
              <w:spacing w:line="500" w:lineRule="exact"/>
              <w:ind w:firstLineChars="200" w:firstLine="640"/>
              <w:jc w:val="left"/>
            </w:pPr>
            <w:r>
              <w:rPr>
                <w:rFonts w:ascii="仿宋_GB2312" w:eastAsia="仿宋_GB2312"/>
                <w:position w:val="-1"/>
                <w:sz w:val="32"/>
              </w:rPr>
              <w:t>1</w:t>
            </w:r>
          </w:p>
        </w:tc>
        <w:tc>
          <w:tcPr>
            <w:tcW w:w="3870" w:type="dxa"/>
          </w:tcPr>
          <w:p w:rsidR="002771CA" w:rsidRDefault="000C1CC7">
            <w:pPr>
              <w:spacing w:line="500" w:lineRule="exact"/>
              <w:ind w:firstLineChars="200" w:firstLine="640"/>
              <w:jc w:val="left"/>
            </w:pPr>
            <w:r>
              <w:rPr>
                <w:rFonts w:ascii="仿宋_GB2312" w:eastAsia="仿宋_GB2312"/>
                <w:position w:val="-1"/>
                <w:sz w:val="32"/>
              </w:rPr>
              <w:t>新疆喀什地区住房和城乡建设局</w:t>
            </w:r>
          </w:p>
        </w:tc>
        <w:tc>
          <w:tcPr>
            <w:tcW w:w="2538" w:type="dxa"/>
            <w:vAlign w:val="center"/>
          </w:tcPr>
          <w:p w:rsidR="002771CA" w:rsidRDefault="002771CA" w:rsidP="00170B0B">
            <w:pPr>
              <w:spacing w:line="500" w:lineRule="exact"/>
              <w:ind w:firstLineChars="200" w:firstLine="420"/>
              <w:jc w:val="left"/>
            </w:pPr>
          </w:p>
        </w:tc>
      </w:tr>
    </w:tbl>
    <w:p w:rsidR="00184AA3" w:rsidRDefault="00184AA3">
      <w:pPr>
        <w:spacing w:line="500" w:lineRule="exact"/>
        <w:rPr>
          <w:rFonts w:ascii="仿宋_GB2312" w:eastAsia="仿宋_GB2312" w:hAnsi="宋体" w:cs="宋体"/>
          <w:kern w:val="0"/>
          <w:sz w:val="32"/>
          <w:szCs w:val="32"/>
        </w:rPr>
      </w:pPr>
    </w:p>
    <w:p w:rsidR="004E678C" w:rsidRDefault="004E678C">
      <w:pPr>
        <w:spacing w:line="500" w:lineRule="exact"/>
        <w:rPr>
          <w:rFonts w:ascii="仿宋_GB2312" w:eastAsia="仿宋_GB2312" w:hAnsi="宋体" w:cs="宋体"/>
          <w:kern w:val="0"/>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184AA3" w:rsidRDefault="00DB45E7">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1,025.68</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，与上年相比，增加190.5万元，增长22.81%，增加的主要原因是：</w:t>
      </w:r>
      <w:r>
        <w:rPr>
          <w:rFonts w:ascii="仿宋_GB2312" w:eastAsia="仿宋_GB2312" w:hint="eastAsia"/>
          <w:color w:val="000000" w:themeColor="text1"/>
          <w:sz w:val="32"/>
          <w:szCs w:val="32"/>
        </w:rPr>
        <w:t>安居富民办连编带人转入住建局；</w:t>
      </w:r>
      <w:bookmarkStart w:id="7" w:name="OLE_LINK53"/>
      <w:bookmarkEnd w:id="6"/>
      <w:r>
        <w:rPr>
          <w:rFonts w:ascii="仿宋_GB2312" w:eastAsia="仿宋_GB2312" w:hint="eastAsia"/>
          <w:color w:val="000000" w:themeColor="text1"/>
          <w:sz w:val="32"/>
          <w:szCs w:val="32"/>
        </w:rPr>
        <w:lastRenderedPageBreak/>
        <w:t>支出</w:t>
      </w:r>
      <w:r>
        <w:rPr>
          <w:rFonts w:ascii="仿宋_GB2312" w:eastAsia="仿宋_GB2312" w:hint="eastAsia"/>
          <w:sz w:val="32"/>
          <w:szCs w:val="32"/>
        </w:rPr>
        <w:t>994.83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，与上年相比，增加173.65万元，增长21.15%，增加的主要原因是：</w:t>
      </w:r>
      <w:r>
        <w:rPr>
          <w:rFonts w:ascii="仿宋_GB2312" w:eastAsia="仿宋_GB2312" w:hint="eastAsia"/>
          <w:color w:val="000000" w:themeColor="text1"/>
          <w:sz w:val="32"/>
          <w:szCs w:val="32"/>
        </w:rPr>
        <w:t>安居富民办连编带人转入住建局；</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44.85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，与上年相比，增加30.85万元，增长220.36%，增加的主要原因是：</w:t>
      </w:r>
      <w:r w:rsidR="00170B0B" w:rsidRPr="00170B0B">
        <w:rPr>
          <w:rFonts w:ascii="仿宋_GB2312" w:eastAsia="仿宋_GB2312" w:hint="eastAsia"/>
          <w:color w:val="000000" w:themeColor="text1"/>
          <w:sz w:val="32"/>
          <w:szCs w:val="32"/>
        </w:rPr>
        <w:t>山东援疆指挥部拨入我单位的援疆资金结余</w:t>
      </w:r>
      <w:r>
        <w:rPr>
          <w:rFonts w:ascii="仿宋_GB2312" w:eastAsia="仿宋_GB2312"/>
          <w:color w:val="000000" w:themeColor="text1"/>
          <w:sz w:val="32"/>
          <w:szCs w:val="32"/>
        </w:rPr>
        <w:t>。</w:t>
      </w:r>
      <w:bookmarkEnd w:id="8"/>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1,025.68</w:t>
      </w:r>
      <w:r>
        <w:rPr>
          <w:rFonts w:ascii="仿宋_GB2312" w:eastAsia="仿宋_GB2312" w:hint="eastAsia"/>
          <w:color w:val="000000" w:themeColor="text1"/>
          <w:sz w:val="32"/>
          <w:szCs w:val="32"/>
        </w:rPr>
        <w:t>万元，其中</w:t>
      </w:r>
      <w:bookmarkStart w:id="9" w:name="_GoBack"/>
      <w:bookmarkEnd w:id="9"/>
      <w:r>
        <w:rPr>
          <w:rFonts w:ascii="仿宋_GB2312" w:eastAsia="仿宋_GB2312" w:hint="eastAsia"/>
          <w:color w:val="000000" w:themeColor="text1"/>
          <w:sz w:val="32"/>
          <w:szCs w:val="32"/>
        </w:rPr>
        <w:t>：</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1,005.68</w:t>
      </w:r>
      <w:r>
        <w:rPr>
          <w:rFonts w:ascii="仿宋_GB2312" w:eastAsia="仿宋_GB2312" w:hint="eastAsia"/>
          <w:color w:val="000000" w:themeColor="text1"/>
          <w:sz w:val="32"/>
          <w:szCs w:val="32"/>
        </w:rPr>
        <w:t>万元，占</w:t>
      </w:r>
      <w:r>
        <w:rPr>
          <w:rFonts w:ascii="仿宋_GB2312" w:eastAsia="仿宋_GB2312" w:hint="eastAsia"/>
          <w:sz w:val="32"/>
          <w:szCs w:val="32"/>
        </w:rPr>
        <w:t>98.05%</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20</w:t>
      </w:r>
      <w:r>
        <w:rPr>
          <w:rFonts w:ascii="仿宋_GB2312" w:eastAsia="仿宋_GB2312" w:hint="eastAsia"/>
          <w:color w:val="000000" w:themeColor="text1"/>
          <w:sz w:val="32"/>
          <w:szCs w:val="32"/>
        </w:rPr>
        <w:t>万元，占</w:t>
      </w:r>
      <w:r>
        <w:rPr>
          <w:rFonts w:ascii="仿宋_GB2312" w:eastAsia="仿宋_GB2312" w:hint="eastAsia"/>
          <w:sz w:val="32"/>
          <w:szCs w:val="32"/>
        </w:rPr>
        <w:t>1.95%</w:t>
      </w:r>
      <w:r>
        <w:rPr>
          <w:rFonts w:ascii="仿宋_GB2312" w:eastAsia="仿宋_GB2312" w:hint="eastAsia"/>
          <w:color w:val="000000" w:themeColor="text1"/>
          <w:sz w:val="32"/>
          <w:szCs w:val="32"/>
        </w:rPr>
        <w:t>。</w:t>
      </w:r>
    </w:p>
    <w:p w:rsidR="00184AA3" w:rsidRDefault="00DB45E7">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况：本年收入年初预算数1,169.06万元</w:t>
      </w:r>
      <w:r>
        <w:rPr>
          <w:rFonts w:ascii="仿宋_GB2312" w:eastAsia="仿宋_GB2312" w:hint="eastAsia"/>
          <w:sz w:val="32"/>
          <w:szCs w:val="32"/>
        </w:rPr>
        <w:t>，决算数1,025.68万元</w:t>
      </w:r>
      <w:r>
        <w:rPr>
          <w:rFonts w:ascii="仿宋_GB2312" w:eastAsia="仿宋_GB2312"/>
          <w:sz w:val="32"/>
          <w:szCs w:val="32"/>
        </w:rPr>
        <w:t>，预决算差异率-12.26%，差异主要原因是:项目支出减少。</w:t>
      </w:r>
      <w:bookmarkEnd w:id="16"/>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184AA3" w:rsidRDefault="00DB45E7">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994.83</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939.74</w:t>
      </w:r>
      <w:r>
        <w:rPr>
          <w:rFonts w:ascii="仿宋_GB2312" w:eastAsia="仿宋_GB2312" w:hint="eastAsia"/>
          <w:color w:val="000000" w:themeColor="text1"/>
          <w:sz w:val="32"/>
          <w:szCs w:val="32"/>
        </w:rPr>
        <w:t>万元，占</w:t>
      </w:r>
      <w:r>
        <w:rPr>
          <w:rFonts w:ascii="仿宋_GB2312" w:eastAsia="仿宋_GB2312" w:hint="eastAsia"/>
          <w:sz w:val="32"/>
          <w:szCs w:val="32"/>
        </w:rPr>
        <w:t>94.46%</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55.1</w:t>
      </w:r>
      <w:r>
        <w:rPr>
          <w:rFonts w:ascii="仿宋_GB2312" w:eastAsia="仿宋_GB2312" w:hint="eastAsia"/>
          <w:color w:val="000000" w:themeColor="text1"/>
          <w:sz w:val="32"/>
          <w:szCs w:val="32"/>
        </w:rPr>
        <w:t>万元，占</w:t>
      </w:r>
      <w:r>
        <w:rPr>
          <w:rFonts w:ascii="仿宋_GB2312" w:eastAsia="仿宋_GB2312" w:hint="eastAsia"/>
          <w:sz w:val="32"/>
          <w:szCs w:val="32"/>
        </w:rPr>
        <w:t>5.54%</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184AA3" w:rsidRDefault="00DB45E7">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与年初预算数相比情况：本年支出年初预算数1,191.61万元，</w:t>
      </w:r>
      <w:r>
        <w:rPr>
          <w:rFonts w:ascii="仿宋_GB2312" w:eastAsia="仿宋_GB2312" w:hint="eastAsia"/>
          <w:sz w:val="32"/>
          <w:szCs w:val="32"/>
        </w:rPr>
        <w:t>决算数994.83万元</w:t>
      </w:r>
      <w:r>
        <w:rPr>
          <w:rFonts w:ascii="仿宋_GB2312" w:eastAsia="仿宋_GB2312"/>
          <w:sz w:val="32"/>
          <w:szCs w:val="32"/>
        </w:rPr>
        <w:t>，预决算差异率-16.51%，差异主要原因是:项目支出减少。</w:t>
      </w:r>
    </w:p>
    <w:bookmarkEnd w:id="23"/>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1,005.68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，与上年相比，增加232.9万元，增长30.14%，增加的主要原因是：安居富民办连编带人转入</w:t>
      </w:r>
      <w:r>
        <w:rPr>
          <w:rFonts w:ascii="仿宋_GB2312" w:eastAsia="仿宋_GB2312" w:hint="eastAsia"/>
          <w:sz w:val="32"/>
          <w:szCs w:val="32"/>
        </w:rPr>
        <w:lastRenderedPageBreak/>
        <w:t>住建局、人员调资、公积金社保基数调整以及人员经费增加等所致。</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994.83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，与上年相比，增加222.05万元，增长28.73%，增加的主要原因是：</w:t>
      </w:r>
      <w:r>
        <w:rPr>
          <w:rFonts w:ascii="仿宋_GB2312" w:eastAsia="仿宋_GB2312"/>
          <w:sz w:val="32"/>
          <w:szCs w:val="32"/>
        </w:rPr>
        <w:t>安居富民办连编带人转入住建局、人员调资、公积金社保基数调整以及人员经费增加等所致。</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939.74</w:t>
      </w:r>
      <w:r>
        <w:rPr>
          <w:rFonts w:ascii="仿宋_GB2312" w:eastAsia="仿宋_GB2312" w:hint="eastAsia"/>
          <w:color w:val="000000" w:themeColor="text1"/>
          <w:sz w:val="32"/>
          <w:szCs w:val="32"/>
        </w:rPr>
        <w:t>万元，项目支出</w:t>
      </w:r>
      <w:r>
        <w:rPr>
          <w:rFonts w:ascii="仿宋_GB2312" w:eastAsia="仿宋_GB2312" w:hint="eastAsia"/>
          <w:sz w:val="32"/>
          <w:szCs w:val="32"/>
        </w:rPr>
        <w:t>55.1</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10.85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，与上年相比，增加10.85万元，增长100%，增加的主要原因是：安居富民办连编带人转入住建局、人员调资、公积金社保基数调整以及人员经费增加等所致。</w:t>
      </w:r>
      <w:bookmarkEnd w:id="30"/>
    </w:p>
    <w:p w:rsidR="00184AA3" w:rsidRDefault="00DB45E7">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1,169.06</w:t>
      </w:r>
      <w:r>
        <w:rPr>
          <w:rFonts w:ascii="仿宋_GB2312" w:eastAsia="仿宋_GB2312" w:hint="eastAsia"/>
          <w:color w:val="000000" w:themeColor="text1"/>
          <w:sz w:val="32"/>
          <w:szCs w:val="32"/>
        </w:rPr>
        <w:t>万元，决算数</w:t>
      </w:r>
      <w:r>
        <w:rPr>
          <w:rFonts w:ascii="仿宋_GB2312" w:eastAsia="仿宋_GB2312" w:hint="eastAsia"/>
          <w:sz w:val="32"/>
          <w:szCs w:val="32"/>
        </w:rPr>
        <w:t>1,005.68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，预决算差异率-13.98%，差异主要原因是:项目支出减少。</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1,191.61</w:t>
      </w:r>
      <w:r>
        <w:rPr>
          <w:rFonts w:ascii="仿宋_GB2312" w:eastAsia="仿宋_GB2312" w:hint="eastAsia"/>
          <w:color w:val="000000" w:themeColor="text1"/>
          <w:sz w:val="32"/>
          <w:szCs w:val="32"/>
        </w:rPr>
        <w:t>万元，决算数</w:t>
      </w:r>
      <w:r>
        <w:rPr>
          <w:rFonts w:ascii="仿宋_GB2312" w:eastAsia="仿宋_GB2312" w:hint="eastAsia"/>
          <w:sz w:val="32"/>
          <w:szCs w:val="32"/>
        </w:rPr>
        <w:t>994.83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，预决算差异率-16.51%，差异主要原因是:项目支出减少。</w:t>
      </w:r>
      <w:bookmarkEnd w:id="34"/>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1,005.68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，与上年相比，增加232.9万元，增长30.14%，增加的主要原因是：安居富民办连编带人转入住建局、人员调资、公积金社保基数调整以及人员经费增加等所致。</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994.83</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，与上年相比，增加222.05万元，增长28.73%，增加的主要原因是：安居富民办连编带人转入住建局、人员调资、公积金社保基数调整以及人员经费增加等所致。</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住房保障支出54.59万元,城乡社区支出782.24万元,教育支出15.08万元,其他支出58.99万元,社会保障和就业支出83.94万元。</w:t>
      </w:r>
      <w:bookmarkStart w:id="40" w:name="OLE_LINK20"/>
      <w:bookmarkStart w:id="41" w:name="OLE_LINK21"/>
      <w:r>
        <w:rPr>
          <w:rFonts w:ascii="仿宋_GB2312" w:eastAsia="仿宋_GB2312" w:hint="eastAsia"/>
          <w:color w:val="000000" w:themeColor="text1"/>
          <w:sz w:val="32"/>
          <w:szCs w:val="32"/>
        </w:rPr>
        <w:lastRenderedPageBreak/>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工资福利支出810.6万元,商品和服务支出77.2万元,对个人和家庭的补助90.52万元,资本性支出16.51万元。</w:t>
      </w:r>
    </w:p>
    <w:p w:rsidR="00184AA3" w:rsidRDefault="00DB45E7">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1,169.06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1,005.68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，预决算差异率-13.98%，差异主要原因是:项目支出减少。</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1,191.61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994.83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，预决算差异率-16.51%，差异主要原因是:项目支出减少。</w:t>
      </w:r>
      <w:bookmarkEnd w:id="44"/>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184AA3" w:rsidRPr="00E8738A" w:rsidRDefault="00DB45E7">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，与上年相比，增加0万元，增长0%，主要原因是：无政府性基金收入。</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，与上年相比，增加0万元，增长0%，主要原因是：无政府性基金支出。</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184AA3" w:rsidRDefault="00DB45E7">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w:t>
      </w:r>
      <w:r w:rsidR="001A135B">
        <w:rPr>
          <w:rFonts w:ascii="仿宋_GB2312" w:eastAsia="仿宋_GB2312"/>
          <w:color w:val="000000" w:themeColor="text1"/>
          <w:sz w:val="32"/>
          <w:szCs w:val="32"/>
        </w:rPr>
        <w:t>无政府性基金收入。</w:t>
      </w:r>
      <w:bookmarkStart w:id="52" w:name="OLE_LINK73"/>
      <w:bookmarkEnd w:id="50"/>
      <w:bookmarkEnd w:id="51"/>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2"/>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84AA3" w:rsidRDefault="00DB45E7">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44.85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。与上年相比，增加30.85万元，增长220.36%</w:t>
      </w:r>
      <w:r>
        <w:rPr>
          <w:rFonts w:ascii="仿宋_GB2312" w:eastAsia="仿宋_GB2312" w:hint="eastAsia"/>
          <w:color w:val="000000" w:themeColor="text1"/>
          <w:sz w:val="32"/>
          <w:szCs w:val="32"/>
        </w:rPr>
        <w:t>。</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10.85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。与上年相比，增加10.85</w:t>
      </w:r>
      <w:r>
        <w:rPr>
          <w:rFonts w:ascii="仿宋_GB2312" w:eastAsia="仿宋_GB2312" w:hint="eastAsia"/>
          <w:sz w:val="32"/>
          <w:szCs w:val="32"/>
        </w:rPr>
        <w:lastRenderedPageBreak/>
        <w:t>万元，增长100%。</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184AA3" w:rsidRDefault="00DB45E7">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14.7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，与上年相比，增加6.87万元，增长87.74%，增加的主要原因是：安居办并入，增加3辆车，公务用车运行维护费增加。</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0%，与上年相比，增加0万元，增长0%，主要原因是：无因公出国（境）费；</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14.7</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100%，与上年相比，增加6.87万元，增长87.74%，增加的主要原因是：</w:t>
      </w:r>
      <w:r w:rsidR="0054006F">
        <w:rPr>
          <w:rFonts w:ascii="仿宋_GB2312" w:eastAsia="仿宋_GB2312" w:hint="eastAsia"/>
          <w:sz w:val="32"/>
          <w:szCs w:val="32"/>
        </w:rPr>
        <w:t>安居办增加3辆车；</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0%，与上年相比，增加0万元，增长0%，主要原因是：无公务接待费。</w:t>
      </w:r>
      <w:bookmarkEnd w:id="64"/>
      <w:bookmarkEnd w:id="65"/>
      <w:r>
        <w:rPr>
          <w:rFonts w:ascii="仿宋_GB2312" w:eastAsia="仿宋_GB2312" w:hint="eastAsia"/>
          <w:color w:val="000000" w:themeColor="text1"/>
          <w:sz w:val="32"/>
          <w:szCs w:val="32"/>
        </w:rPr>
        <w:t>具体情况如下：</w:t>
      </w:r>
    </w:p>
    <w:p w:rsidR="00184AA3" w:rsidRDefault="00DB45E7">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新疆喀什地区住房和城乡建设局</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无因公出国（境）费。</w:t>
      </w:r>
      <w:bookmarkEnd w:id="66"/>
      <w:bookmarkEnd w:id="67"/>
      <w:bookmarkEnd w:id="73"/>
    </w:p>
    <w:p w:rsidR="00184AA3" w:rsidRDefault="00DB45E7">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14.7</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14.7</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车辆维修，加油、保险</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7</w:t>
      </w:r>
      <w:r>
        <w:rPr>
          <w:rFonts w:ascii="仿宋_GB2312" w:eastAsia="仿宋_GB2312" w:hint="eastAsia"/>
          <w:color w:val="000000" w:themeColor="text1"/>
          <w:sz w:val="32"/>
          <w:szCs w:val="32"/>
        </w:rPr>
        <w:t>辆。</w:t>
      </w:r>
      <w:bookmarkEnd w:id="78"/>
    </w:p>
    <w:p w:rsidR="00184AA3" w:rsidRDefault="00DB45E7">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无公务接待费</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新疆喀什地区住房和城乡建设局</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184AA3" w:rsidRDefault="00DB45E7">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14.7</w:t>
      </w:r>
      <w:r>
        <w:rPr>
          <w:rFonts w:ascii="仿宋_GB2312" w:eastAsia="仿宋_GB2312" w:hint="eastAsia"/>
          <w:color w:val="000000" w:themeColor="text1"/>
          <w:sz w:val="32"/>
          <w:szCs w:val="32"/>
        </w:rPr>
        <w:t>万元，决算数14.7万元</w:t>
      </w:r>
      <w:r>
        <w:rPr>
          <w:rFonts w:ascii="仿宋_GB2312" w:eastAsia="仿宋_GB2312"/>
          <w:color w:val="000000" w:themeColor="text1"/>
          <w:sz w:val="32"/>
          <w:szCs w:val="32"/>
        </w:rPr>
        <w:t>，预决算差异率0%，差异主要</w:t>
      </w:r>
      <w:r>
        <w:rPr>
          <w:rFonts w:ascii="仿宋_GB2312" w:eastAsia="仿宋_GB2312"/>
          <w:color w:val="000000" w:themeColor="text1"/>
          <w:sz w:val="32"/>
          <w:szCs w:val="32"/>
        </w:rPr>
        <w:lastRenderedPageBreak/>
        <w:t>原因是:严格按照预算执行。</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，预决算差异率0%，差异主要原因是:无变化；</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14.7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14.7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，预决算差异率0%，差异主要原因是:严格按照预算执行；</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无变化。</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2018年度新疆喀什地区住房和城乡建设局机关运行经费支出39.61万元，与上年相比，减少10.72万元，下降21.3%，减少的主要原因是：</w:t>
      </w:r>
      <w:r w:rsidR="00FE48DB">
        <w:rPr>
          <w:rFonts w:ascii="仿宋_GB2312" w:eastAsia="仿宋_GB2312" w:hint="eastAsia"/>
          <w:color w:val="000000" w:themeColor="text1"/>
          <w:sz w:val="32"/>
          <w:szCs w:val="32"/>
        </w:rPr>
        <w:t>减少购买办公设备、取消会议经费及减少培训费。</w:t>
      </w:r>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25.53</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20.37</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5.17</w:t>
      </w:r>
      <w:r>
        <w:rPr>
          <w:rFonts w:ascii="仿宋_GB2312" w:eastAsia="仿宋_GB2312" w:hint="eastAsia"/>
          <w:color w:val="000000" w:themeColor="text1"/>
          <w:sz w:val="32"/>
          <w:szCs w:val="32"/>
        </w:rPr>
        <w:t>万元。</w:t>
      </w:r>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84AA3" w:rsidRDefault="00DB45E7" w:rsidP="00170B0B">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7</w:t>
      </w:r>
      <w:r>
        <w:rPr>
          <w:rFonts w:ascii="仿宋_GB2312" w:eastAsia="仿宋_GB2312" w:hint="eastAsia"/>
          <w:color w:val="000000" w:themeColor="text1"/>
          <w:sz w:val="32"/>
          <w:szCs w:val="32"/>
        </w:rPr>
        <w:t>辆，价值</w:t>
      </w:r>
      <w:r>
        <w:rPr>
          <w:rFonts w:ascii="仿宋_GB2312" w:eastAsia="仿宋_GB2312" w:hint="eastAsia"/>
          <w:sz w:val="32"/>
          <w:szCs w:val="32"/>
        </w:rPr>
        <w:t>175.84</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7</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一般公务用车；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184AA3" w:rsidRDefault="00DB45E7" w:rsidP="00170B0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lastRenderedPageBreak/>
        <w:t>（二）预算绩效情况的说明</w:t>
      </w:r>
    </w:p>
    <w:p w:rsidR="0042015D" w:rsidRDefault="00DB45E7" w:rsidP="0042015D">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sidR="0042015D" w:rsidRPr="004F0DBA">
        <w:rPr>
          <w:rFonts w:ascii="仿宋_GB2312" w:eastAsia="仿宋_GB2312"/>
          <w:sz w:val="32"/>
          <w:szCs w:val="32"/>
        </w:rPr>
        <w:t>自述有关预算绩效管理和绩效自评开展情况。</w:t>
      </w:r>
    </w:p>
    <w:p w:rsidR="0073506F" w:rsidRPr="00B53CD7" w:rsidRDefault="0073506F" w:rsidP="00B53CD7">
      <w:pPr>
        <w:spacing w:line="540" w:lineRule="exact"/>
        <w:ind w:firstLineChars="200" w:firstLine="640"/>
        <w:rPr>
          <w:rFonts w:ascii="仿宋_GB2312" w:eastAsia="仿宋_GB2312"/>
          <w:bCs/>
          <w:kern w:val="0"/>
          <w:sz w:val="32"/>
          <w:szCs w:val="32"/>
        </w:rPr>
      </w:pPr>
      <w:r w:rsidRPr="00B53CD7">
        <w:rPr>
          <w:rFonts w:ascii="仿宋_GB2312" w:eastAsia="仿宋_GB2312" w:hint="eastAsia"/>
          <w:sz w:val="32"/>
          <w:szCs w:val="32"/>
        </w:rPr>
        <w:t>1.工作经费项目综述：</w:t>
      </w:r>
      <w:r w:rsidRPr="00B53CD7">
        <w:rPr>
          <w:rFonts w:ascii="仿宋_GB2312" w:eastAsia="仿宋_GB2312" w:hAnsi="仿宋_GB2312" w:cs="仿宋_GB2312"/>
          <w:sz w:val="32"/>
        </w:rPr>
        <w:t>根据年初设定的绩效目标，该项目绩效自评得分为</w:t>
      </w:r>
      <w:r w:rsidRPr="00B53CD7">
        <w:rPr>
          <w:rFonts w:ascii="仿宋_GB2312" w:eastAsia="仿宋_GB2312" w:hAnsi="仿宋_GB2312" w:cs="仿宋_GB2312" w:hint="eastAsia"/>
          <w:sz w:val="32"/>
        </w:rPr>
        <w:t>60</w:t>
      </w:r>
      <w:r w:rsidRPr="00B53CD7">
        <w:rPr>
          <w:rFonts w:ascii="仿宋_GB2312" w:eastAsia="仿宋_GB2312" w:hAnsi="仿宋_GB2312" w:cs="仿宋_GB2312"/>
          <w:sz w:val="32"/>
        </w:rPr>
        <w:t>分</w:t>
      </w:r>
      <w:r w:rsidRPr="00B53CD7">
        <w:rPr>
          <w:rFonts w:ascii="仿宋_GB2312" w:eastAsia="仿宋_GB2312" w:hAnsi="仿宋_GB2312" w:cs="仿宋_GB2312" w:hint="eastAsia"/>
          <w:sz w:val="32"/>
        </w:rPr>
        <w:t>，项目全年</w:t>
      </w:r>
      <w:r w:rsidRPr="00B53CD7">
        <w:rPr>
          <w:rFonts w:ascii="仿宋_GB2312" w:eastAsia="仿宋_GB2312" w:hint="eastAsia"/>
          <w:bCs/>
          <w:kern w:val="0"/>
          <w:sz w:val="32"/>
          <w:szCs w:val="32"/>
        </w:rPr>
        <w:t>预算数53.05万</w:t>
      </w:r>
      <w:r w:rsidRPr="00B53CD7">
        <w:rPr>
          <w:rFonts w:ascii="仿宋_GB2312" w:eastAsia="仿宋_GB2312" w:hint="eastAsia"/>
          <w:sz w:val="32"/>
          <w:szCs w:val="32"/>
        </w:rPr>
        <w:t>元，执</w:t>
      </w:r>
      <w:r w:rsidRPr="00B53CD7">
        <w:rPr>
          <w:rFonts w:ascii="仿宋_GB2312" w:eastAsia="仿宋_GB2312" w:hAnsi="仿宋_GB2312" w:cs="仿宋_GB2312" w:hint="eastAsia"/>
          <w:sz w:val="32"/>
        </w:rPr>
        <w:t>行53.05万元，完成预算的100%</w:t>
      </w:r>
      <w:r w:rsidR="00523CDA">
        <w:rPr>
          <w:rFonts w:ascii="仿宋_GB2312" w:eastAsia="仿宋_GB2312" w:hAnsi="仿宋_GB2312" w:cs="仿宋_GB2312" w:hint="eastAsia"/>
          <w:sz w:val="32"/>
        </w:rPr>
        <w:t>。</w:t>
      </w:r>
      <w:r w:rsidRPr="00B53CD7">
        <w:rPr>
          <w:rFonts w:ascii="仿宋_GB2312" w:eastAsia="仿宋_GB2312" w:hAnsi="仿宋_GB2312" w:cs="仿宋_GB2312"/>
          <w:sz w:val="32"/>
        </w:rPr>
        <w:t>主要产出和效果：</w:t>
      </w:r>
      <w:r w:rsidR="00B53CD7" w:rsidRPr="00B53CD7">
        <w:rPr>
          <w:rFonts w:ascii="仿宋_GB2312" w:eastAsia="仿宋_GB2312" w:hAnsi="仿宋_GB2312" w:cs="仿宋_GB2312"/>
          <w:sz w:val="32"/>
        </w:rPr>
        <w:t>经济性：</w:t>
      </w:r>
      <w:r w:rsidR="00B53CD7" w:rsidRPr="00B53CD7">
        <w:rPr>
          <w:rFonts w:ascii="仿宋_GB2312" w:eastAsia="仿宋_GB2312" w:hAnsi="仿宋_GB2312" w:cs="仿宋_GB2312" w:hint="eastAsia"/>
          <w:sz w:val="32"/>
        </w:rPr>
        <w:t>为民创收，村民收入明显提升</w:t>
      </w:r>
      <w:r w:rsidR="00B53CD7" w:rsidRPr="00B53CD7">
        <w:rPr>
          <w:rFonts w:ascii="仿宋_GB2312" w:eastAsia="仿宋_GB2312" w:hAnsi="仿宋_GB2312" w:cs="仿宋_GB2312"/>
          <w:sz w:val="32"/>
        </w:rPr>
        <w:t>。效率性：</w:t>
      </w:r>
      <w:r w:rsidR="00B53CD7" w:rsidRPr="00B53CD7">
        <w:rPr>
          <w:rFonts w:ascii="仿宋_GB2312" w:eastAsia="仿宋_GB2312" w:hAnsi="仿宋_GB2312" w:cs="仿宋_GB2312" w:hint="eastAsia"/>
          <w:sz w:val="32"/>
        </w:rPr>
        <w:t>工作经费支付及时，项目执行率100%</w:t>
      </w:r>
      <w:r w:rsidR="00B53CD7" w:rsidRPr="00B53CD7">
        <w:rPr>
          <w:rFonts w:ascii="仿宋_GB2312" w:eastAsia="仿宋_GB2312" w:hAnsi="仿宋_GB2312" w:cs="仿宋_GB2312"/>
          <w:sz w:val="32"/>
        </w:rPr>
        <w:t>。效益性：</w:t>
      </w:r>
      <w:r w:rsidR="00B53CD7" w:rsidRPr="00B53CD7">
        <w:rPr>
          <w:rFonts w:ascii="仿宋_GB2312" w:eastAsia="仿宋_GB2312" w:hAnsi="仿宋_GB2312" w:cs="仿宋_GB2312" w:hint="eastAsia"/>
          <w:sz w:val="32"/>
        </w:rPr>
        <w:t>农民住房条件越来优越，生活环境不断改善。</w:t>
      </w:r>
      <w:r w:rsidR="00B53CD7" w:rsidRPr="00B53CD7">
        <w:rPr>
          <w:rFonts w:ascii="仿宋_GB2312" w:eastAsia="仿宋_GB2312" w:hAnsi="仿宋_GB2312" w:cs="仿宋_GB2312"/>
          <w:sz w:val="32"/>
        </w:rPr>
        <w:t>发现的问题及原因：无。下一步改进措施：无。</w:t>
      </w:r>
    </w:p>
    <w:p w:rsidR="00523CDA" w:rsidRPr="00B53CD7" w:rsidRDefault="00B53CD7" w:rsidP="00523CDA">
      <w:pPr>
        <w:spacing w:line="540" w:lineRule="exact"/>
        <w:ind w:firstLineChars="200" w:firstLine="640"/>
        <w:rPr>
          <w:rFonts w:ascii="仿宋_GB2312" w:eastAsia="仿宋_GB2312"/>
          <w:bCs/>
          <w:kern w:val="0"/>
          <w:sz w:val="32"/>
          <w:szCs w:val="32"/>
        </w:rPr>
      </w:pPr>
      <w:r>
        <w:rPr>
          <w:rFonts w:ascii="仿宋_GB2312" w:eastAsia="仿宋_GB2312" w:hint="eastAsia"/>
          <w:sz w:val="32"/>
          <w:szCs w:val="32"/>
        </w:rPr>
        <w:t>2.</w:t>
      </w:r>
      <w:r w:rsidRPr="00B53CD7">
        <w:rPr>
          <w:rFonts w:ascii="仿宋_GB2312" w:eastAsia="仿宋_GB2312" w:hint="eastAsia"/>
          <w:sz w:val="32"/>
          <w:szCs w:val="32"/>
        </w:rPr>
        <w:t>专项检查经费项目</w:t>
      </w:r>
      <w:r>
        <w:rPr>
          <w:rFonts w:ascii="仿宋_GB2312" w:eastAsia="仿宋_GB2312" w:hint="eastAsia"/>
          <w:sz w:val="32"/>
          <w:szCs w:val="32"/>
        </w:rPr>
        <w:t>综述：</w:t>
      </w:r>
      <w:r w:rsidRPr="00523CDA">
        <w:rPr>
          <w:rFonts w:ascii="仿宋_GB2312" w:eastAsia="仿宋_GB2312"/>
          <w:sz w:val="32"/>
          <w:szCs w:val="32"/>
        </w:rPr>
        <w:t>根据年初设定的绩效目标，该项目绩效自评得分为</w:t>
      </w:r>
      <w:r w:rsidRPr="00523CDA">
        <w:rPr>
          <w:rFonts w:ascii="仿宋_GB2312" w:eastAsia="仿宋_GB2312" w:hint="eastAsia"/>
          <w:sz w:val="32"/>
          <w:szCs w:val="32"/>
        </w:rPr>
        <w:t>91</w:t>
      </w:r>
      <w:r w:rsidRPr="00523CDA">
        <w:rPr>
          <w:rFonts w:ascii="仿宋_GB2312" w:eastAsia="仿宋_GB2312"/>
          <w:sz w:val="32"/>
          <w:szCs w:val="32"/>
        </w:rPr>
        <w:t>分</w:t>
      </w:r>
      <w:r w:rsidRPr="00523CDA">
        <w:rPr>
          <w:rFonts w:ascii="仿宋_GB2312" w:eastAsia="仿宋_GB2312" w:hint="eastAsia"/>
          <w:sz w:val="32"/>
          <w:szCs w:val="32"/>
        </w:rPr>
        <w:t>，项目全年预算数2.05万元，执行2.05万元，完成预算的100%</w:t>
      </w:r>
      <w:r w:rsidR="00523CDA" w:rsidRPr="00523CDA">
        <w:rPr>
          <w:rFonts w:ascii="仿宋_GB2312" w:eastAsia="仿宋_GB2312" w:hint="eastAsia"/>
          <w:sz w:val="32"/>
          <w:szCs w:val="32"/>
        </w:rPr>
        <w:t>。</w:t>
      </w:r>
      <w:r w:rsidR="00523CDA" w:rsidRPr="00523CDA">
        <w:rPr>
          <w:rFonts w:ascii="仿宋_GB2312" w:eastAsia="仿宋_GB2312"/>
          <w:sz w:val="32"/>
          <w:szCs w:val="32"/>
        </w:rPr>
        <w:t>主要产出和效果：</w:t>
      </w:r>
      <w:r w:rsidR="00523CDA" w:rsidRPr="00523CDA">
        <w:rPr>
          <w:rFonts w:ascii="仿宋_GB2312" w:eastAsia="仿宋_GB2312" w:hint="eastAsia"/>
          <w:sz w:val="32"/>
          <w:szCs w:val="32"/>
        </w:rPr>
        <w:t>经济性：促进安居房建设，改善贫困户居住环境。效率性：项目完成率1</w:t>
      </w:r>
      <w:r w:rsidR="00523CDA" w:rsidRPr="00523CDA">
        <w:rPr>
          <w:rFonts w:ascii="仿宋_GB2312" w:eastAsia="仿宋_GB2312"/>
          <w:sz w:val="32"/>
          <w:szCs w:val="32"/>
        </w:rPr>
        <w:t>00</w:t>
      </w:r>
      <w:r w:rsidR="00523CDA" w:rsidRPr="00523CDA">
        <w:rPr>
          <w:rFonts w:ascii="仿宋_GB2312" w:eastAsia="仿宋_GB2312" w:hint="eastAsia"/>
          <w:sz w:val="32"/>
          <w:szCs w:val="32"/>
        </w:rPr>
        <w:t>%，督促加快农村居民住房安全，住房安全系数越来越高。效益性：贫困户居住环境不断改善，社会满意度不断提升。</w:t>
      </w:r>
      <w:r w:rsidR="00523CDA" w:rsidRPr="00B53CD7">
        <w:rPr>
          <w:rFonts w:ascii="仿宋_GB2312" w:eastAsia="仿宋_GB2312" w:hAnsi="仿宋_GB2312" w:cs="仿宋_GB2312"/>
          <w:sz w:val="32"/>
        </w:rPr>
        <w:t>发现的问题及原因：无。下一步改进措施：无。</w:t>
      </w:r>
    </w:p>
    <w:p w:rsidR="00B53CD7" w:rsidRPr="00523CDA" w:rsidRDefault="00523CDA" w:rsidP="00523CD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B53CD7" w:rsidRDefault="00B53CD7" w:rsidP="00B53CD7">
      <w:pPr>
        <w:adjustRightInd w:val="0"/>
        <w:snapToGrid w:val="0"/>
        <w:spacing w:line="560" w:lineRule="exact"/>
        <w:ind w:firstLineChars="150" w:firstLine="470"/>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B53CD7" w:rsidRDefault="00B53CD7" w:rsidP="00B53CD7">
      <w:pPr>
        <w:spacing w:line="540" w:lineRule="exact"/>
        <w:ind w:firstLineChars="150" w:firstLine="470"/>
        <w:rPr>
          <w:rFonts w:ascii="仿宋" w:eastAsia="仿宋" w:hAnsi="仿宋"/>
          <w:bCs/>
          <w:color w:val="000000" w:themeColor="text1"/>
          <w:spacing w:val="-4"/>
          <w:sz w:val="32"/>
          <w:szCs w:val="32"/>
        </w:rPr>
      </w:pPr>
      <w:r>
        <w:rPr>
          <w:rStyle w:val="aa"/>
          <w:rFonts w:ascii="仿宋" w:eastAsia="仿宋" w:hAnsi="仿宋" w:hint="eastAsia"/>
          <w:color w:val="000000" w:themeColor="text1"/>
          <w:spacing w:val="-4"/>
          <w:sz w:val="32"/>
          <w:szCs w:val="32"/>
        </w:rPr>
        <w:t>专项检查经费项目实际支付资金2.05万元，</w:t>
      </w:r>
      <w:r>
        <w:rPr>
          <w:rFonts w:ascii="仿宋" w:eastAsia="仿宋" w:hAnsi="仿宋" w:hint="eastAsia"/>
          <w:bCs/>
          <w:color w:val="000000" w:themeColor="text1"/>
          <w:spacing w:val="-4"/>
          <w:sz w:val="32"/>
          <w:szCs w:val="32"/>
        </w:rPr>
        <w:t>预算执行率100%。</w:t>
      </w:r>
      <w:r>
        <w:rPr>
          <w:rStyle w:val="aa"/>
          <w:rFonts w:ascii="仿宋" w:eastAsia="仿宋" w:hAnsi="仿宋" w:hint="eastAsia"/>
          <w:color w:val="000000" w:themeColor="text1"/>
          <w:spacing w:val="-4"/>
          <w:sz w:val="32"/>
          <w:szCs w:val="32"/>
        </w:rPr>
        <w:t>主要用于安居富民工作调研检查</w:t>
      </w:r>
      <w:r>
        <w:rPr>
          <w:rFonts w:ascii="仿宋" w:eastAsia="仿宋" w:hAnsi="仿宋" w:hint="eastAsia"/>
          <w:bCs/>
          <w:color w:val="000000" w:themeColor="text1"/>
          <w:spacing w:val="-4"/>
          <w:sz w:val="32"/>
          <w:szCs w:val="32"/>
        </w:rPr>
        <w:t>。</w:t>
      </w:r>
    </w:p>
    <w:p w:rsidR="0073506F" w:rsidRPr="00B53CD7" w:rsidRDefault="0073506F" w:rsidP="009256E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hint="eastAsia"/>
          <w:sz w:val="32"/>
          <w:szCs w:val="32"/>
        </w:rPr>
      </w:pPr>
    </w:p>
    <w:p w:rsidR="00184AA3" w:rsidRDefault="00DB45E7" w:rsidP="009256E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184AA3" w:rsidRDefault="00DB45E7" w:rsidP="009256E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财政拨款收入：指同级财政当年拨付的资金。</w:t>
      </w:r>
    </w:p>
    <w:p w:rsidR="00184AA3" w:rsidRDefault="00DB45E7" w:rsidP="009256E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lastRenderedPageBreak/>
        <w:t>收入、其他收入的结转和结余。</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84AA3" w:rsidRDefault="00DB45E7">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221（类）02（款）01（项）指：住房公积金。212（类）01（款）01（项）指：行政运行。212（类）</w:t>
      </w:r>
      <w:r>
        <w:rPr>
          <w:rFonts w:ascii="仿宋_GB2312" w:eastAsia="仿宋_GB2312" w:hint="eastAsia"/>
          <w:sz w:val="32"/>
          <w:szCs w:val="32"/>
        </w:rPr>
        <w:lastRenderedPageBreak/>
        <w:t>01（款）02（项）指：一般行政管理事务。205（类）02（款）01（项）指：学前教育。229（类）99（款）01（项）指：其他支出。208（类）05（款）05（项）指：机关事业单位基本养老保险缴费支出。</w:t>
      </w:r>
    </w:p>
    <w:p w:rsidR="00184AA3" w:rsidRDefault="00DB45E7">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84AA3" w:rsidRDefault="00184AA3" w:rsidP="00170B0B">
      <w:pPr>
        <w:spacing w:line="540" w:lineRule="exact"/>
        <w:ind w:firstLineChars="200" w:firstLine="643"/>
        <w:rPr>
          <w:rFonts w:ascii="仿宋_GB2312" w:eastAsia="仿宋_GB2312"/>
          <w:b/>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84AA3" w:rsidRDefault="00DB45E7">
      <w:pPr>
        <w:spacing w:line="540" w:lineRule="exact"/>
        <w:ind w:firstLineChars="200" w:firstLine="640"/>
        <w:rPr>
          <w:rFonts w:ascii="仿宋_GB2312" w:eastAsia="仿宋_GB2312"/>
          <w:sz w:val="32"/>
          <w:szCs w:val="32"/>
        </w:rPr>
        <w:sectPr w:rsidR="00184AA3">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84AA3" w:rsidRDefault="00184AA3">
      <w:pPr>
        <w:spacing w:line="540" w:lineRule="exact"/>
        <w:rPr>
          <w:rFonts w:ascii="仿宋_GB2312" w:eastAsia="仿宋_GB2312"/>
          <w:sz w:val="32"/>
          <w:szCs w:val="32"/>
        </w:rPr>
      </w:pPr>
    </w:p>
    <w:sectPr w:rsidR="00184AA3" w:rsidSect="001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639" w:rsidRDefault="00582639" w:rsidP="00184AA3">
      <w:r>
        <w:separator/>
      </w:r>
    </w:p>
  </w:endnote>
  <w:endnote w:type="continuationSeparator" w:id="1">
    <w:p w:rsidR="00582639" w:rsidRDefault="00582639" w:rsidP="00184A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A3" w:rsidRDefault="00CE4CD0">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DB45E7">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DB45E7">
      <w:rPr>
        <w:rStyle w:val="a8"/>
        <w:rFonts w:ascii="宋体" w:eastAsia="宋体" w:hAnsi="宋体"/>
        <w:sz w:val="28"/>
        <w:szCs w:val="28"/>
      </w:rPr>
      <w:t>- 12 -</w:t>
    </w:r>
    <w:r>
      <w:rPr>
        <w:rStyle w:val="a8"/>
        <w:rFonts w:ascii="宋体" w:eastAsia="宋体" w:hAnsi="宋体"/>
        <w:sz w:val="28"/>
        <w:szCs w:val="28"/>
      </w:rPr>
      <w:fldChar w:fldCharType="end"/>
    </w:r>
  </w:p>
  <w:p w:rsidR="00184AA3" w:rsidRDefault="00184AA3">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A3" w:rsidRDefault="00CE4CD0">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DB45E7">
      <w:rPr>
        <w:rStyle w:val="a8"/>
        <w:rFonts w:ascii="宋体" w:eastAsia="宋体" w:hAnsi="宋体"/>
        <w:sz w:val="28"/>
      </w:rPr>
      <w:instrText xml:space="preserve"> PAGE </w:instrText>
    </w:r>
    <w:r>
      <w:rPr>
        <w:rStyle w:val="a8"/>
        <w:rFonts w:ascii="宋体" w:eastAsia="宋体" w:hAnsi="宋体"/>
        <w:sz w:val="28"/>
      </w:rPr>
      <w:fldChar w:fldCharType="separate"/>
    </w:r>
    <w:r w:rsidR="00523CDA">
      <w:rPr>
        <w:rStyle w:val="a8"/>
        <w:rFonts w:ascii="宋体" w:eastAsia="宋体" w:hAnsi="宋体"/>
        <w:noProof/>
        <w:sz w:val="28"/>
      </w:rPr>
      <w:t>- 12 -</w:t>
    </w:r>
    <w:r>
      <w:rPr>
        <w:rStyle w:val="a8"/>
        <w:rFonts w:ascii="宋体" w:eastAsia="宋体" w:hAnsi="宋体"/>
        <w:sz w:val="28"/>
      </w:rPr>
      <w:fldChar w:fldCharType="end"/>
    </w:r>
  </w:p>
  <w:p w:rsidR="00184AA3" w:rsidRDefault="00184AA3">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639" w:rsidRDefault="00582639" w:rsidP="00184AA3">
      <w:r>
        <w:separator/>
      </w:r>
    </w:p>
  </w:footnote>
  <w:footnote w:type="continuationSeparator" w:id="1">
    <w:p w:rsidR="00582639" w:rsidRDefault="00582639" w:rsidP="00184A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1CC7"/>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B0B"/>
    <w:rsid w:val="00170C1A"/>
    <w:rsid w:val="00171B68"/>
    <w:rsid w:val="00173DD7"/>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771CA"/>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23CDA"/>
    <w:rsid w:val="00532585"/>
    <w:rsid w:val="00533FA0"/>
    <w:rsid w:val="0054006F"/>
    <w:rsid w:val="00540C10"/>
    <w:rsid w:val="005464FA"/>
    <w:rsid w:val="00560650"/>
    <w:rsid w:val="00567FB5"/>
    <w:rsid w:val="005770C3"/>
    <w:rsid w:val="00577753"/>
    <w:rsid w:val="00581AD2"/>
    <w:rsid w:val="00582639"/>
    <w:rsid w:val="005857A0"/>
    <w:rsid w:val="00591E58"/>
    <w:rsid w:val="00592D42"/>
    <w:rsid w:val="005A5B02"/>
    <w:rsid w:val="005B3245"/>
    <w:rsid w:val="005B6754"/>
    <w:rsid w:val="005B75C0"/>
    <w:rsid w:val="005C3143"/>
    <w:rsid w:val="005D311B"/>
    <w:rsid w:val="005D61D8"/>
    <w:rsid w:val="005E011D"/>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24A4B"/>
    <w:rsid w:val="007302C1"/>
    <w:rsid w:val="0073120F"/>
    <w:rsid w:val="007314F0"/>
    <w:rsid w:val="0073506F"/>
    <w:rsid w:val="0074240E"/>
    <w:rsid w:val="00742FA1"/>
    <w:rsid w:val="007476BA"/>
    <w:rsid w:val="00750798"/>
    <w:rsid w:val="00752BCF"/>
    <w:rsid w:val="0076538D"/>
    <w:rsid w:val="007714E5"/>
    <w:rsid w:val="00773D5E"/>
    <w:rsid w:val="00776FAF"/>
    <w:rsid w:val="00777229"/>
    <w:rsid w:val="007775E8"/>
    <w:rsid w:val="0078072D"/>
    <w:rsid w:val="00795099"/>
    <w:rsid w:val="007950F4"/>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7F577A"/>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53CD7"/>
    <w:rsid w:val="00B611F7"/>
    <w:rsid w:val="00B6765D"/>
    <w:rsid w:val="00B717C5"/>
    <w:rsid w:val="00B75463"/>
    <w:rsid w:val="00B76C9B"/>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34808"/>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E4CD0"/>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3D56"/>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AA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84AA3"/>
    <w:pPr>
      <w:jc w:val="left"/>
    </w:pPr>
  </w:style>
  <w:style w:type="paragraph" w:styleId="a4">
    <w:name w:val="Balloon Text"/>
    <w:basedOn w:val="a"/>
    <w:link w:val="Char0"/>
    <w:uiPriority w:val="99"/>
    <w:semiHidden/>
    <w:unhideWhenUsed/>
    <w:qFormat/>
    <w:rsid w:val="00184AA3"/>
    <w:rPr>
      <w:sz w:val="18"/>
      <w:szCs w:val="18"/>
    </w:rPr>
  </w:style>
  <w:style w:type="paragraph" w:styleId="a5">
    <w:name w:val="footer"/>
    <w:basedOn w:val="a"/>
    <w:link w:val="Char1"/>
    <w:qFormat/>
    <w:rsid w:val="00184AA3"/>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rsid w:val="00184AA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184AA3"/>
    <w:rPr>
      <w:b/>
      <w:bCs/>
    </w:rPr>
  </w:style>
  <w:style w:type="character" w:styleId="a8">
    <w:name w:val="page number"/>
    <w:basedOn w:val="a0"/>
    <w:qFormat/>
    <w:rsid w:val="00184AA3"/>
  </w:style>
  <w:style w:type="character" w:styleId="a9">
    <w:name w:val="annotation reference"/>
    <w:basedOn w:val="a0"/>
    <w:uiPriority w:val="99"/>
    <w:semiHidden/>
    <w:unhideWhenUsed/>
    <w:qFormat/>
    <w:rsid w:val="00184AA3"/>
    <w:rPr>
      <w:sz w:val="21"/>
      <w:szCs w:val="21"/>
    </w:rPr>
  </w:style>
  <w:style w:type="character" w:customStyle="1" w:styleId="Char1">
    <w:name w:val="页脚 Char"/>
    <w:basedOn w:val="a0"/>
    <w:link w:val="a5"/>
    <w:qFormat/>
    <w:rsid w:val="00184AA3"/>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sid w:val="00184AA3"/>
    <w:rPr>
      <w:rFonts w:ascii="Times New Roman" w:eastAsia="宋体" w:hAnsi="Times New Roman" w:cs="Times New Roman"/>
      <w:szCs w:val="24"/>
    </w:rPr>
  </w:style>
  <w:style w:type="character" w:customStyle="1" w:styleId="Char3">
    <w:name w:val="批注主题 Char"/>
    <w:basedOn w:val="Char"/>
    <w:link w:val="a7"/>
    <w:uiPriority w:val="99"/>
    <w:semiHidden/>
    <w:qFormat/>
    <w:rsid w:val="00184AA3"/>
    <w:rPr>
      <w:rFonts w:ascii="Times New Roman" w:eastAsia="宋体" w:hAnsi="Times New Roman" w:cs="Times New Roman"/>
      <w:b/>
      <w:bCs/>
      <w:szCs w:val="24"/>
    </w:rPr>
  </w:style>
  <w:style w:type="character" w:customStyle="1" w:styleId="Char0">
    <w:name w:val="批注框文本 Char"/>
    <w:basedOn w:val="a0"/>
    <w:link w:val="a4"/>
    <w:uiPriority w:val="99"/>
    <w:semiHidden/>
    <w:qFormat/>
    <w:rsid w:val="00184AA3"/>
    <w:rPr>
      <w:rFonts w:ascii="Times New Roman" w:eastAsia="宋体" w:hAnsi="Times New Roman" w:cs="Times New Roman"/>
      <w:sz w:val="18"/>
      <w:szCs w:val="18"/>
    </w:rPr>
  </w:style>
  <w:style w:type="character" w:customStyle="1" w:styleId="Char2">
    <w:name w:val="页眉 Char"/>
    <w:basedOn w:val="a0"/>
    <w:link w:val="a6"/>
    <w:uiPriority w:val="99"/>
    <w:qFormat/>
    <w:rsid w:val="00184AA3"/>
    <w:rPr>
      <w:rFonts w:ascii="Times New Roman" w:eastAsia="宋体" w:hAnsi="Times New Roman" w:cs="Times New Roman"/>
      <w:sz w:val="18"/>
      <w:szCs w:val="18"/>
    </w:rPr>
  </w:style>
  <w:style w:type="character" w:styleId="aa">
    <w:name w:val="Strong"/>
    <w:basedOn w:val="a0"/>
    <w:uiPriority w:val="99"/>
    <w:qFormat/>
    <w:rsid w:val="0073506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51844">
      <w:bodyDiv w:val="1"/>
      <w:marLeft w:val="0"/>
      <w:marRight w:val="0"/>
      <w:marTop w:val="0"/>
      <w:marBottom w:val="0"/>
      <w:divBdr>
        <w:top w:val="none" w:sz="0" w:space="0" w:color="auto"/>
        <w:left w:val="none" w:sz="0" w:space="0" w:color="auto"/>
        <w:bottom w:val="none" w:sz="0" w:space="0" w:color="auto"/>
        <w:right w:val="none" w:sz="0" w:space="0" w:color="auto"/>
      </w:divBdr>
    </w:div>
    <w:div w:id="1275748675">
      <w:bodyDiv w:val="1"/>
      <w:marLeft w:val="0"/>
      <w:marRight w:val="0"/>
      <w:marTop w:val="0"/>
      <w:marBottom w:val="0"/>
      <w:divBdr>
        <w:top w:val="none" w:sz="0" w:space="0" w:color="auto"/>
        <w:left w:val="none" w:sz="0" w:space="0" w:color="auto"/>
        <w:bottom w:val="none" w:sz="0" w:space="0" w:color="auto"/>
        <w:right w:val="none" w:sz="0" w:space="0" w:color="auto"/>
      </w:divBdr>
    </w:div>
    <w:div w:id="1784760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13</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李小平</cp:lastModifiedBy>
  <cp:revision>819</cp:revision>
  <dcterms:created xsi:type="dcterms:W3CDTF">2019-05-30T09:42:00Z</dcterms:created>
  <dcterms:modified xsi:type="dcterms:W3CDTF">2021-07-11T12:03:00Z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