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bookmarkStart w:id="92" w:name="_GoBack"/>
      <w:bookmarkEnd w:id="92"/>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2018年度新疆维吾尔自治区喀什地区国土资源局部门决算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落实中央关于统一行使全民所有自然资源资产所有者职责，统一行使所有国土空间用途管制和生态保护修复职责的要求，强化顶层设计，发挥国土空间规划的管控。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新疆维吾尔自治区喀什地区国土资源局</w:t>
      </w:r>
      <w:r>
        <w:rPr>
          <w:rFonts w:hint="eastAsia" w:ascii="仿宋_GB2312" w:eastAsia="仿宋_GB2312"/>
          <w:sz w:val="32"/>
          <w:szCs w:val="32"/>
        </w:rPr>
        <w:t>部门决算包括：</w:t>
      </w:r>
      <w:r>
        <w:rPr>
          <w:rFonts w:ascii="仿宋_GB2312" w:eastAsia="仿宋_GB2312"/>
          <w:sz w:val="32"/>
          <w:szCs w:val="32"/>
        </w:rPr>
        <w:t>新疆维吾尔自治区喀什地区国土资源局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新疆维吾尔自治区喀什地区国土资源局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新疆维吾尔自治区喀什地区国土资源局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4,135.91</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，与上年相比，减少5,921.09万元，下降58.88%，减少的主要原因是：</w:t>
      </w:r>
      <w:r>
        <w:rPr>
          <w:rFonts w:hint="eastAsia" w:ascii="仿宋_GB2312" w:eastAsia="仿宋_GB2312"/>
          <w:color w:val="000000" w:themeColor="text1"/>
          <w:sz w:val="32"/>
          <w:szCs w:val="32"/>
        </w:rPr>
        <w:t>本年度土地整理项目减少，资金减少；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4,252.44</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，与上年相比，减少6,936.38万元，下降61.99%，减少的主要原因是：</w:t>
      </w:r>
      <w:r>
        <w:rPr>
          <w:rFonts w:hint="eastAsia" w:ascii="仿宋_GB2312" w:eastAsia="仿宋_GB2312"/>
          <w:color w:val="000000" w:themeColor="text1"/>
          <w:sz w:val="32"/>
          <w:szCs w:val="32"/>
        </w:rPr>
        <w:t>本年度项目减少，支出资金减少；</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，与上年相比，减少116.53万元，下降100%，减少的主要原因是：</w:t>
      </w:r>
      <w:r>
        <w:rPr>
          <w:rFonts w:ascii="仿宋_GB2312" w:eastAsia="仿宋_GB2312"/>
          <w:color w:val="000000" w:themeColor="text1"/>
          <w:sz w:val="32"/>
          <w:szCs w:val="32"/>
        </w:rPr>
        <w:t>上年度结转结余资金，本年度支出完成。</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4,135.91</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4,135.91</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况：本年收入年初预算数921.87万元</w:t>
      </w:r>
      <w:r>
        <w:rPr>
          <w:rFonts w:hint="eastAsia" w:ascii="仿宋_GB2312" w:eastAsia="仿宋_GB2312"/>
          <w:sz w:val="32"/>
          <w:szCs w:val="32"/>
        </w:rPr>
        <w:t>，决算数4,135.91万元</w:t>
      </w:r>
      <w:r>
        <w:rPr>
          <w:rFonts w:ascii="仿宋_GB2312" w:eastAsia="仿宋_GB2312"/>
          <w:sz w:val="32"/>
          <w:szCs w:val="32"/>
        </w:rPr>
        <w:t>，预决算差异率348.64%，差异主要原因是:自治区转移支付项目资金增加，主要是土地整理项目，测绘项目和FHJ项目资金增加较大。</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4,252.44</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804.2</w:t>
      </w:r>
      <w:r>
        <w:rPr>
          <w:rFonts w:hint="eastAsia" w:ascii="仿宋_GB2312" w:eastAsia="仿宋_GB2312"/>
          <w:color w:val="000000" w:themeColor="text1"/>
          <w:sz w:val="32"/>
          <w:szCs w:val="32"/>
        </w:rPr>
        <w:t>万元，占</w:t>
      </w:r>
      <w:r>
        <w:rPr>
          <w:rFonts w:hint="eastAsia" w:ascii="仿宋_GB2312" w:eastAsia="仿宋_GB2312"/>
          <w:sz w:val="32"/>
          <w:szCs w:val="32"/>
        </w:rPr>
        <w:t>18.91%</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3,448.24</w:t>
      </w:r>
      <w:r>
        <w:rPr>
          <w:rFonts w:hint="eastAsia" w:ascii="仿宋_GB2312" w:eastAsia="仿宋_GB2312"/>
          <w:color w:val="000000" w:themeColor="text1"/>
          <w:sz w:val="32"/>
          <w:szCs w:val="32"/>
        </w:rPr>
        <w:t>万元，占</w:t>
      </w:r>
      <w:r>
        <w:rPr>
          <w:rFonts w:hint="eastAsia" w:ascii="仿宋_GB2312" w:eastAsia="仿宋_GB2312"/>
          <w:sz w:val="32"/>
          <w:szCs w:val="32"/>
        </w:rPr>
        <w:t>81.09%</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与年初预算数相比情况：本年支出年初预算数1,092.8万元，</w:t>
      </w:r>
      <w:r>
        <w:rPr>
          <w:rFonts w:hint="eastAsia" w:ascii="仿宋_GB2312" w:eastAsia="仿宋_GB2312"/>
          <w:sz w:val="32"/>
          <w:szCs w:val="32"/>
        </w:rPr>
        <w:t>决算数4,252.44万元</w:t>
      </w:r>
      <w:r>
        <w:rPr>
          <w:rFonts w:ascii="仿宋_GB2312" w:eastAsia="仿宋_GB2312"/>
          <w:sz w:val="32"/>
          <w:szCs w:val="32"/>
        </w:rPr>
        <w:t>，预决算差异率289.13%，差异主要原因是:本级预算安排的项目资金以及自治区转移支付项目资金增加，主要是土地整理项目，测绘项目和FHJ项目资金增加较大。</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4,135.91</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，与上年相比，减少5,872.99万元，下降58.68%，减少的主要原因是：本年度项目减少，资金减少。</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4,252.44</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，与上年相比，减少6,888.28万元，下降61.83%，减少的主要原因是：</w:t>
      </w:r>
      <w:r>
        <w:rPr>
          <w:rFonts w:ascii="仿宋_GB2312" w:eastAsia="仿宋_GB2312"/>
          <w:sz w:val="32"/>
          <w:szCs w:val="32"/>
        </w:rPr>
        <w:t>本年度项目减少，支出资金减少。</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804.2</w:t>
      </w:r>
      <w:r>
        <w:rPr>
          <w:rFonts w:hint="eastAsia" w:ascii="仿宋_GB2312" w:eastAsia="仿宋_GB2312"/>
          <w:color w:val="000000" w:themeColor="text1"/>
          <w:sz w:val="32"/>
          <w:szCs w:val="32"/>
        </w:rPr>
        <w:t>万元，项目支出</w:t>
      </w:r>
      <w:r>
        <w:rPr>
          <w:rFonts w:hint="eastAsia" w:ascii="仿宋_GB2312" w:eastAsia="仿宋_GB2312"/>
          <w:sz w:val="32"/>
          <w:szCs w:val="32"/>
        </w:rPr>
        <w:t>3,448.24</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，与上年相比，减少116.53万元，下降100%，减少的主要原因是：上年度的结转结余资金，于本年度支付完成，结余为0。</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921.87</w:t>
      </w:r>
      <w:r>
        <w:rPr>
          <w:rFonts w:hint="eastAsia" w:ascii="仿宋_GB2312" w:eastAsia="仿宋_GB2312"/>
          <w:color w:val="000000" w:themeColor="text1"/>
          <w:sz w:val="32"/>
          <w:szCs w:val="32"/>
        </w:rPr>
        <w:t>万元，决算数</w:t>
      </w:r>
      <w:r>
        <w:rPr>
          <w:rFonts w:hint="eastAsia" w:ascii="仿宋_GB2312" w:eastAsia="仿宋_GB2312"/>
          <w:sz w:val="32"/>
          <w:szCs w:val="32"/>
        </w:rPr>
        <w:t>4,135.91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，预决算差异率348.64%，差异主要原因是:自治区转移支付项目资金增加，主要是土地整理项目，测绘项目和FHJ项目资金增加较大。</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1,092.8</w:t>
      </w:r>
      <w:r>
        <w:rPr>
          <w:rFonts w:hint="eastAsia" w:ascii="仿宋_GB2312" w:eastAsia="仿宋_GB2312"/>
          <w:color w:val="000000" w:themeColor="text1"/>
          <w:sz w:val="32"/>
          <w:szCs w:val="32"/>
        </w:rPr>
        <w:t>万元，决算数</w:t>
      </w:r>
      <w:r>
        <w:rPr>
          <w:rFonts w:hint="eastAsia" w:ascii="仿宋_GB2312" w:eastAsia="仿宋_GB2312"/>
          <w:sz w:val="32"/>
          <w:szCs w:val="32"/>
        </w:rPr>
        <w:t>4,252.44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，预决算差异率289.13%，差异主要原因是:本级预算安排的项目资金以及自治区转移支付项目资金增加，主要是土地整理项目，测绘项目和FHJ项目资金增加较大。</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4,135.91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，与上年相比，减少5,872.99万元，下降58.68%，减少的主要原因是：本年度项目减少，资金减少。</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4,252.44</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，与上年相比，减少6,888.28万元，下降61.83%，减少的主要原因是：本年度项目减少，支出资金减少。</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国土海洋气象等支出4,070.89万元,住房保障支出46.61万元,教育支出7.8万元,其他支出56.36万元,社会保障和就业支出70.79万元。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工资福利支出646.79万元,商品和服务支出254.63万元,对个人和家庭的补助123.78万元,资本性支出3,227.24万元。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921.87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4,135.91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，预决算差异率348.64%，差异主要原因是:自治区转移支付项目资金增加，支出增加。主要是土地整理项目，测绘项目和FHJ项目资金增加较大。</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1,092.8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4,252.44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，预决算差异率289.13%，差异主要原因是:本级预算安排的项目资金以及自治区转移支付项目资金增加，支出增加。主要是土地整理项目，测绘项目和FHJ项目资金增加较大。</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。与上年相比，减少116.53万元，下降100%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。与上年相比，减少116.53万元，下降100%。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6.91</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，与上年相比，减少0.31万元，下降4.29%，减少的主要原因是：压减车辆运行费用，减少开支。</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0%，与上年相比，增加0万元，增长0%，主要原因是：无因公出国出（境）费用；</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6.91</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100%，与上年相比，减少0.29万元，下降4.03%，减少的主要原因是：压减车辆运行费用，减少开支；</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0%，与上年相比，减少0.02万元，下降100%，减少的主要原因是：无公务接待费。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新疆维吾尔自治区喀什地区国土资源局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6.91</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6.91</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车辆运行的油料费、维护费和过路费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14</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新疆维吾尔自治区喀什地区国土资源局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7.2</w:t>
      </w:r>
      <w:r>
        <w:rPr>
          <w:rFonts w:hint="eastAsia" w:ascii="仿宋_GB2312" w:eastAsia="仿宋_GB2312"/>
          <w:color w:val="000000" w:themeColor="text1"/>
          <w:sz w:val="32"/>
          <w:szCs w:val="32"/>
        </w:rPr>
        <w:t>万元，决算数6.91万元</w:t>
      </w:r>
      <w:r>
        <w:rPr>
          <w:rFonts w:ascii="仿宋_GB2312" w:eastAsia="仿宋_GB2312"/>
          <w:color w:val="000000" w:themeColor="text1"/>
          <w:sz w:val="32"/>
          <w:szCs w:val="32"/>
        </w:rPr>
        <w:t>，预决算差异率-4.03%，差异主要原因是:压减车辆运行费用，减少开支。</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7.2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6.91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，预决算差异率-4.03%，差异主要原因是:压减车辆运行费用，减少开支；</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维吾尔自治区喀什地区国土资源局机关运行经费支出33.64万元，与上年相比，减少1.33万元，下降3.8%，减少的主要原因是：2018年度喀什地区自然资源局，单位机关运行经费33.64万元，与上年相比，减少133万元，降低3.8%，减少的主要原因：压减开支，节约费用。</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99.72</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96.09</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3.63</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14</w:t>
      </w:r>
      <w:r>
        <w:rPr>
          <w:rFonts w:hint="eastAsia" w:ascii="仿宋_GB2312" w:eastAsia="仿宋_GB2312"/>
          <w:color w:val="000000" w:themeColor="text1"/>
          <w:sz w:val="32"/>
          <w:szCs w:val="32"/>
        </w:rPr>
        <w:t>辆，价值</w:t>
      </w:r>
      <w:r>
        <w:rPr>
          <w:rFonts w:hint="eastAsia" w:ascii="仿宋_GB2312" w:eastAsia="仿宋_GB2312"/>
          <w:sz w:val="32"/>
          <w:szCs w:val="32"/>
        </w:rPr>
        <w:t>330.07</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14</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保障单位正常运转的公务用车；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2</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2018年度，本部门单位预算绩效自评情况：2018年我局绩效管理情况较好，基本完成了预期的绩效目标，年终项目绩效评价较好。</w:t>
      </w:r>
    </w:p>
    <w:p>
      <w:pPr>
        <w:spacing w:line="540" w:lineRule="exact"/>
        <w:ind w:left="-1" w:right="-1" w:firstLine="646"/>
        <w:jc w:val="left"/>
      </w:pPr>
      <w:r>
        <w:rPr>
          <w:rFonts w:ascii="仿宋_GB2312" w:hAnsi="仿宋_GB2312" w:eastAsia="仿宋_GB2312" w:cs="仿宋_GB2312"/>
          <w:sz w:val="32"/>
        </w:rPr>
        <w:t>1、2018年国土整治（2450.97万元）项目绩效自评综述：根据年初设定的绩效目标，该项目绩效自评得分为95.77分。项目全年预算数为2,450.97万元，执行数为2,450.97万元，完成预算的100%。主要产出和效果：经济型：项目实施后，吸纳了部分剩余劳动力，为当地群众解困和劳动力转移提供了就业机会，有效地减轻了就业压力，促进了当地社会的稳步。促进了项目区农业经济产业化、规模化，增强了该地区的农业生产后劲。项目区收益人口达到1000人以上，其中建档立卡的贫困户收益在350人以上。在经济效益方面，通过项目实施，渠道防渗，可节约灌溉用水；营造农田防护林，减少大风等自然灾害造成的损失。项目区主要种植粮食作物，项目建设后，改善了生长环境，使作物得到充分适时适量的灌水，同时也解决了春旱的问题，使作物产量有一定的提高，预计项目建设后，主要效益为新增耕地收益、原有耕地增产收益和农田防护林收益。项目实施后耕地质量提升1个等级以上。发现的问题及原因：不存在问题。下一步改进措施： 无建议。</w:t>
      </w:r>
    </w:p>
    <w:p>
      <w:pPr>
        <w:spacing w:line="540" w:lineRule="exact"/>
        <w:ind w:left="-1" w:right="-1" w:firstLine="646"/>
        <w:jc w:val="left"/>
      </w:pPr>
      <w:r>
        <w:rPr>
          <w:rFonts w:ascii="仿宋_GB2312" w:hAnsi="仿宋_GB2312" w:eastAsia="仿宋_GB2312" w:cs="仿宋_GB2312"/>
          <w:sz w:val="32"/>
        </w:rPr>
        <w:t>2、2018年国土整治（622万元）项目绩效自评综述：根据年初设定的绩效目标，该项目绩效自评得分为79</w:t>
      </w:r>
      <w:r>
        <w:rPr>
          <w:rFonts w:hint="eastAsia" w:ascii="仿宋_GB2312" w:hAnsi="仿宋_GB2312" w:eastAsia="仿宋_GB2312" w:cs="仿宋_GB2312"/>
          <w:sz w:val="32"/>
          <w:lang w:val="en-US" w:eastAsia="zh-CN"/>
        </w:rPr>
        <w:t>.23</w:t>
      </w:r>
      <w:r>
        <w:rPr>
          <w:rFonts w:ascii="仿宋_GB2312" w:hAnsi="仿宋_GB2312" w:eastAsia="仿宋_GB2312" w:cs="仿宋_GB2312"/>
          <w:sz w:val="32"/>
        </w:rPr>
        <w:t>分。项目全年预算数为622万元，执行数为622万元，完成预算的100%。主要产出和效果：经济性：项目资金实行预算管理制度，专款专用，单独核算，项目法人对资金的使用负管理责任；严格按照项目管理的相关规定，统一资金管理，统一组织项目投资概（预）算的编制、审核、报送，建立和完善项目预算专家评审制度，强化项目预算的约束机制。加强资金审计监督，建立按照项目施工进度拨付资金的内部控制制度，按工程进度拨款，保证项目实施的正常运行；建立健全项目会计核算制度和内部稽核制度，对项目资金实行全过程的财务管理与监督；严格项目资金竣工决算，规范项目的业绩考评和追踪问效，使项目资金合理、有效使用。项目区要求完成781.79公顷的水土流失面积的治理，其中：防渗渠每公里的修建资金额度不得高于35万元；节制双分水阀修建资金不得高于0.7万元。项目完工后及时召开党组会议研究，会后七天内及时拨付资金。效率性：在项目工程施工进度方面，按设计施工进度要求，按时完成建设任务，各项工程建设任务达到预期目标后按时申请通过合同段验收。目前正在招投标，未实施，工程完成率为0%。项目实施后各项技术指标和工程建设质量要求达到设计要求，合同段验收结果为合格。待审计报告提交后立即组织竣工验收。要求项目验收合格率在90%以上。效益性：在社会效益方面，一是项目实施，吸纳了部分剩余劳动力，为当地群众解困和劳动力转移提供了就业机会，有效地减轻了就业压力，促进了当地社会的稳步。二是项目实施促进了项目区农业经济产业化、规模化，增强了该地区的农业生产后劲。项目区收益人口达到300人以上，其中建档立卡的贫困户收益在100人以上。在经济效益方面，通过项目实施，渠道防渗，可节约灌溉用水；营造农田防护林，减少大风等自然灾害造成的损失。项目区主要种植粮食作物，项目建设后，改善了生长环境，使作物得到充分适时适量的灌水，同时也解决了春旱的问题，使作物产量有一定的提高，预计项目建设后，主要效益为新增耕地收益、原有耕地增产收益和农田防护林收益。项目实施后耕地质量提升1个等级以上。发现的问题及原因：项目建设与农业生产在时间上存在矛盾，项目在施工中需临时占用农民的耕地，大部分灌溉工程施工时间和施工作业面受限，不能全面开展施工，必须根据农业生产的时间变化，不断的调整施工计划。原因是本项目工期要求2019年12月底完工，目前正在组织招投标阶段。下一步改进措施： 针对项目实施中存在的主要问题，提出如下建议和改进措施：一是加大宣传力度，充分考虑群众的利益积极调动群众的热情和主动性。二是，加强与乡</w:t>
      </w:r>
      <w:r>
        <w:rPr>
          <w:rFonts w:hint="eastAsia" w:ascii="仿宋_GB2312" w:hAnsi="仿宋_GB2312" w:eastAsia="仿宋_GB2312" w:cs="仿宋_GB2312"/>
          <w:sz w:val="32"/>
          <w:lang w:eastAsia="zh-CN"/>
        </w:rPr>
        <w:t>政府</w:t>
      </w:r>
      <w:r>
        <w:rPr>
          <w:rFonts w:ascii="仿宋_GB2312" w:hAnsi="仿宋_GB2312" w:eastAsia="仿宋_GB2312" w:cs="仿宋_GB2312"/>
          <w:sz w:val="32"/>
        </w:rPr>
        <w:t>和村委会的协调沟通，施工单位加强施工原料储备，加强协调组织和技术力量，合理调整施工进度，避开农忙时段，在可施工时段内合理有序的加快施工进度，保证项目按时保质完成。</w:t>
      </w:r>
    </w:p>
    <w:p>
      <w:pPr>
        <w:spacing w:line="540" w:lineRule="exact"/>
        <w:ind w:left="-1" w:right="-1" w:firstLine="646"/>
        <w:jc w:val="left"/>
      </w:pPr>
      <w:r>
        <w:rPr>
          <w:rFonts w:ascii="仿宋_GB2312" w:hAnsi="仿宋_GB2312" w:eastAsia="仿宋_GB2312" w:cs="仿宋_GB2312"/>
          <w:sz w:val="32"/>
        </w:rPr>
        <w:t>3、土地矿产卫片执法检查项目绩效自评综述：根据年初设定的绩效目标，该项目绩效自评得分为88分。项目全年预算数为17.19万元，执行数为17.19万元，完成预算的100%。主要产出和效果：经济性：通过对土地矿产违法案件的查处，有效的遏制了违法行为的上升。解决群众最关心问题，有效的挽回了国家资源的流失。发现的问题及原因：不存在问题；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sz w:val="32"/>
        </w:rPr>
        <w:t>4、矿产资源利用和保护项目绩效自评综述：根据年初设定的绩效目标，该项目绩效自评得分为86分。项目全年预算数为145.24万元，执行数为145.24万元，完成预算的100%。主要产出和效果：经济型：完成了对喀什地区359家矿山企业年度开采及矿产资源开发利用的检查，积极做好257家吊销矿业权数据库清理，各类矿山提交储量年度报告150家，完善矿产资源有偿使用，鼓励矿产资源勘查，加强矿产资源合理开发利用和保护，维护国家对矿产资源的所有权。发现的问题及原因：不存在问题；本年度项目指标全部完成。下一步改进措施： 无建议。</w:t>
      </w:r>
    </w:p>
    <w:p>
      <w:pPr>
        <w:spacing w:line="540" w:lineRule="exact"/>
        <w:ind w:left="-1" w:right="-1" w:firstLine="646"/>
        <w:jc w:val="left"/>
      </w:pPr>
      <w:r>
        <w:rPr>
          <w:rFonts w:ascii="仿宋_GB2312" w:hAnsi="仿宋_GB2312" w:eastAsia="仿宋_GB2312" w:cs="仿宋_GB2312"/>
          <w:sz w:val="32"/>
        </w:rPr>
        <w:t>5、工作经费项目绩效自评综述：根据年初设定的绩效目标，该项目绩效自评得分为83分。项目全年预算数为56.36万元，执行数为56.36万元，完成预算的100%。主要产出和效果：经济性：解决群众最关心、最直接、最现实的利益问题为导向，以千方百计解决群众生产生活中的实际困难。效率性：坚持用心、用情服务群众，把群众当亲人，从群众最关心、最迫切需要解决的实际困难和问题入手，把党和政府的关怀送到困难群众的心坎上。效益性：喀什地区国土资源局驻莎车佰什坎特镇工作人员认真贯彻落实自治区党委、地委、市委、乡党委的部署要求，按照“一年稳住、二年巩固、三年基本常态、五年全面稳步”的工作规划，突出做好维护稳步、工作、脱贫攻坚、建强组织、作风建设，不断把“访民情、惠民生、聚民心”工作推向深入，不断夯实莎车县佰什坎特镇长治久安和社会稳步的基层基础。发现的问题及原因：不存在问题；不存在未完成情况: 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sz w:val="32"/>
        </w:rPr>
        <w:t>6、农村地籍调查及集体土地使用权确权登记发证项目绩效自评综述：根据年初设定的绩效目标，该项目绩效自评得分为76分。项目全年预算数为40.19万元，执行数为40.19万元，完成预算的100%。主要产出和效果：经济性:全面开展国土资源业务管理信息系统建设，节约办公会议费用支出，2016年通过政府采购完成招投标工作，中标价232.50元，本项目涉及地区本级和12个县市，两项工作财政预算安排216.01万元，16.45万元由各县市承担，截至目前已支付139.71万元，本年度结余结转收入76.30万元上缴财政。效率性：通过电子政务建设极大提高我局办事效率，提高效率超过95%，群众的满意度达到95%以上。效益性：建设全面覆盖国土资源系统管理业务，贯穿上下的电子政务管理系统，全面准确直接掌握支撑国土资源管理的各类信息，形成科学、规范、高效的国土资源管理体系。发现的问题及原因：项目进度缓慢,管理人员缺乏，致使项目一直未达到验收标准，使资金无法及时支付，根据财政部门存量资金管理办法，本年度项目资金76.30万元最终作为存量资金于5月上缴财政国库，资金未产生效益；存在未完成指标情况：资金支付完成率、资金支付及时率、提高政府部门公信度指标未完成，主要是项目进度缓慢,管理人员缺乏,一直未达到验收标准,致使资金无法及时支付达到两年时间，根据财政部门存量资金管理办法，本年度项目资金76.30万元作为存量资金于5月上缴财政国库，资金未产生效益。下一步改进措施： 规范专项资金管理，按照财政资金管理的要求，执行国库集中支付制度，按照项目工程进度，及时支付项目资金，实现资金安全、高效运行。</w:t>
      </w:r>
    </w:p>
    <w:p>
      <w:pPr>
        <w:spacing w:line="540" w:lineRule="exact"/>
        <w:ind w:left="-1" w:right="-1" w:firstLine="646"/>
        <w:jc w:val="left"/>
      </w:pPr>
      <w:r>
        <w:rPr>
          <w:rFonts w:ascii="仿宋_GB2312" w:hAnsi="仿宋_GB2312" w:eastAsia="仿宋_GB2312" w:cs="仿宋_GB2312"/>
          <w:sz w:val="32"/>
        </w:rPr>
        <w:t>7、电子政务及视频会议建设项目绩效自评综述：根据年初设定的绩效目标，该项目绩效自评得分为85分。项目全年预算数为76.3万元，执行数为76.3万元，完成预算的100%。主要产出和效果：经济性:全面开展国土资源业务管理信息系统建设，节约办公会议费用支出，2016年通过政府采购完成招投标工作，中标价232.50元，本项目涉及地区本级和12个。发现的问题及原因：项目进度缓慢,管理人员缺乏，致使项目一直未达到验收标准，使资金无法及时支付，根据财政部门存量资金管理办法，本年度项目资金76.30万元最终作为存量资金于5月上缴财政国库，资金未产生效益；存在未完成指标情况：资金支付完成率、资金支付及时率、提高政府部门公信度指标未完成，主要是项目进度缓慢,管理人员缺乏,一直未达到验收标准,致使资金无法及时支付达到两年时间，根据财政部门存量资金管理办法，本年度项目资金76.30万元作为存量资金于5月上缴财政国库，资金未产生效益。下一步改进措施： 规范专项资金管理，按照财政资金管理的要求，执行国库集中支付制度，按照项目工程进度，及时支付项目资金，实现资金安全、高效运行。</w:t>
      </w:r>
    </w:p>
    <w:p>
      <w:pPr>
        <w:spacing w:line="540" w:lineRule="exact"/>
        <w:ind w:left="-1" w:right="-1" w:firstLine="646"/>
        <w:jc w:val="left"/>
      </w:pPr>
      <w:r>
        <w:rPr>
          <w:rFonts w:ascii="仿宋_GB2312" w:hAnsi="仿宋_GB2312" w:eastAsia="仿宋_GB2312" w:cs="仿宋_GB2312"/>
          <w:sz w:val="32"/>
        </w:rPr>
        <w:t>8、测量标志巡查维护项目绩效自评综述：根据年初设定的绩效目标，该项目绩效自评得分为96分。项目全年预算数为40万元，执行数为40万元，完成预算的100%。主要产出和效果：经济型：完成了对278个标志点的巡查保护，对10个重点标志点进行维护，巡查率到达95%以上，标志点的完好率达到95%以上，在预定的时间内完成了工作，按预算支付费用40万元，节约了成本，提高了工作效率。效率性：通过对测量标志的巡查和保护，提高了测绘基础数据的使用效率，提高了准确性，为信息化建设提供依据。效益型：不断提高测绘管理水平，为全区测绘工作提供基础数据，更好的为全区测绘工作服务。全面掌握我区土地利用变化情况、及时更新土地调查数据库、保持土地调查数据的现势性提供了技术支撑。发现的问题及原因：不存在的问题；2018年本项目绩效目标全部达成，不存在未完成原因分析。下一步改进措施： 无建议。</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220（类）01（款）14（项）指：地质矿产资源利用与保护。220（类）01（款）05（项）指：土地资源调查。220（类）01（款）10（项）指：国土整治。220（类）01（款）99（项）指：其他国土资源事务支出。220（类）01（款）01（项）指：行政运行。221（类）02（款）01（项）指：住房公积金。205（类）02（款）01（项）指：学前教育。220（类）03（款）06（项）指：测绘工程建设。229（类）99（款）01（项）指：其他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- 12 -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wNTM5NzYwMDRjMzkwZTVkZjY2ODkwMGIxNGU0OTUifQ=="/>
  </w:docVars>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09A0"/>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68F8"/>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04D7E"/>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45D87"/>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40662B1"/>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1466</Words>
  <Characters>8361</Characters>
  <Lines>69</Lines>
  <Paragraphs>19</Paragraphs>
  <TotalTime>288</TotalTime>
  <ScaleCrop>false</ScaleCrop>
  <LinksUpToDate>false</LinksUpToDate>
  <CharactersWithSpaces>9808</CharactersWithSpaces>
  <Application>WPS Office_11.1.0.14309_F1E327BC-269C-435d-A152-05C5408002CA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HW</cp:lastModifiedBy>
  <dcterms:modified xsi:type="dcterms:W3CDTF">2023-06-20T12:37:22Z</dcterms:modified>
  <cp:revision>817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2AB476A6966C4DC49EC15A01526503EB_12</vt:lpwstr>
  </property>
</Properties>
</file>