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612A" w:rsidRDefault="00E7612A">
      <w:pPr>
        <w:spacing w:line="570" w:lineRule="exact"/>
        <w:jc w:val="center"/>
        <w:rPr>
          <w:rFonts w:ascii="华文中宋" w:eastAsia="华文中宋" w:hAnsi="华文中宋" w:cs="宋体"/>
          <w:b/>
          <w:kern w:val="0"/>
          <w:sz w:val="52"/>
          <w:szCs w:val="52"/>
        </w:rPr>
      </w:pPr>
    </w:p>
    <w:p w:rsidR="00E7612A" w:rsidRDefault="00E7612A">
      <w:pPr>
        <w:spacing w:line="570" w:lineRule="exact"/>
        <w:jc w:val="center"/>
        <w:rPr>
          <w:rFonts w:ascii="华文中宋" w:eastAsia="华文中宋" w:hAnsi="华文中宋" w:cs="宋体"/>
          <w:b/>
          <w:kern w:val="0"/>
          <w:sz w:val="52"/>
          <w:szCs w:val="52"/>
        </w:rPr>
      </w:pPr>
    </w:p>
    <w:p w:rsidR="00E7612A" w:rsidRDefault="00E7612A">
      <w:pPr>
        <w:spacing w:line="570" w:lineRule="exact"/>
        <w:jc w:val="center"/>
        <w:rPr>
          <w:rFonts w:ascii="华文中宋" w:eastAsia="华文中宋" w:hAnsi="华文中宋" w:cs="宋体"/>
          <w:b/>
          <w:kern w:val="0"/>
          <w:sz w:val="52"/>
          <w:szCs w:val="52"/>
        </w:rPr>
      </w:pPr>
    </w:p>
    <w:p w:rsidR="00E7612A" w:rsidRDefault="00E7612A">
      <w:pPr>
        <w:spacing w:line="570" w:lineRule="exact"/>
        <w:jc w:val="center"/>
        <w:rPr>
          <w:rFonts w:ascii="华文中宋" w:eastAsia="华文中宋" w:hAnsi="华文中宋" w:cs="宋体"/>
          <w:b/>
          <w:kern w:val="0"/>
          <w:sz w:val="52"/>
          <w:szCs w:val="52"/>
        </w:rPr>
      </w:pPr>
    </w:p>
    <w:p w:rsidR="00E7612A" w:rsidRDefault="00E7612A">
      <w:pPr>
        <w:spacing w:line="570" w:lineRule="exact"/>
        <w:jc w:val="center"/>
        <w:rPr>
          <w:rFonts w:ascii="华文中宋" w:eastAsia="华文中宋" w:hAnsi="华文中宋" w:cs="宋体"/>
          <w:b/>
          <w:kern w:val="0"/>
          <w:sz w:val="52"/>
          <w:szCs w:val="52"/>
        </w:rPr>
      </w:pPr>
    </w:p>
    <w:p w:rsidR="00E7612A" w:rsidRDefault="00E7612A">
      <w:pPr>
        <w:spacing w:line="570" w:lineRule="exact"/>
        <w:jc w:val="center"/>
        <w:rPr>
          <w:rFonts w:ascii="华文中宋" w:eastAsia="华文中宋" w:hAnsi="华文中宋" w:cs="宋体"/>
          <w:b/>
          <w:kern w:val="0"/>
          <w:sz w:val="52"/>
          <w:szCs w:val="52"/>
        </w:rPr>
      </w:pPr>
    </w:p>
    <w:p w:rsidR="00E7612A" w:rsidRDefault="00E7612A">
      <w:pPr>
        <w:spacing w:line="570" w:lineRule="exact"/>
        <w:jc w:val="center"/>
        <w:rPr>
          <w:rFonts w:ascii="华文中宋" w:eastAsia="华文中宋" w:hAnsi="华文中宋" w:cs="宋体"/>
          <w:b/>
          <w:kern w:val="0"/>
          <w:sz w:val="52"/>
          <w:szCs w:val="52"/>
        </w:rPr>
      </w:pPr>
    </w:p>
    <w:p w:rsidR="00E7612A" w:rsidRDefault="008F4CA9">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喀什地区财政</w:t>
      </w:r>
      <w:r w:rsidR="00B77738">
        <w:rPr>
          <w:rFonts w:ascii="方正小标宋_GBK" w:eastAsia="方正小标宋_GBK" w:hAnsi="华文中宋" w:cs="宋体" w:hint="eastAsia"/>
          <w:b/>
          <w:kern w:val="0"/>
          <w:sz w:val="44"/>
          <w:szCs w:val="44"/>
        </w:rPr>
        <w:t>专项</w:t>
      </w:r>
      <w:r>
        <w:rPr>
          <w:rFonts w:ascii="方正小标宋_GBK" w:eastAsia="方正小标宋_GBK" w:hAnsi="华文中宋" w:cs="宋体" w:hint="eastAsia"/>
          <w:b/>
          <w:kern w:val="0"/>
          <w:sz w:val="44"/>
          <w:szCs w:val="44"/>
        </w:rPr>
        <w:t>支出绩效自评报告</w:t>
      </w:r>
    </w:p>
    <w:p w:rsidR="00E7612A" w:rsidRDefault="00E7612A">
      <w:pPr>
        <w:spacing w:line="570" w:lineRule="exact"/>
        <w:jc w:val="center"/>
        <w:rPr>
          <w:rFonts w:ascii="华文中宋" w:eastAsia="华文中宋" w:hAnsi="华文中宋" w:cs="宋体"/>
          <w:b/>
          <w:kern w:val="0"/>
          <w:sz w:val="52"/>
          <w:szCs w:val="52"/>
        </w:rPr>
      </w:pPr>
    </w:p>
    <w:p w:rsidR="00E7612A" w:rsidRDefault="008F4CA9">
      <w:pPr>
        <w:spacing w:line="57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仿宋_GB2312" w:eastAsia="仿宋_GB2312" w:hAnsi="楷体" w:hint="eastAsia"/>
          <w:spacing w:val="-4"/>
          <w:sz w:val="32"/>
          <w:szCs w:val="32"/>
        </w:rPr>
        <w:t>2022</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E7612A" w:rsidRDefault="00E7612A">
      <w:pPr>
        <w:spacing w:line="570" w:lineRule="exact"/>
        <w:jc w:val="center"/>
        <w:rPr>
          <w:rFonts w:eastAsia="仿宋_GB2312" w:hAnsi="宋体" w:cs="宋体"/>
          <w:kern w:val="0"/>
          <w:sz w:val="30"/>
          <w:szCs w:val="30"/>
        </w:rPr>
      </w:pPr>
    </w:p>
    <w:p w:rsidR="00E7612A" w:rsidRDefault="00E7612A">
      <w:pPr>
        <w:spacing w:line="570" w:lineRule="exact"/>
        <w:jc w:val="center"/>
        <w:rPr>
          <w:rFonts w:eastAsia="仿宋_GB2312" w:hAnsi="宋体" w:cs="宋体"/>
          <w:kern w:val="0"/>
          <w:sz w:val="30"/>
          <w:szCs w:val="30"/>
        </w:rPr>
      </w:pPr>
    </w:p>
    <w:p w:rsidR="00E7612A" w:rsidRDefault="008F4CA9">
      <w:pPr>
        <w:spacing w:line="57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 xml:space="preserve"> </w:t>
      </w:r>
    </w:p>
    <w:p w:rsidR="00E7612A" w:rsidRDefault="00E7612A">
      <w:pPr>
        <w:spacing w:line="570" w:lineRule="exact"/>
        <w:jc w:val="center"/>
        <w:rPr>
          <w:rFonts w:ascii="方正小标宋_GBK" w:eastAsia="方正小标宋_GBK" w:hAnsi="宋体" w:cs="宋体"/>
          <w:kern w:val="0"/>
          <w:sz w:val="36"/>
          <w:szCs w:val="36"/>
        </w:rPr>
      </w:pPr>
    </w:p>
    <w:p w:rsidR="00E7612A" w:rsidRDefault="00E7612A">
      <w:pPr>
        <w:spacing w:line="570" w:lineRule="exact"/>
        <w:rPr>
          <w:rFonts w:eastAsia="仿宋_GB2312" w:hAnsi="宋体" w:cs="宋体"/>
          <w:kern w:val="0"/>
          <w:sz w:val="30"/>
          <w:szCs w:val="30"/>
        </w:rPr>
      </w:pPr>
    </w:p>
    <w:p w:rsidR="007C0EA3" w:rsidRDefault="007C0EA3">
      <w:pPr>
        <w:spacing w:line="570" w:lineRule="exact"/>
        <w:rPr>
          <w:rFonts w:eastAsia="仿宋_GB2312" w:hAnsi="宋体" w:cs="宋体"/>
          <w:kern w:val="0"/>
          <w:sz w:val="30"/>
          <w:szCs w:val="30"/>
        </w:rPr>
      </w:pPr>
    </w:p>
    <w:p w:rsidR="00E7612A" w:rsidRDefault="008F4CA9">
      <w:pPr>
        <w:spacing w:line="70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项目名称：</w:t>
      </w:r>
      <w:r>
        <w:rPr>
          <w:rStyle w:val="a8"/>
          <w:rFonts w:ascii="仿宋" w:eastAsia="仿宋" w:hAnsi="仿宋" w:cs="仿宋" w:hint="eastAsia"/>
          <w:b w:val="0"/>
          <w:bCs w:val="0"/>
          <w:spacing w:val="-4"/>
          <w:sz w:val="32"/>
          <w:szCs w:val="32"/>
        </w:rPr>
        <w:t>塔什库尔干野生动物自然保护区服务中心2022年中央财政森林生态效益补偿资金项目</w:t>
      </w:r>
    </w:p>
    <w:p w:rsidR="00E7612A" w:rsidRDefault="008F4CA9">
      <w:pPr>
        <w:spacing w:line="570" w:lineRule="exact"/>
        <w:ind w:firstLineChars="100" w:firstLine="360"/>
        <w:jc w:val="left"/>
        <w:rPr>
          <w:rFonts w:ascii="仿宋" w:eastAsia="仿宋" w:hAnsi="仿宋" w:cs="仿宋"/>
          <w:kern w:val="0"/>
          <w:sz w:val="32"/>
          <w:szCs w:val="32"/>
        </w:rPr>
      </w:pPr>
      <w:r>
        <w:rPr>
          <w:rFonts w:ascii="仿宋" w:eastAsia="仿宋" w:hAnsi="仿宋" w:cs="仿宋" w:hint="eastAsia"/>
          <w:kern w:val="0"/>
          <w:sz w:val="36"/>
          <w:szCs w:val="36"/>
        </w:rPr>
        <w:t>实施单位（公章）：</w:t>
      </w:r>
      <w:r>
        <w:rPr>
          <w:rStyle w:val="a8"/>
          <w:rFonts w:ascii="仿宋" w:eastAsia="仿宋" w:hAnsi="仿宋" w:cs="仿宋" w:hint="eastAsia"/>
          <w:b w:val="0"/>
          <w:bCs w:val="0"/>
          <w:spacing w:val="-4"/>
          <w:sz w:val="32"/>
          <w:szCs w:val="32"/>
        </w:rPr>
        <w:t>塔什库尔干野生动物自然保护区服务中心</w:t>
      </w:r>
    </w:p>
    <w:p w:rsidR="00E7612A" w:rsidRDefault="008F4CA9" w:rsidP="007A3C1F">
      <w:pPr>
        <w:spacing w:line="54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主管部门（公章）：</w:t>
      </w:r>
      <w:r w:rsidR="007A3C1F">
        <w:rPr>
          <w:rStyle w:val="a8"/>
          <w:rFonts w:ascii="仿宋" w:eastAsia="仿宋" w:hAnsi="仿宋" w:cs="仿宋" w:hint="eastAsia"/>
          <w:b w:val="0"/>
          <w:bCs w:val="0"/>
          <w:spacing w:val="-4"/>
          <w:sz w:val="32"/>
          <w:szCs w:val="32"/>
        </w:rPr>
        <w:t>喀什地区林业和草原局</w:t>
      </w:r>
    </w:p>
    <w:p w:rsidR="005E259B" w:rsidRDefault="005E259B" w:rsidP="005E259B">
      <w:pPr>
        <w:spacing w:line="570" w:lineRule="exact"/>
        <w:ind w:firstLineChars="100" w:firstLine="360"/>
        <w:rPr>
          <w:rFonts w:ascii="仿宋" w:eastAsia="仿宋" w:hAnsi="仿宋" w:cs="仿宋"/>
          <w:spacing w:val="-4"/>
          <w:sz w:val="32"/>
          <w:szCs w:val="32"/>
        </w:rPr>
      </w:pPr>
      <w:r>
        <w:rPr>
          <w:rFonts w:ascii="仿宋" w:eastAsia="仿宋" w:hAnsi="仿宋" w:cs="仿宋" w:hint="eastAsia"/>
          <w:kern w:val="0"/>
          <w:sz w:val="36"/>
          <w:szCs w:val="36"/>
        </w:rPr>
        <w:t>项目负责人（签章）：</w:t>
      </w:r>
      <w:r>
        <w:rPr>
          <w:rStyle w:val="a8"/>
          <w:rFonts w:ascii="仿宋" w:eastAsia="仿宋" w:hAnsi="仿宋" w:cs="仿宋" w:hint="eastAsia"/>
          <w:b w:val="0"/>
          <w:bCs w:val="0"/>
          <w:spacing w:val="-4"/>
          <w:sz w:val="32"/>
          <w:szCs w:val="32"/>
        </w:rPr>
        <w:t>艾山江·热合曼</w:t>
      </w:r>
    </w:p>
    <w:p w:rsidR="00E7612A" w:rsidRDefault="008F4CA9">
      <w:pPr>
        <w:spacing w:line="540" w:lineRule="exact"/>
        <w:ind w:firstLineChars="100" w:firstLine="360"/>
        <w:rPr>
          <w:rStyle w:val="a8"/>
          <w:rFonts w:ascii="仿宋" w:eastAsia="仿宋" w:hAnsi="仿宋" w:cs="仿宋"/>
          <w:b w:val="0"/>
          <w:bCs w:val="0"/>
          <w:spacing w:val="-4"/>
          <w:sz w:val="32"/>
          <w:szCs w:val="32"/>
        </w:rPr>
      </w:pPr>
      <w:r>
        <w:rPr>
          <w:rFonts w:ascii="仿宋" w:eastAsia="仿宋" w:hAnsi="仿宋" w:cs="仿宋" w:hint="eastAsia"/>
          <w:kern w:val="0"/>
          <w:sz w:val="36"/>
          <w:szCs w:val="36"/>
        </w:rPr>
        <w:t>填报时间：</w:t>
      </w:r>
      <w:r>
        <w:rPr>
          <w:rStyle w:val="a8"/>
          <w:rFonts w:ascii="仿宋" w:eastAsia="仿宋" w:hAnsi="仿宋" w:cs="仿宋" w:hint="eastAsia"/>
          <w:b w:val="0"/>
          <w:bCs w:val="0"/>
          <w:spacing w:val="-4"/>
          <w:sz w:val="32"/>
          <w:szCs w:val="32"/>
        </w:rPr>
        <w:t>2023年01月15日</w:t>
      </w:r>
    </w:p>
    <w:p w:rsidR="00E7612A" w:rsidRDefault="00E7612A">
      <w:pPr>
        <w:spacing w:line="570" w:lineRule="exact"/>
        <w:ind w:firstLineChars="200" w:firstLine="627"/>
        <w:rPr>
          <w:rStyle w:val="a8"/>
          <w:rFonts w:ascii="楷体" w:eastAsia="楷体" w:hAnsi="楷体"/>
          <w:spacing w:val="-4"/>
          <w:sz w:val="32"/>
          <w:szCs w:val="32"/>
        </w:rPr>
      </w:pPr>
    </w:p>
    <w:p w:rsidR="00E7612A" w:rsidRDefault="00E7612A">
      <w:pPr>
        <w:spacing w:line="570" w:lineRule="exact"/>
        <w:rPr>
          <w:rFonts w:eastAsia="仿宋_GB2312" w:hAnsi="宋体" w:cs="宋体"/>
          <w:kern w:val="0"/>
          <w:sz w:val="30"/>
          <w:szCs w:val="30"/>
        </w:rPr>
      </w:pPr>
    </w:p>
    <w:p w:rsidR="00E7612A" w:rsidRDefault="00E7612A">
      <w:pPr>
        <w:spacing w:line="570" w:lineRule="exact"/>
        <w:rPr>
          <w:rStyle w:val="a8"/>
          <w:rFonts w:ascii="黑体" w:eastAsia="黑体" w:hAnsi="黑体"/>
          <w:b w:val="0"/>
          <w:spacing w:val="-4"/>
          <w:sz w:val="32"/>
          <w:szCs w:val="32"/>
        </w:rPr>
      </w:pPr>
    </w:p>
    <w:p w:rsidR="00E7612A" w:rsidRDefault="008F4CA9">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一、基本情况</w:t>
      </w:r>
    </w:p>
    <w:p w:rsidR="00E7612A" w:rsidRDefault="008F4CA9">
      <w:pPr>
        <w:spacing w:line="570" w:lineRule="exact"/>
        <w:ind w:firstLineChars="200" w:firstLine="627"/>
        <w:rPr>
          <w:rStyle w:val="a8"/>
          <w:rFonts w:ascii="方正楷体_GBK" w:eastAsia="方正楷体_GBK" w:hAnsi="方正楷体_GBK" w:cs="方正楷体_GBK"/>
          <w:bCs w:val="0"/>
          <w:spacing w:val="-4"/>
          <w:sz w:val="32"/>
          <w:szCs w:val="32"/>
        </w:rPr>
      </w:pPr>
      <w:r>
        <w:rPr>
          <w:rStyle w:val="a8"/>
          <w:rFonts w:ascii="楷体" w:eastAsia="楷体" w:hAnsi="楷体" w:cs="楷体" w:hint="eastAsia"/>
          <w:bCs w:val="0"/>
          <w:spacing w:val="-4"/>
          <w:sz w:val="32"/>
          <w:szCs w:val="32"/>
        </w:rPr>
        <w:t>（一）项目概况。包括项目背景、主要内容及实施情况、资金投入和使用情况等。</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完成2022年中央财政森林生态效益补偿基金管护补助支出项目主要包括直接管护补助支出和管理支出两部分的年度绩效目标，资金投入180.63万元。 1.管护人员劳务补偿：2021年国家级公益林管护人员劳务报酬合计128.94万元 2.日常管护：（1）宣传培训：用于在保护区各村（社区）开展法律法规、野生动植物保护区、生态保护等宣传及管护人员培训工作。 （2）管护车辆维护：用于3辆管护车辆维护维修费。（3）管护站修缮：对原有管护站进行水电暖维护维修（4）用于管护站冬季取暖用电、用煤。（（6）日常办公等费用。（5）管护站网络及其他办公日常支出。</w:t>
      </w:r>
    </w:p>
    <w:p w:rsidR="00E7612A" w:rsidRDefault="008F4CA9">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（二）项目绩效目标。包括总体目标和阶段性目标。</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1.管护人员劳务补偿：2022年国家级公益林管护人员劳务报酬128.94万元.日常管护合计20.61万元：（1）宣传培训：用于在保护区各村（社区）开展法律法规、野生动植物保护区、生态保护等宣传及管护人员培训工作。 （2）管护车辆维护：用于3辆管护车辆维护维修费。（3）管护站修缮：对原有管护站进行水电暖维护维修（4）用于管护站冬季取暖用电、用煤。（（6）日常办公等费用。（5）管护站网络及其他办公日常支出。</w:t>
      </w:r>
    </w:p>
    <w:p w:rsidR="00E7612A" w:rsidRDefault="008F4CA9">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二、绩效评价工作开展情况</w:t>
      </w:r>
    </w:p>
    <w:p w:rsidR="00E7612A" w:rsidRDefault="008F4CA9">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（一）绩效评价目的、对象和范围。</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lastRenderedPageBreak/>
        <w:t>1. 绩效评价目的</w:t>
      </w:r>
      <w:r>
        <w:rPr>
          <w:rStyle w:val="a8"/>
          <w:rFonts w:ascii="仿宋" w:eastAsia="仿宋" w:hAnsi="仿宋" w:cs="仿宋" w:hint="eastAsia"/>
          <w:b w:val="0"/>
          <w:bCs w:val="0"/>
          <w:spacing w:val="-4"/>
          <w:sz w:val="32"/>
          <w:szCs w:val="32"/>
        </w:rPr>
        <w:b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a8"/>
          <w:rFonts w:ascii="仿宋" w:eastAsia="仿宋" w:hAnsi="仿宋" w:cs="仿宋" w:hint="eastAsia"/>
          <w:b w:val="0"/>
          <w:bCs w:val="0"/>
          <w:spacing w:val="-4"/>
          <w:sz w:val="32"/>
          <w:szCs w:val="32"/>
        </w:rPr>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评审提供充分有效的依据，以达到改进预算管理、优化资源配置、提高预算资金使用效益的目的。</w:t>
      </w:r>
      <w:r>
        <w:rPr>
          <w:rStyle w:val="a8"/>
          <w:rFonts w:ascii="仿宋" w:eastAsia="仿宋" w:hAnsi="仿宋" w:cs="仿宋" w:hint="eastAsia"/>
          <w:b w:val="0"/>
          <w:bCs w:val="0"/>
          <w:spacing w:val="-4"/>
          <w:sz w:val="32"/>
          <w:szCs w:val="32"/>
        </w:rPr>
        <w:br/>
        <w:t>2. 绩效评价对象</w:t>
      </w:r>
      <w:r>
        <w:rPr>
          <w:rStyle w:val="a8"/>
          <w:rFonts w:ascii="仿宋" w:eastAsia="仿宋" w:hAnsi="仿宋" w:cs="仿宋" w:hint="eastAsia"/>
          <w:b w:val="0"/>
          <w:bCs w:val="0"/>
          <w:spacing w:val="-4"/>
          <w:sz w:val="32"/>
          <w:szCs w:val="32"/>
        </w:rPr>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a8"/>
          <w:rFonts w:ascii="仿宋" w:eastAsia="仿宋" w:hAnsi="仿宋" w:cs="仿宋" w:hint="eastAsia"/>
          <w:b w:val="0"/>
          <w:bCs w:val="0"/>
          <w:spacing w:val="-4"/>
          <w:sz w:val="32"/>
          <w:szCs w:val="32"/>
        </w:rPr>
        <w:br/>
        <w:t>3. 绩效评价范围</w:t>
      </w:r>
      <w:r>
        <w:rPr>
          <w:rStyle w:val="a8"/>
          <w:rFonts w:ascii="仿宋" w:eastAsia="仿宋" w:hAnsi="仿宋" w:cs="仿宋" w:hint="eastAsia"/>
          <w:b w:val="0"/>
          <w:bCs w:val="0"/>
          <w:spacing w:val="-4"/>
          <w:sz w:val="32"/>
          <w:szCs w:val="32"/>
        </w:rPr>
        <w:br/>
        <w:t>本次评价范围涵盖项目总体绩效目标、各项绩效指标完成情况以及预算执行情况。覆盖项目预算资金支出的所有内容进行评价。包括项目决策、项目实施和项目成果验收流程等。</w:t>
      </w:r>
    </w:p>
    <w:p w:rsidR="00E7612A" w:rsidRDefault="008F4CA9">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（二）绩效评价原则、评价指标体系（附表说明）、评价方法、评价标准等。</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lastRenderedPageBreak/>
        <w:t>1. 绩效评价原则</w:t>
      </w:r>
      <w:r>
        <w:rPr>
          <w:rStyle w:val="a8"/>
          <w:rFonts w:ascii="仿宋" w:eastAsia="仿宋" w:hAnsi="仿宋" w:cs="仿宋" w:hint="eastAsia"/>
          <w:b w:val="0"/>
          <w:bCs w:val="0"/>
          <w:spacing w:val="-4"/>
          <w:sz w:val="32"/>
          <w:szCs w:val="32"/>
        </w:rPr>
        <w:br/>
        <w:t>本次绩效评价遵循的原则包括：</w:t>
      </w:r>
      <w:r>
        <w:rPr>
          <w:rStyle w:val="a8"/>
          <w:rFonts w:ascii="仿宋" w:eastAsia="仿宋" w:hAnsi="仿宋" w:cs="仿宋" w:hint="eastAsia"/>
          <w:b w:val="0"/>
          <w:bCs w:val="0"/>
          <w:spacing w:val="-4"/>
          <w:sz w:val="32"/>
          <w:szCs w:val="32"/>
        </w:rPr>
        <w:br/>
        <w:t>（1）科学公正。绩效评价应当运用科学合理的方法，按照规范的程序，对项目绩效进行客观、公正的反映。</w:t>
      </w:r>
      <w:r>
        <w:rPr>
          <w:rStyle w:val="a8"/>
          <w:rFonts w:ascii="仿宋" w:eastAsia="仿宋" w:hAnsi="仿宋" w:cs="仿宋" w:hint="eastAsia"/>
          <w:b w:val="0"/>
          <w:bCs w:val="0"/>
          <w:spacing w:val="-4"/>
          <w:sz w:val="32"/>
          <w:szCs w:val="32"/>
        </w:rPr>
        <w:b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8"/>
          <w:rFonts w:ascii="仿宋" w:eastAsia="仿宋" w:hAnsi="仿宋" w:cs="仿宋" w:hint="eastAsia"/>
          <w:b w:val="0"/>
          <w:bCs w:val="0"/>
          <w:spacing w:val="-4"/>
          <w:sz w:val="32"/>
          <w:szCs w:val="32"/>
        </w:rPr>
        <w:br/>
        <w:t>（3）激励约束。绩效评价结果应与预算安排、政策调整、改进管理实质性挂钩，体现奖优罚劣和激励相容导向，有效要安排、低效要压减、无效要问责。</w:t>
      </w:r>
      <w:r>
        <w:rPr>
          <w:rStyle w:val="a8"/>
          <w:rFonts w:ascii="仿宋" w:eastAsia="仿宋" w:hAnsi="仿宋" w:cs="仿宋" w:hint="eastAsia"/>
          <w:b w:val="0"/>
          <w:bCs w:val="0"/>
          <w:spacing w:val="-4"/>
          <w:sz w:val="32"/>
          <w:szCs w:val="32"/>
        </w:rPr>
        <w:br/>
        <w:t>（4）公开透明。绩效评价结果应依法依规公开，并自觉接受社会监督。</w:t>
      </w:r>
      <w:r>
        <w:rPr>
          <w:rStyle w:val="a8"/>
          <w:rFonts w:ascii="仿宋" w:eastAsia="仿宋" w:hAnsi="仿宋" w:cs="仿宋" w:hint="eastAsia"/>
          <w:b w:val="0"/>
          <w:bCs w:val="0"/>
          <w:spacing w:val="-4"/>
          <w:sz w:val="32"/>
          <w:szCs w:val="32"/>
        </w:rPr>
        <w:br/>
        <w:t>2. 绩效评价指标体系</w:t>
      </w:r>
    </w:p>
    <w:p w:rsidR="00E7612A" w:rsidRDefault="008F4CA9">
      <w:pPr>
        <w:spacing w:line="570" w:lineRule="exact"/>
        <w:ind w:firstLineChars="200" w:firstLine="627"/>
        <w:rPr>
          <w:rStyle w:val="a8"/>
          <w:rFonts w:ascii="楷体" w:eastAsia="楷体" w:hAnsi="楷体" w:cs="楷体"/>
          <w:bCs w:val="0"/>
          <w:spacing w:val="-4"/>
          <w:sz w:val="32"/>
          <w:szCs w:val="32"/>
        </w:rPr>
      </w:pPr>
      <w:r>
        <w:rPr>
          <w:rStyle w:val="a8"/>
          <w:rFonts w:ascii="楷体" w:eastAsia="楷体" w:hAnsi="楷体" w:cs="楷体" w:hint="eastAsia"/>
          <w:bCs w:val="0"/>
          <w:spacing w:val="-4"/>
          <w:sz w:val="32"/>
          <w:szCs w:val="32"/>
        </w:rPr>
        <w:t>（三）绩效评价工作过程。</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第一阶段：前期准备。</w:t>
      </w:r>
      <w:r>
        <w:rPr>
          <w:rStyle w:val="a8"/>
          <w:rFonts w:ascii="仿宋" w:eastAsia="仿宋" w:hAnsi="仿宋" w:cs="仿宋" w:hint="eastAsia"/>
          <w:b w:val="0"/>
          <w:bCs w:val="0"/>
          <w:spacing w:val="-4"/>
          <w:sz w:val="32"/>
          <w:szCs w:val="32"/>
        </w:rPr>
        <w:br/>
        <w:t>我单位绩效评价人员根据《项目支出绩效评价管理办法》（财预〔2020〕10号）文件精神认真学习相关要求与规定，成立绩效评价工作组，作为绩效评价工作具体实施机构。成员构成如下：</w:t>
      </w:r>
      <w:r>
        <w:rPr>
          <w:rStyle w:val="a8"/>
          <w:rFonts w:ascii="仿宋" w:eastAsia="仿宋" w:hAnsi="仿宋" w:cs="仿宋" w:hint="eastAsia"/>
          <w:b w:val="0"/>
          <w:bCs w:val="0"/>
          <w:spacing w:val="-4"/>
          <w:sz w:val="32"/>
          <w:szCs w:val="32"/>
        </w:rPr>
        <w:br/>
        <w:t>王川任评价组组长，绩效评价工作职责为负责全盘工作。</w:t>
      </w:r>
      <w:r>
        <w:rPr>
          <w:rStyle w:val="a8"/>
          <w:rFonts w:ascii="仿宋" w:eastAsia="仿宋" w:hAnsi="仿宋" w:cs="仿宋" w:hint="eastAsia"/>
          <w:b w:val="0"/>
          <w:bCs w:val="0"/>
          <w:spacing w:val="-4"/>
          <w:sz w:val="32"/>
          <w:szCs w:val="32"/>
        </w:rPr>
        <w:br/>
        <w:t>艾山江·热合曼任评价组副组长，绩效评价工作职责为为对项目实施情况进行实地调查。</w:t>
      </w:r>
      <w:r>
        <w:rPr>
          <w:rStyle w:val="a8"/>
          <w:rFonts w:ascii="仿宋" w:eastAsia="仿宋" w:hAnsi="仿宋" w:cs="仿宋" w:hint="eastAsia"/>
          <w:b w:val="0"/>
          <w:bCs w:val="0"/>
          <w:spacing w:val="-4"/>
          <w:sz w:val="32"/>
          <w:szCs w:val="32"/>
        </w:rPr>
        <w:br/>
        <w:t>周莉、李京涛任评价组成员，绩效评价工作职责为负责资料审核等工作。</w:t>
      </w:r>
      <w:r>
        <w:rPr>
          <w:rStyle w:val="a8"/>
          <w:rFonts w:ascii="仿宋" w:eastAsia="仿宋" w:hAnsi="仿宋" w:cs="仿宋" w:hint="eastAsia"/>
          <w:b w:val="0"/>
          <w:bCs w:val="0"/>
          <w:spacing w:val="-4"/>
          <w:sz w:val="32"/>
          <w:szCs w:val="32"/>
        </w:rPr>
        <w:br/>
        <w:t>第二阶段：组织实施。</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经评价组通过实地调研、查阅资料等方式，采用综合分析法对项目的决策、管理、绩效进行的综合评价分析。</w:t>
      </w:r>
      <w:r>
        <w:rPr>
          <w:rStyle w:val="a8"/>
          <w:rFonts w:ascii="仿宋" w:eastAsia="仿宋" w:hAnsi="仿宋" w:cs="仿宋" w:hint="eastAsia"/>
          <w:b w:val="0"/>
          <w:bCs w:val="0"/>
          <w:spacing w:val="-4"/>
          <w:sz w:val="32"/>
          <w:szCs w:val="32"/>
        </w:rPr>
        <w:br/>
        <w:t>第三阶段：分析评价。</w:t>
      </w:r>
      <w:r>
        <w:rPr>
          <w:rStyle w:val="a8"/>
          <w:rFonts w:ascii="仿宋" w:eastAsia="仿宋" w:hAnsi="仿宋" w:cs="仿宋" w:hint="eastAsia"/>
          <w:b w:val="0"/>
          <w:bCs w:val="0"/>
          <w:spacing w:val="-4"/>
          <w:sz w:val="32"/>
          <w:szCs w:val="32"/>
        </w:rPr>
        <w:br/>
        <w:t>首先按照指标体系进行定量、定性分析。其次开展量化打分、综合评价工作，形成初步评价结论。最后归纳整体项目情况与存在问题，撰写部门绩效评价报告。</w:t>
      </w:r>
      <w:r>
        <w:rPr>
          <w:rStyle w:val="a8"/>
          <w:rFonts w:ascii="仿宋" w:eastAsia="仿宋" w:hAnsi="仿宋" w:cs="仿宋" w:hint="eastAsia"/>
          <w:b w:val="0"/>
          <w:bCs w:val="0"/>
          <w:spacing w:val="-4"/>
          <w:sz w:val="32"/>
          <w:szCs w:val="32"/>
        </w:rPr>
        <w:br/>
        <w:t>第四阶段：撰写与提交评价报告</w:t>
      </w:r>
      <w:r>
        <w:rPr>
          <w:rStyle w:val="a8"/>
          <w:rFonts w:ascii="仿宋" w:eastAsia="仿宋" w:hAnsi="仿宋" w:cs="仿宋" w:hint="eastAsia"/>
          <w:b w:val="0"/>
          <w:bCs w:val="0"/>
          <w:spacing w:val="-4"/>
          <w:sz w:val="32"/>
          <w:szCs w:val="32"/>
        </w:rPr>
        <w:br/>
        <w:t>项目撰写绩效评价报告，按照财政局大平台绩效系统中统一格式和文本框架撰写绩效评价报告。</w:t>
      </w:r>
      <w:r>
        <w:rPr>
          <w:rStyle w:val="a8"/>
          <w:rFonts w:ascii="仿宋" w:eastAsia="仿宋" w:hAnsi="仿宋" w:cs="仿宋" w:hint="eastAsia"/>
          <w:b w:val="0"/>
          <w:bCs w:val="0"/>
          <w:spacing w:val="-4"/>
          <w:sz w:val="32"/>
          <w:szCs w:val="32"/>
        </w:rPr>
        <w:br/>
        <w:t>第五阶段：归集档案</w:t>
      </w:r>
      <w:r>
        <w:rPr>
          <w:rStyle w:val="a8"/>
          <w:rFonts w:ascii="仿宋" w:eastAsia="仿宋" w:hAnsi="仿宋" w:cs="仿宋" w:hint="eastAsia"/>
          <w:b w:val="0"/>
          <w:bCs w:val="0"/>
          <w:spacing w:val="-4"/>
          <w:sz w:val="32"/>
          <w:szCs w:val="32"/>
        </w:rPr>
        <w:br/>
        <w:t>建立和落实档案管理制度，将项目相关资料存档，包括但不限于：评价项目基本情况和相关文件、评价实施方案、项目支付资料等相关档案。</w:t>
      </w:r>
    </w:p>
    <w:p w:rsidR="00E7612A" w:rsidRDefault="008F4CA9">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三、综合评价情况及评价结论</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（一）综合评价情况</w:t>
      </w:r>
      <w:r>
        <w:rPr>
          <w:rStyle w:val="a8"/>
          <w:rFonts w:ascii="仿宋" w:eastAsia="仿宋" w:hAnsi="仿宋" w:cs="仿宋" w:hint="eastAsia"/>
          <w:b w:val="0"/>
          <w:bCs w:val="0"/>
          <w:spacing w:val="-4"/>
          <w:sz w:val="32"/>
          <w:szCs w:val="32"/>
        </w:rPr>
        <w:br/>
        <w:t>2022年中央财政森林生态效益补偿资金项目总体组织规范，完成了2022年中央财政森林生态效益补偿资金项目的工作目标，有效规范了项目档案资料的整理，针对中央第八环境保护督察组反馈意见第五十八项“有的自然保护区存在不科学、不规范、不合理问题”。</w:t>
      </w:r>
      <w:r>
        <w:rPr>
          <w:rStyle w:val="a8"/>
          <w:rFonts w:ascii="仿宋" w:eastAsia="仿宋" w:hAnsi="仿宋" w:cs="仿宋" w:hint="eastAsia"/>
          <w:b w:val="0"/>
          <w:bCs w:val="0"/>
          <w:spacing w:val="-4"/>
          <w:sz w:val="32"/>
          <w:szCs w:val="32"/>
        </w:rPr>
        <w:br/>
        <w:t>在项目决策方面，2022年中央财政森林生态效益补偿资金项目立项依据充分，立项程序规范。</w:t>
      </w:r>
      <w:r>
        <w:rPr>
          <w:rStyle w:val="a8"/>
          <w:rFonts w:ascii="仿宋" w:eastAsia="仿宋" w:hAnsi="仿宋" w:cs="仿宋" w:hint="eastAsia"/>
          <w:b w:val="0"/>
          <w:bCs w:val="0"/>
          <w:spacing w:val="-4"/>
          <w:sz w:val="32"/>
          <w:szCs w:val="32"/>
        </w:rPr>
        <w:br/>
        <w:t>项目管理方面，2022年本项目预算安排 160.83万元，实际支出158.89万元，预算执行率99%。 项目资金使用合规，项目财务管理制度健全，财务监控到位，所有资金支付均按照国库集</w:t>
      </w:r>
      <w:r>
        <w:rPr>
          <w:rStyle w:val="a8"/>
          <w:rFonts w:ascii="仿宋" w:eastAsia="仿宋" w:hAnsi="仿宋" w:cs="仿宋" w:hint="eastAsia"/>
          <w:b w:val="0"/>
          <w:bCs w:val="0"/>
          <w:spacing w:val="-4"/>
          <w:sz w:val="32"/>
          <w:szCs w:val="32"/>
        </w:rPr>
        <w:lastRenderedPageBreak/>
        <w:t>中支付制度严格执行，现有项目管理制度执行情况良好。</w:t>
      </w:r>
      <w:r>
        <w:rPr>
          <w:rStyle w:val="a8"/>
          <w:rFonts w:ascii="仿宋" w:eastAsia="仿宋" w:hAnsi="仿宋" w:cs="仿宋" w:hint="eastAsia"/>
          <w:b w:val="0"/>
          <w:bCs w:val="0"/>
          <w:spacing w:val="-4"/>
          <w:sz w:val="32"/>
          <w:szCs w:val="32"/>
        </w:rPr>
        <w:br/>
        <w:t>项目产出方面：该项目完成了2022年中央财政森林生态效益补偿资金项目的工作目标，有效规范了项目档案资料的整理。项目产出方面执行情况良好。</w:t>
      </w:r>
      <w:r>
        <w:rPr>
          <w:rStyle w:val="a8"/>
          <w:rFonts w:ascii="仿宋" w:eastAsia="仿宋" w:hAnsi="仿宋" w:cs="仿宋" w:hint="eastAsia"/>
          <w:b w:val="0"/>
          <w:bCs w:val="0"/>
          <w:spacing w:val="-4"/>
          <w:sz w:val="32"/>
          <w:szCs w:val="32"/>
        </w:rPr>
        <w:br/>
        <w:t>项目效益方面：2022年中央财政森林生态效益补偿资金项目的实施，提高了群众对生态环境、野生动植物的保护意识，降低了人为破坏生态环境的发生率，长期提高生态环境和野生动植物可持续良性循环。</w:t>
      </w:r>
      <w:r>
        <w:rPr>
          <w:rStyle w:val="a8"/>
          <w:rFonts w:ascii="仿宋" w:eastAsia="仿宋" w:hAnsi="仿宋" w:cs="仿宋" w:hint="eastAsia"/>
          <w:b w:val="0"/>
          <w:bCs w:val="0"/>
          <w:spacing w:val="-4"/>
          <w:sz w:val="32"/>
          <w:szCs w:val="32"/>
        </w:rPr>
        <w:br/>
        <w:t>（二）综合评价结论</w:t>
      </w:r>
      <w:r>
        <w:rPr>
          <w:rStyle w:val="a8"/>
          <w:rFonts w:ascii="仿宋" w:eastAsia="仿宋" w:hAnsi="仿宋" w:cs="仿宋" w:hint="eastAsia"/>
          <w:b w:val="0"/>
          <w:bCs w:val="0"/>
          <w:spacing w:val="-4"/>
          <w:sz w:val="32"/>
          <w:szCs w:val="32"/>
        </w:rPr>
        <w:br/>
        <w:t>运用项目组制定评价指标体系及财政部《项目支出绩效评价管理办法》（财预〔2020〕10号）文件评分标准进行评价，该项目最终评分90分，绩效评级为“优”，具体得分情况为：项目决策20分、项目过程18分、项目产出32分、项目效益30分。详见附件综合评分表。</w:t>
      </w:r>
    </w:p>
    <w:p w:rsidR="00E7612A" w:rsidRDefault="008F4CA9">
      <w:pPr>
        <w:spacing w:line="570" w:lineRule="exact"/>
        <w:ind w:firstLineChars="200" w:firstLine="624"/>
        <w:rPr>
          <w:rStyle w:val="a8"/>
          <w:rFonts w:ascii="黑体" w:eastAsia="黑体" w:hAnsi="黑体" w:cs="黑体"/>
          <w:b w:val="0"/>
          <w:sz w:val="32"/>
          <w:szCs w:val="32"/>
        </w:rPr>
      </w:pPr>
      <w:r>
        <w:rPr>
          <w:rStyle w:val="a8"/>
          <w:rFonts w:ascii="黑体" w:eastAsia="黑体" w:hAnsi="黑体" w:cs="黑体" w:hint="eastAsia"/>
          <w:b w:val="0"/>
          <w:spacing w:val="-4"/>
          <w:sz w:val="32"/>
          <w:szCs w:val="32"/>
        </w:rPr>
        <w:t xml:space="preserve">四、绩效评价指标分析 </w:t>
      </w:r>
    </w:p>
    <w:p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（一）项目决策情况。</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项目决策类指标包括项目立项、绩效目标和资金投入三方面的内容，由6个三级指标构成，权重分为 20 分，实际得分20分，得分率为100%。</w:t>
      </w:r>
      <w:r>
        <w:rPr>
          <w:rStyle w:val="a8"/>
          <w:rFonts w:ascii="仿宋" w:eastAsia="仿宋" w:hAnsi="仿宋" w:cs="仿宋" w:hint="eastAsia"/>
          <w:b w:val="0"/>
          <w:bCs w:val="0"/>
          <w:spacing w:val="-4"/>
          <w:sz w:val="32"/>
          <w:szCs w:val="32"/>
        </w:rPr>
        <w:br/>
        <w:t>（1）立项依据充分性：结合塔什库尔干野生动物自然保护区服务中心职责，并组织实施。围绕塔什库尔干2021年度工作重点和工作计划制定经费预算，根据评分标准，该指标不扣分，得5分。</w:t>
      </w:r>
      <w:r>
        <w:rPr>
          <w:rStyle w:val="a8"/>
          <w:rFonts w:ascii="仿宋" w:eastAsia="仿宋" w:hAnsi="仿宋" w:cs="仿宋" w:hint="eastAsia"/>
          <w:b w:val="0"/>
          <w:bCs w:val="0"/>
          <w:spacing w:val="-4"/>
          <w:sz w:val="32"/>
          <w:szCs w:val="32"/>
        </w:rPr>
        <w:br/>
        <w:t>（2）立项程序规范性：根据决策依据编制工作计划和经费预算，经过与喀什地区林业和草原局分管领导进行沟通、筛选确定经</w:t>
      </w:r>
      <w:r>
        <w:rPr>
          <w:rStyle w:val="a8"/>
          <w:rFonts w:ascii="仿宋" w:eastAsia="仿宋" w:hAnsi="仿宋" w:cs="仿宋" w:hint="eastAsia"/>
          <w:b w:val="0"/>
          <w:bCs w:val="0"/>
          <w:spacing w:val="-4"/>
          <w:sz w:val="32"/>
          <w:szCs w:val="32"/>
        </w:rPr>
        <w:lastRenderedPageBreak/>
        <w:t>费预算计划，上塔什库尔干野生动物自然保护区服务中心党支部业委会研究确定最终预算方案，根据评分标准，该指标不扣分，得3分。</w:t>
      </w:r>
      <w:r>
        <w:rPr>
          <w:rStyle w:val="a8"/>
          <w:rFonts w:ascii="仿宋" w:eastAsia="仿宋" w:hAnsi="仿宋" w:cs="仿宋" w:hint="eastAsia"/>
          <w:b w:val="0"/>
          <w:bCs w:val="0"/>
          <w:spacing w:val="-4"/>
          <w:sz w:val="32"/>
          <w:szCs w:val="32"/>
        </w:rPr>
        <w:br/>
        <w:t>（3）绩效目标合理性：制定了实施方案，明确了总体思路及目标、并对任务进行了详细分解，对目标进行了细化，根据评分标准，该指标不扣分，得3分。</w:t>
      </w:r>
      <w:r>
        <w:rPr>
          <w:rStyle w:val="a8"/>
          <w:rFonts w:ascii="仿宋" w:eastAsia="仿宋" w:hAnsi="仿宋" w:cs="仿宋" w:hint="eastAsia"/>
          <w:b w:val="0"/>
          <w:bCs w:val="0"/>
          <w:spacing w:val="-4"/>
          <w:sz w:val="32"/>
          <w:szCs w:val="32"/>
        </w:rPr>
        <w:br/>
        <w:t>（4）绩效指标明确性： 将项目绩效目标细化分解为具体的绩效指标，根据评分标准，该指标不扣分，得2分。</w:t>
      </w:r>
      <w:r>
        <w:rPr>
          <w:rStyle w:val="a8"/>
          <w:rFonts w:ascii="仿宋" w:eastAsia="仿宋" w:hAnsi="仿宋" w:cs="仿宋" w:hint="eastAsia"/>
          <w:b w:val="0"/>
          <w:bCs w:val="0"/>
          <w:spacing w:val="-4"/>
          <w:sz w:val="32"/>
          <w:szCs w:val="32"/>
        </w:rPr>
        <w:br/>
        <w:t>（5）预算编制科学性： 预算编制经过科学论证，内容与项目内容匹配，项目投资额与工作任务相匹配，根据评分标准，该指标不扣分，得5分。</w:t>
      </w:r>
      <w:r>
        <w:rPr>
          <w:rStyle w:val="a8"/>
          <w:rFonts w:ascii="仿宋" w:eastAsia="仿宋" w:hAnsi="仿宋" w:cs="仿宋" w:hint="eastAsia"/>
          <w:b w:val="0"/>
          <w:bCs w:val="0"/>
          <w:spacing w:val="-4"/>
          <w:sz w:val="32"/>
          <w:szCs w:val="32"/>
        </w:rPr>
        <w:br/>
        <w:t>（6）资金分配合理性：资金分配与实际相适应，根据评分标准，该指标不扣分，得2分</w:t>
      </w:r>
    </w:p>
    <w:p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（二）项目过程情况。</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目过程类指标包括资金管理和组织实施两方面的内容，由 5个三级指标构成，权重分为20分，实际得分18分，得分率为90%。</w:t>
      </w:r>
      <w:r>
        <w:rPr>
          <w:rStyle w:val="a8"/>
          <w:rFonts w:ascii="仿宋" w:eastAsia="仿宋" w:hAnsi="仿宋" w:cs="仿宋" w:hint="eastAsia"/>
          <w:b w:val="0"/>
          <w:bCs w:val="0"/>
          <w:spacing w:val="-4"/>
          <w:sz w:val="32"/>
          <w:szCs w:val="32"/>
        </w:rPr>
        <w:br/>
        <w:t>（1）资金到位率：财政资金足额拨付到位，牵头单位能够及时足额按照合同约定将专项资金拨付给联合体单位，根据评分标准，该指标不扣分，得2分。</w:t>
      </w:r>
      <w:r>
        <w:rPr>
          <w:rStyle w:val="a8"/>
          <w:rFonts w:ascii="仿宋" w:eastAsia="仿宋" w:hAnsi="仿宋" w:cs="仿宋" w:hint="eastAsia"/>
          <w:b w:val="0"/>
          <w:bCs w:val="0"/>
          <w:spacing w:val="-4"/>
          <w:sz w:val="32"/>
          <w:szCs w:val="32"/>
        </w:rPr>
        <w:br/>
        <w:t>（2）预算执行率：预算编制较为详细，项目资金支出总体未能够按照预算全部执行，项目未审计，剩余资金未支出。根据评分标准，该指标扣1分，得4分。</w:t>
      </w:r>
      <w:r>
        <w:rPr>
          <w:rStyle w:val="a8"/>
          <w:rFonts w:ascii="仿宋" w:eastAsia="仿宋" w:hAnsi="仿宋" w:cs="仿宋" w:hint="eastAsia"/>
          <w:b w:val="0"/>
          <w:bCs w:val="0"/>
          <w:spacing w:val="-4"/>
          <w:sz w:val="32"/>
          <w:szCs w:val="32"/>
        </w:rPr>
        <w:br/>
        <w:t>（3）资金使用合规性：制定了相关的制度和管理规定对经费使用进行规范管理，财务制度健全、执行严格，根据评分标准，</w:t>
      </w:r>
      <w:r>
        <w:rPr>
          <w:rStyle w:val="a8"/>
          <w:rFonts w:ascii="仿宋" w:eastAsia="仿宋" w:hAnsi="仿宋" w:cs="仿宋" w:hint="eastAsia"/>
          <w:b w:val="0"/>
          <w:bCs w:val="0"/>
          <w:spacing w:val="-4"/>
          <w:sz w:val="32"/>
          <w:szCs w:val="32"/>
        </w:rPr>
        <w:lastRenderedPageBreak/>
        <w:t>该指标不扣分，得5分。</w:t>
      </w:r>
      <w:r>
        <w:rPr>
          <w:rStyle w:val="a8"/>
          <w:rFonts w:ascii="仿宋" w:eastAsia="仿宋" w:hAnsi="仿宋" w:cs="仿宋" w:hint="eastAsia"/>
          <w:b w:val="0"/>
          <w:bCs w:val="0"/>
          <w:spacing w:val="-4"/>
          <w:sz w:val="32"/>
          <w:szCs w:val="32"/>
        </w:rPr>
        <w:br/>
        <w:t>（4）管理制度健全性：制定了塔什库尔干野生动物自然保护区服务中心相关管理办法，对财政专项资金进行严格管理，基本做到了专款专用，根据评分标准，该指标不扣分，得4分。</w:t>
      </w:r>
      <w:r>
        <w:rPr>
          <w:rStyle w:val="a8"/>
          <w:rFonts w:ascii="仿宋" w:eastAsia="仿宋" w:hAnsi="仿宋" w:cs="仿宋" w:hint="eastAsia"/>
          <w:b w:val="0"/>
          <w:bCs w:val="0"/>
          <w:spacing w:val="-4"/>
          <w:sz w:val="32"/>
          <w:szCs w:val="32"/>
        </w:rPr>
        <w:br/>
        <w:t>（5）制度执行有效性：由部门提出经费预算支出可行性方案，经过与喀什地区林业和草原局分管领导沟通后，报党支部会议研究执行，财务对资金的使用合法合规性进行监督，年底对资金使用效果进行自评，但项目未能验收且未能出具验收报告，根据评分标准，该指标扣1分，得3分。</w:t>
      </w:r>
    </w:p>
    <w:p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（三）项目产出情况。</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该项目以提升国家级公益林管护能力为核心，促进绿色生态、绿色生产深度融合，进一步巩固保护区生态建设成果，为建设美丽保护区目标打下坚实基础。</w:t>
      </w:r>
      <w:r>
        <w:rPr>
          <w:rStyle w:val="a8"/>
          <w:rFonts w:ascii="仿宋" w:eastAsia="仿宋" w:hAnsi="仿宋" w:cs="仿宋" w:hint="eastAsia"/>
          <w:b w:val="0"/>
          <w:bCs w:val="0"/>
          <w:spacing w:val="-4"/>
          <w:sz w:val="32"/>
          <w:szCs w:val="32"/>
        </w:rPr>
        <w:br/>
        <w:t>1.产出指标完成情况分析。</w:t>
      </w:r>
      <w:r>
        <w:rPr>
          <w:rStyle w:val="a8"/>
          <w:rFonts w:ascii="仿宋" w:eastAsia="仿宋" w:hAnsi="仿宋" w:cs="仿宋" w:hint="eastAsia"/>
          <w:b w:val="0"/>
          <w:bCs w:val="0"/>
          <w:spacing w:val="-4"/>
          <w:sz w:val="32"/>
          <w:szCs w:val="32"/>
        </w:rPr>
        <w:br/>
        <w:t>（1）数量指标。明确指标为应聘护林员22人，实际完成应聘护林员22人；明确保障运转车辆指标为3车辆，实际完成3车辆；明确国家级公益林管护面积指标面积为15.53万亩，实际完成指标15.53万亩；</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br/>
        <w:t>（2）质量指标。明确管护人员劳务报酬支付率指标100%，是指完成指标100%;明确设备验收合格率指标100%，实际完成指标100%；</w:t>
      </w:r>
      <w:r>
        <w:rPr>
          <w:rStyle w:val="a8"/>
          <w:rFonts w:ascii="仿宋" w:eastAsia="仿宋" w:hAnsi="仿宋" w:cs="仿宋" w:hint="eastAsia"/>
          <w:b w:val="0"/>
          <w:bCs w:val="0"/>
          <w:spacing w:val="-4"/>
          <w:sz w:val="32"/>
          <w:szCs w:val="32"/>
        </w:rPr>
        <w:br/>
        <w:t>（3）时效指标。明确指标为工资发放时间，实际按月发放；明确资金发放及时率指标为100%；</w:t>
      </w:r>
      <w:r>
        <w:rPr>
          <w:rStyle w:val="a8"/>
          <w:rFonts w:ascii="仿宋" w:eastAsia="仿宋" w:hAnsi="仿宋" w:cs="仿宋" w:hint="eastAsia"/>
          <w:b w:val="0"/>
          <w:bCs w:val="0"/>
          <w:spacing w:val="-4"/>
          <w:sz w:val="32"/>
          <w:szCs w:val="32"/>
        </w:rPr>
        <w:br/>
        <w:t>（4）成本指标。明确国家级公益林管护人员劳务报酬指标</w:t>
      </w:r>
      <w:r>
        <w:rPr>
          <w:rStyle w:val="a8"/>
          <w:rFonts w:ascii="仿宋" w:eastAsia="仿宋" w:hAnsi="仿宋" w:cs="仿宋" w:hint="eastAsia"/>
          <w:b w:val="0"/>
          <w:bCs w:val="0"/>
          <w:spacing w:val="-4"/>
          <w:sz w:val="32"/>
          <w:szCs w:val="32"/>
        </w:rPr>
        <w:lastRenderedPageBreak/>
        <w:t>128.94万元，实际完成国家级公益林管护人员劳务报酬指标128.94万元；明确日常管护支出指标为20.61万元，实际完成日常管护支出指标为20.61万元；明确管理支出指标8万元，实际完成管理支出指标9.04万元；明确公共管护支出指标为3.60万元，是指完成公共管护支出指标为3.60万元；</w:t>
      </w:r>
    </w:p>
    <w:p w:rsidR="00E7612A" w:rsidRDefault="008F4CA9">
      <w:pPr>
        <w:spacing w:line="570" w:lineRule="exact"/>
        <w:ind w:firstLineChars="200" w:firstLine="627"/>
        <w:rPr>
          <w:rFonts w:ascii="楷体" w:eastAsia="楷体" w:hAnsi="楷体" w:cs="楷体"/>
          <w:b/>
          <w:spacing w:val="-4"/>
          <w:sz w:val="32"/>
          <w:szCs w:val="32"/>
        </w:rPr>
      </w:pPr>
      <w:r>
        <w:rPr>
          <w:rFonts w:ascii="楷体" w:eastAsia="楷体" w:hAnsi="楷体" w:cs="楷体" w:hint="eastAsia"/>
          <w:b/>
          <w:spacing w:val="-4"/>
          <w:sz w:val="32"/>
          <w:szCs w:val="32"/>
        </w:rPr>
        <w:t>（四）项目效益情况。</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2.效益指标完成情况分析。</w:t>
      </w:r>
      <w:r>
        <w:rPr>
          <w:rStyle w:val="a8"/>
          <w:rFonts w:ascii="仿宋" w:eastAsia="仿宋" w:hAnsi="仿宋" w:cs="仿宋" w:hint="eastAsia"/>
          <w:b w:val="0"/>
          <w:bCs w:val="0"/>
          <w:spacing w:val="-4"/>
          <w:sz w:val="32"/>
          <w:szCs w:val="32"/>
        </w:rPr>
        <w:br/>
        <w:t>（1）经济效益。明确全年管护人员稳定增加收入指标为1.20万元，实际完成全年管护人员稳定增加收入指标1.20万元；</w:t>
      </w:r>
      <w:r>
        <w:rPr>
          <w:rStyle w:val="a8"/>
          <w:rFonts w:ascii="仿宋" w:eastAsia="仿宋" w:hAnsi="仿宋" w:cs="仿宋" w:hint="eastAsia"/>
          <w:b w:val="0"/>
          <w:bCs w:val="0"/>
          <w:spacing w:val="-4"/>
          <w:sz w:val="32"/>
          <w:szCs w:val="32"/>
        </w:rPr>
        <w:br/>
        <w:t>（2）社会效益。明确当地居民生态环境保护知晓率指标为90%，实际完成90%；</w:t>
      </w:r>
      <w:r>
        <w:rPr>
          <w:rStyle w:val="a8"/>
          <w:rFonts w:ascii="仿宋" w:eastAsia="仿宋" w:hAnsi="仿宋" w:cs="仿宋" w:hint="eastAsia"/>
          <w:b w:val="0"/>
          <w:bCs w:val="0"/>
          <w:spacing w:val="-4"/>
          <w:sz w:val="32"/>
          <w:szCs w:val="32"/>
        </w:rPr>
        <w:br/>
        <w:t>（3）生态效益。明确国家级公益林生态环境稳步改善指标为持续改善；</w:t>
      </w:r>
      <w:r>
        <w:rPr>
          <w:rStyle w:val="a8"/>
          <w:rFonts w:ascii="仿宋" w:eastAsia="仿宋" w:hAnsi="仿宋" w:cs="仿宋" w:hint="eastAsia"/>
          <w:b w:val="0"/>
          <w:bCs w:val="0"/>
          <w:spacing w:val="-4"/>
          <w:sz w:val="32"/>
          <w:szCs w:val="32"/>
        </w:rPr>
        <w:br/>
        <w:t>（4）可持续影响。明确持续为群众提供政府公共服务能力指标长期。</w:t>
      </w:r>
      <w:r>
        <w:rPr>
          <w:rStyle w:val="a8"/>
          <w:rFonts w:ascii="仿宋" w:eastAsia="仿宋" w:hAnsi="仿宋" w:cs="仿宋" w:hint="eastAsia"/>
          <w:b w:val="0"/>
          <w:bCs w:val="0"/>
          <w:spacing w:val="-4"/>
          <w:sz w:val="32"/>
          <w:szCs w:val="32"/>
        </w:rPr>
        <w:br/>
        <w:t>3.满意度指标完成情况分析。明确受益管护人员满意度指标98%，实际满意度达到98%.</w:t>
      </w:r>
    </w:p>
    <w:p w:rsidR="00E7612A" w:rsidRDefault="008F4CA9">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五、预算执行进度与绩效指标偏差</w:t>
      </w:r>
    </w:p>
    <w:p w:rsidR="00E7612A" w:rsidRDefault="008F4CA9">
      <w:pPr>
        <w:spacing w:line="540" w:lineRule="exact"/>
        <w:ind w:firstLine="567"/>
        <w:rPr>
          <w:rFonts w:ascii="仿宋" w:eastAsia="仿宋" w:hAnsi="仿宋" w:cs="仿宋"/>
          <w:spacing w:val="-4"/>
          <w:sz w:val="32"/>
          <w:szCs w:val="32"/>
        </w:rPr>
      </w:pPr>
      <w:r>
        <w:rPr>
          <w:rStyle w:val="a8"/>
          <w:rFonts w:ascii="仿宋" w:eastAsia="仿宋" w:hAnsi="仿宋" w:cs="仿宋" w:hint="eastAsia"/>
          <w:b w:val="0"/>
          <w:bCs w:val="0"/>
          <w:spacing w:val="-4"/>
          <w:sz w:val="32"/>
          <w:szCs w:val="32"/>
        </w:rPr>
        <w:t>2022年中央财政森林生态效益补偿资金项目预算160.83万元，到位160.83万元，实际支出158.89万元，预算执行率为99%，项目绩效指标总体完成率为100%，偏差率为8%,偏差原因:因疫情原因部分日常管护资金未支出，剩余资金未支付。采取的措施结转2023年支付剩余资金。</w:t>
      </w:r>
    </w:p>
    <w:p w:rsidR="00E7612A" w:rsidRDefault="008F4CA9">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六、主要经验及做法、存在的问题及原因分析</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（一）主要经验及做法</w:t>
      </w:r>
      <w:r>
        <w:rPr>
          <w:rStyle w:val="a8"/>
          <w:rFonts w:ascii="仿宋" w:eastAsia="仿宋" w:hAnsi="仿宋" w:cs="仿宋" w:hint="eastAsia"/>
          <w:b w:val="0"/>
          <w:bCs w:val="0"/>
          <w:spacing w:val="-4"/>
          <w:sz w:val="32"/>
          <w:szCs w:val="32"/>
        </w:rPr>
        <w:br/>
      </w:r>
      <w:r>
        <w:rPr>
          <w:rStyle w:val="a8"/>
          <w:rFonts w:ascii="仿宋" w:eastAsia="仿宋" w:hAnsi="仿宋" w:cs="仿宋" w:hint="eastAsia"/>
          <w:b w:val="0"/>
          <w:bCs w:val="0"/>
          <w:spacing w:val="-4"/>
          <w:sz w:val="32"/>
          <w:szCs w:val="32"/>
        </w:rPr>
        <w:lastRenderedPageBreak/>
        <w:t>一是本项目能够严格按照《项目实施方案》执行，项目执行情况较好。二是加强组织领导，本项目绩效评价工作，有县政府主要领导亲自挂帅，分管县领导具体负责，从项目到资金，均能后很好的执行。三是加强沟通协调，我单位及时向县领导汇报项目建设进度，加强与施工单位的沟通，确保项目按期完工。</w:t>
      </w:r>
      <w:r>
        <w:rPr>
          <w:rStyle w:val="a8"/>
          <w:rFonts w:ascii="仿宋" w:eastAsia="仿宋" w:hAnsi="仿宋" w:cs="仿宋" w:hint="eastAsia"/>
          <w:b w:val="0"/>
          <w:bCs w:val="0"/>
          <w:spacing w:val="-4"/>
          <w:sz w:val="32"/>
          <w:szCs w:val="32"/>
        </w:rPr>
        <w:br/>
        <w:t>（二）存在问题及原因分析</w:t>
      </w:r>
      <w:r>
        <w:rPr>
          <w:rStyle w:val="a8"/>
          <w:rFonts w:ascii="仿宋" w:eastAsia="仿宋" w:hAnsi="仿宋" w:cs="仿宋" w:hint="eastAsia"/>
          <w:b w:val="0"/>
          <w:bCs w:val="0"/>
          <w:spacing w:val="-4"/>
          <w:sz w:val="32"/>
          <w:szCs w:val="32"/>
        </w:rPr>
        <w:br/>
        <w:t>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rsidR="00E7612A" w:rsidRDefault="008F4CA9">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七、有关建议</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r>
        <w:rPr>
          <w:rStyle w:val="a8"/>
          <w:rFonts w:ascii="仿宋" w:eastAsia="仿宋" w:hAnsi="仿宋" w:cs="仿宋" w:hint="eastAsia"/>
          <w:b w:val="0"/>
          <w:bCs w:val="0"/>
          <w:spacing w:val="-4"/>
          <w:sz w:val="32"/>
          <w:szCs w:val="32"/>
        </w:rPr>
        <w:br/>
        <w:t>2.项目评价资料有待进一步完善。项目启动时同步做好档案的归纳与整理，及时整理、收集、汇总，健全档案资料。项目后续管理有待进一步加强和跟踪。</w:t>
      </w:r>
      <w:r>
        <w:rPr>
          <w:rStyle w:val="a8"/>
          <w:rFonts w:ascii="仿宋" w:eastAsia="仿宋" w:hAnsi="仿宋" w:cs="仿宋" w:hint="eastAsia"/>
          <w:b w:val="0"/>
          <w:bCs w:val="0"/>
          <w:spacing w:val="-4"/>
          <w:sz w:val="32"/>
          <w:szCs w:val="32"/>
        </w:rPr>
        <w:br/>
        <w:t>3.通过绩效管理，发现实施中存在漏洞，以后加强管理，及时掌握与之相关的各类信息，减少成本，使资金效益最大化。</w:t>
      </w:r>
      <w:r>
        <w:rPr>
          <w:rStyle w:val="a8"/>
          <w:rFonts w:ascii="仿宋" w:eastAsia="仿宋" w:hAnsi="仿宋" w:cs="仿宋" w:hint="eastAsia"/>
          <w:b w:val="0"/>
          <w:bCs w:val="0"/>
          <w:spacing w:val="-4"/>
          <w:sz w:val="32"/>
          <w:szCs w:val="32"/>
        </w:rPr>
        <w:br/>
        <w:t>4．评价工作应从项目实施方案源头抓起，评价工作和意识应贯穿项目整个过程。</w:t>
      </w:r>
    </w:p>
    <w:p w:rsidR="00E7612A" w:rsidRDefault="008F4CA9">
      <w:pPr>
        <w:spacing w:line="570" w:lineRule="exact"/>
        <w:ind w:firstLineChars="200" w:firstLine="624"/>
        <w:rPr>
          <w:rStyle w:val="a8"/>
          <w:rFonts w:ascii="黑体" w:eastAsia="黑体" w:hAnsi="黑体" w:cs="黑体"/>
          <w:b w:val="0"/>
          <w:spacing w:val="-4"/>
          <w:sz w:val="32"/>
          <w:szCs w:val="32"/>
        </w:rPr>
      </w:pPr>
      <w:r>
        <w:rPr>
          <w:rStyle w:val="a8"/>
          <w:rFonts w:ascii="黑体" w:eastAsia="黑体" w:hAnsi="黑体" w:cs="黑体" w:hint="eastAsia"/>
          <w:b w:val="0"/>
          <w:spacing w:val="-4"/>
          <w:sz w:val="32"/>
          <w:szCs w:val="32"/>
        </w:rPr>
        <w:t>八、其他需要说明的问题</w:t>
      </w:r>
    </w:p>
    <w:p w:rsidR="00E7612A" w:rsidRDefault="008F4CA9">
      <w:pPr>
        <w:spacing w:line="540" w:lineRule="exact"/>
        <w:ind w:firstLine="567"/>
        <w:rPr>
          <w:rStyle w:val="a8"/>
          <w:rFonts w:ascii="仿宋" w:eastAsia="仿宋" w:hAnsi="仿宋" w:cs="仿宋"/>
          <w:b w:val="0"/>
          <w:bCs w:val="0"/>
          <w:spacing w:val="-4"/>
          <w:sz w:val="32"/>
          <w:szCs w:val="32"/>
        </w:rPr>
      </w:pPr>
      <w:r>
        <w:rPr>
          <w:rStyle w:val="a8"/>
          <w:rFonts w:ascii="仿宋" w:eastAsia="仿宋" w:hAnsi="仿宋" w:cs="仿宋" w:hint="eastAsia"/>
          <w:b w:val="0"/>
          <w:bCs w:val="0"/>
          <w:spacing w:val="-4"/>
          <w:sz w:val="32"/>
          <w:szCs w:val="32"/>
        </w:rPr>
        <w:t>我单位对上述项目支出绩效评价报告内反映内容的真实性、</w:t>
      </w:r>
      <w:r>
        <w:rPr>
          <w:rStyle w:val="a8"/>
          <w:rFonts w:ascii="仿宋" w:eastAsia="仿宋" w:hAnsi="仿宋" w:cs="仿宋" w:hint="eastAsia"/>
          <w:b w:val="0"/>
          <w:bCs w:val="0"/>
          <w:spacing w:val="-4"/>
          <w:sz w:val="32"/>
          <w:szCs w:val="32"/>
        </w:rPr>
        <w:lastRenderedPageBreak/>
        <w:t>完整性负责，接受上级部门及社会公众监督。</w:t>
      </w:r>
    </w:p>
    <w:p w:rsidR="00E7612A" w:rsidRDefault="00E7612A">
      <w:pPr>
        <w:spacing w:line="570" w:lineRule="exact"/>
        <w:rPr>
          <w:rStyle w:val="a8"/>
          <w:rFonts w:ascii="方正黑体_GBK" w:eastAsia="方正黑体_GBK" w:hAnsi="方正黑体_GBK" w:cs="方正黑体_GBK"/>
          <w:b w:val="0"/>
          <w:spacing w:val="-4"/>
          <w:sz w:val="32"/>
          <w:szCs w:val="32"/>
        </w:rPr>
      </w:pPr>
    </w:p>
    <w:p w:rsidR="00E7612A" w:rsidRDefault="00E7612A">
      <w:pPr>
        <w:spacing w:line="570" w:lineRule="exact"/>
        <w:rPr>
          <w:rStyle w:val="a8"/>
          <w:rFonts w:ascii="楷体" w:eastAsia="楷体" w:hAnsi="楷体"/>
          <w:spacing w:val="-4"/>
          <w:sz w:val="32"/>
          <w:szCs w:val="32"/>
        </w:rPr>
      </w:pPr>
    </w:p>
    <w:p w:rsidR="00E7612A" w:rsidRDefault="00E7612A">
      <w:pPr>
        <w:spacing w:line="570" w:lineRule="exact"/>
        <w:rPr>
          <w:rStyle w:val="a8"/>
          <w:rFonts w:ascii="仿宋" w:eastAsia="仿宋" w:hAnsi="仿宋"/>
          <w:b w:val="0"/>
          <w:spacing w:val="-4"/>
          <w:sz w:val="32"/>
          <w:szCs w:val="32"/>
        </w:rPr>
      </w:pPr>
    </w:p>
    <w:p w:rsidR="00E7612A" w:rsidRDefault="00E7612A">
      <w:pPr>
        <w:spacing w:line="570" w:lineRule="exact"/>
        <w:rPr>
          <w:rStyle w:val="a8"/>
          <w:rFonts w:ascii="仿宋" w:eastAsia="仿宋" w:hAnsi="仿宋"/>
          <w:b w:val="0"/>
          <w:spacing w:val="-4"/>
          <w:sz w:val="32"/>
          <w:szCs w:val="32"/>
        </w:rPr>
      </w:pPr>
    </w:p>
    <w:p w:rsidR="00E7612A" w:rsidRDefault="00E7612A">
      <w:pPr>
        <w:spacing w:line="570" w:lineRule="exact"/>
        <w:rPr>
          <w:rStyle w:val="a8"/>
          <w:rFonts w:ascii="仿宋" w:eastAsia="仿宋" w:hAnsi="仿宋"/>
          <w:b w:val="0"/>
          <w:spacing w:val="-4"/>
          <w:sz w:val="32"/>
          <w:szCs w:val="32"/>
        </w:rPr>
      </w:pPr>
    </w:p>
    <w:p w:rsidR="00E7612A" w:rsidRDefault="00E7612A">
      <w:pPr>
        <w:spacing w:line="570" w:lineRule="exact"/>
        <w:rPr>
          <w:rStyle w:val="a8"/>
          <w:rFonts w:ascii="仿宋" w:eastAsia="仿宋" w:hAnsi="仿宋"/>
          <w:b w:val="0"/>
          <w:spacing w:val="-4"/>
          <w:sz w:val="32"/>
          <w:szCs w:val="32"/>
        </w:rPr>
      </w:pPr>
    </w:p>
    <w:p w:rsidR="00E7612A" w:rsidRDefault="00E7612A">
      <w:pPr>
        <w:spacing w:line="570" w:lineRule="exact"/>
        <w:rPr>
          <w:rStyle w:val="a8"/>
          <w:rFonts w:ascii="仿宋" w:eastAsia="仿宋" w:hAnsi="仿宋"/>
          <w:b w:val="0"/>
          <w:spacing w:val="-4"/>
          <w:sz w:val="32"/>
          <w:szCs w:val="32"/>
        </w:rPr>
      </w:pPr>
    </w:p>
    <w:p w:rsidR="00E7612A" w:rsidRDefault="00E7612A">
      <w:pPr>
        <w:spacing w:line="570" w:lineRule="exact"/>
        <w:rPr>
          <w:rStyle w:val="a8"/>
          <w:rFonts w:ascii="仿宋" w:eastAsia="仿宋" w:hAnsi="仿宋"/>
          <w:b w:val="0"/>
          <w:spacing w:val="-4"/>
          <w:sz w:val="32"/>
          <w:szCs w:val="32"/>
        </w:rPr>
      </w:pPr>
    </w:p>
    <w:p w:rsidR="00E7612A" w:rsidRDefault="00E7612A">
      <w:pPr>
        <w:spacing w:line="570" w:lineRule="exact"/>
        <w:rPr>
          <w:rStyle w:val="a8"/>
          <w:rFonts w:ascii="仿宋" w:eastAsia="仿宋" w:hAnsi="仿宋"/>
          <w:b w:val="0"/>
          <w:spacing w:val="-4"/>
          <w:sz w:val="32"/>
          <w:szCs w:val="32"/>
        </w:rPr>
      </w:pPr>
    </w:p>
    <w:p w:rsidR="00E7612A" w:rsidRDefault="00E7612A">
      <w:pPr>
        <w:spacing w:line="570" w:lineRule="exact"/>
        <w:rPr>
          <w:rStyle w:val="a8"/>
          <w:rFonts w:ascii="仿宋" w:eastAsia="仿宋" w:hAnsi="仿宋"/>
          <w:b w:val="0"/>
          <w:spacing w:val="-4"/>
          <w:sz w:val="32"/>
          <w:szCs w:val="32"/>
        </w:rPr>
      </w:pPr>
    </w:p>
    <w:p w:rsidR="00E7612A" w:rsidRDefault="00E7612A">
      <w:pPr>
        <w:spacing w:line="570" w:lineRule="exact"/>
        <w:rPr>
          <w:rStyle w:val="a8"/>
          <w:rFonts w:ascii="仿宋" w:eastAsia="仿宋" w:hAnsi="仿宋"/>
          <w:b w:val="0"/>
          <w:spacing w:val="-4"/>
          <w:sz w:val="32"/>
          <w:szCs w:val="32"/>
        </w:rPr>
      </w:pPr>
    </w:p>
    <w:sectPr w:rsidR="00E7612A" w:rsidSect="00301978">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2DEE" w:rsidRDefault="00232DEE">
      <w:r>
        <w:separator/>
      </w:r>
    </w:p>
  </w:endnote>
  <w:endnote w:type="continuationSeparator" w:id="1">
    <w:p w:rsidR="00232DEE" w:rsidRDefault="00232DE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微软雅黑"/>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2003363"/>
    </w:sdtPr>
    <w:sdtContent>
      <w:p w:rsidR="00E7612A" w:rsidRDefault="00301978">
        <w:pPr>
          <w:pStyle w:val="a4"/>
          <w:jc w:val="center"/>
        </w:pPr>
        <w:r>
          <w:fldChar w:fldCharType="begin"/>
        </w:r>
        <w:r w:rsidR="008F4CA9">
          <w:instrText>PAGE   \* MERGEFORMAT</w:instrText>
        </w:r>
        <w:r>
          <w:fldChar w:fldCharType="separate"/>
        </w:r>
        <w:r w:rsidR="00970A66" w:rsidRPr="00970A66">
          <w:rPr>
            <w:noProof/>
            <w:lang w:val="zh-CN"/>
          </w:rPr>
          <w:t>2</w:t>
        </w:r>
        <w:r>
          <w:fldChar w:fldCharType="end"/>
        </w:r>
      </w:p>
    </w:sdtContent>
  </w:sdt>
  <w:p w:rsidR="00E7612A" w:rsidRDefault="00E7612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2DEE" w:rsidRDefault="00232DEE">
      <w:r>
        <w:separator/>
      </w:r>
    </w:p>
  </w:footnote>
  <w:footnote w:type="continuationSeparator" w:id="1">
    <w:p w:rsidR="00232DEE" w:rsidRDefault="00232DE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CA6457"/>
    <w:rsid w:val="000110C4"/>
    <w:rsid w:val="00037D50"/>
    <w:rsid w:val="00043880"/>
    <w:rsid w:val="0005127A"/>
    <w:rsid w:val="0005416C"/>
    <w:rsid w:val="00056465"/>
    <w:rsid w:val="000B3872"/>
    <w:rsid w:val="000E0F73"/>
    <w:rsid w:val="000E4EDC"/>
    <w:rsid w:val="001028C5"/>
    <w:rsid w:val="00102DFF"/>
    <w:rsid w:val="00121328"/>
    <w:rsid w:val="00121AE4"/>
    <w:rsid w:val="0014601B"/>
    <w:rsid w:val="00146AAD"/>
    <w:rsid w:val="00150F05"/>
    <w:rsid w:val="00161856"/>
    <w:rsid w:val="00187874"/>
    <w:rsid w:val="001B3A40"/>
    <w:rsid w:val="001F78EB"/>
    <w:rsid w:val="0022555A"/>
    <w:rsid w:val="00232DEE"/>
    <w:rsid w:val="00273CCD"/>
    <w:rsid w:val="00291BC0"/>
    <w:rsid w:val="002A6E1A"/>
    <w:rsid w:val="002E53FC"/>
    <w:rsid w:val="00301978"/>
    <w:rsid w:val="00311DBE"/>
    <w:rsid w:val="00345DD7"/>
    <w:rsid w:val="00351EFF"/>
    <w:rsid w:val="003B0577"/>
    <w:rsid w:val="003B4B1E"/>
    <w:rsid w:val="003D054F"/>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80E14"/>
    <w:rsid w:val="005A4F2E"/>
    <w:rsid w:val="005A5018"/>
    <w:rsid w:val="005C51DF"/>
    <w:rsid w:val="005D10D6"/>
    <w:rsid w:val="005E259B"/>
    <w:rsid w:val="005E7C5E"/>
    <w:rsid w:val="006A1CC4"/>
    <w:rsid w:val="0075584F"/>
    <w:rsid w:val="0076216D"/>
    <w:rsid w:val="007A3C1F"/>
    <w:rsid w:val="007C0EA3"/>
    <w:rsid w:val="00810970"/>
    <w:rsid w:val="00855E3A"/>
    <w:rsid w:val="008B7343"/>
    <w:rsid w:val="008C6C26"/>
    <w:rsid w:val="008F4CA9"/>
    <w:rsid w:val="0091457F"/>
    <w:rsid w:val="00922CB9"/>
    <w:rsid w:val="00925D36"/>
    <w:rsid w:val="00944DD1"/>
    <w:rsid w:val="00954232"/>
    <w:rsid w:val="00970A66"/>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77738"/>
    <w:rsid w:val="00BA187C"/>
    <w:rsid w:val="00BA46E6"/>
    <w:rsid w:val="00BB5015"/>
    <w:rsid w:val="00C34DD1"/>
    <w:rsid w:val="00C56C72"/>
    <w:rsid w:val="00C62CB9"/>
    <w:rsid w:val="00CA5AD1"/>
    <w:rsid w:val="00CA6457"/>
    <w:rsid w:val="00CA6DC2"/>
    <w:rsid w:val="00CD37A4"/>
    <w:rsid w:val="00CE2FD9"/>
    <w:rsid w:val="00D00E38"/>
    <w:rsid w:val="00D032EA"/>
    <w:rsid w:val="00D17F2E"/>
    <w:rsid w:val="00D30354"/>
    <w:rsid w:val="00D40DCC"/>
    <w:rsid w:val="00D52B7C"/>
    <w:rsid w:val="00D73190"/>
    <w:rsid w:val="00D80C1E"/>
    <w:rsid w:val="00D967F5"/>
    <w:rsid w:val="00DA4559"/>
    <w:rsid w:val="00DB1661"/>
    <w:rsid w:val="00DD3412"/>
    <w:rsid w:val="00DF42A0"/>
    <w:rsid w:val="00E30E91"/>
    <w:rsid w:val="00E655F7"/>
    <w:rsid w:val="00E7612A"/>
    <w:rsid w:val="00E769FE"/>
    <w:rsid w:val="00E774CE"/>
    <w:rsid w:val="00E90349"/>
    <w:rsid w:val="00E96D03"/>
    <w:rsid w:val="00EA2CBE"/>
    <w:rsid w:val="00EB10A0"/>
    <w:rsid w:val="00F32FEE"/>
    <w:rsid w:val="00F332D7"/>
    <w:rsid w:val="00FB10BB"/>
    <w:rsid w:val="00FE2348"/>
    <w:rsid w:val="00FF3B44"/>
    <w:rsid w:val="2AE11386"/>
    <w:rsid w:val="2D5A6638"/>
    <w:rsid w:val="4609551D"/>
    <w:rsid w:val="4D2606A1"/>
    <w:rsid w:val="4DD42C22"/>
    <w:rsid w:val="5DA70C36"/>
    <w:rsid w:val="716B6B6A"/>
    <w:rsid w:val="7C7B65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978"/>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rsid w:val="00301978"/>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rsid w:val="00301978"/>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rsid w:val="00301978"/>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rsid w:val="00301978"/>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rsid w:val="00301978"/>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rsid w:val="00301978"/>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rsid w:val="00301978"/>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rsid w:val="00301978"/>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rsid w:val="00301978"/>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301978"/>
    <w:rPr>
      <w:sz w:val="18"/>
      <w:szCs w:val="18"/>
    </w:rPr>
  </w:style>
  <w:style w:type="paragraph" w:styleId="a4">
    <w:name w:val="footer"/>
    <w:basedOn w:val="a"/>
    <w:link w:val="Char0"/>
    <w:uiPriority w:val="99"/>
    <w:unhideWhenUsed/>
    <w:qFormat/>
    <w:rsid w:val="00301978"/>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rsid w:val="00301978"/>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rsid w:val="00301978"/>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rsid w:val="00301978"/>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sid w:val="00301978"/>
    <w:rPr>
      <w:b/>
      <w:bCs/>
    </w:rPr>
  </w:style>
  <w:style w:type="character" w:styleId="a9">
    <w:name w:val="Emphasis"/>
    <w:basedOn w:val="a0"/>
    <w:uiPriority w:val="20"/>
    <w:qFormat/>
    <w:rsid w:val="00301978"/>
    <w:rPr>
      <w:rFonts w:asciiTheme="minorHAnsi" w:hAnsiTheme="minorHAnsi"/>
      <w:b/>
      <w:i/>
      <w:iCs/>
    </w:rPr>
  </w:style>
  <w:style w:type="character" w:customStyle="1" w:styleId="1Char">
    <w:name w:val="标题 1 Char"/>
    <w:basedOn w:val="a0"/>
    <w:link w:val="1"/>
    <w:uiPriority w:val="9"/>
    <w:qFormat/>
    <w:rsid w:val="00301978"/>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sid w:val="00301978"/>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sid w:val="00301978"/>
    <w:rPr>
      <w:rFonts w:asciiTheme="majorHAnsi" w:eastAsiaTheme="majorEastAsia" w:hAnsiTheme="majorHAnsi"/>
      <w:b/>
      <w:bCs/>
      <w:sz w:val="26"/>
      <w:szCs w:val="26"/>
    </w:rPr>
  </w:style>
  <w:style w:type="character" w:customStyle="1" w:styleId="4Char">
    <w:name w:val="标题 4 Char"/>
    <w:basedOn w:val="a0"/>
    <w:link w:val="4"/>
    <w:uiPriority w:val="9"/>
    <w:qFormat/>
    <w:rsid w:val="00301978"/>
    <w:rPr>
      <w:b/>
      <w:bCs/>
      <w:sz w:val="28"/>
      <w:szCs w:val="28"/>
    </w:rPr>
  </w:style>
  <w:style w:type="character" w:customStyle="1" w:styleId="5Char">
    <w:name w:val="标题 5 Char"/>
    <w:basedOn w:val="a0"/>
    <w:link w:val="5"/>
    <w:uiPriority w:val="9"/>
    <w:semiHidden/>
    <w:qFormat/>
    <w:rsid w:val="00301978"/>
    <w:rPr>
      <w:b/>
      <w:bCs/>
      <w:i/>
      <w:iCs/>
      <w:sz w:val="26"/>
      <w:szCs w:val="26"/>
    </w:rPr>
  </w:style>
  <w:style w:type="character" w:customStyle="1" w:styleId="6Char">
    <w:name w:val="标题 6 Char"/>
    <w:basedOn w:val="a0"/>
    <w:link w:val="6"/>
    <w:uiPriority w:val="9"/>
    <w:semiHidden/>
    <w:qFormat/>
    <w:rsid w:val="00301978"/>
    <w:rPr>
      <w:b/>
      <w:bCs/>
    </w:rPr>
  </w:style>
  <w:style w:type="character" w:customStyle="1" w:styleId="7Char">
    <w:name w:val="标题 7 Char"/>
    <w:basedOn w:val="a0"/>
    <w:link w:val="7"/>
    <w:uiPriority w:val="9"/>
    <w:semiHidden/>
    <w:qFormat/>
    <w:rsid w:val="00301978"/>
    <w:rPr>
      <w:sz w:val="24"/>
      <w:szCs w:val="24"/>
    </w:rPr>
  </w:style>
  <w:style w:type="character" w:customStyle="1" w:styleId="8Char">
    <w:name w:val="标题 8 Char"/>
    <w:basedOn w:val="a0"/>
    <w:link w:val="8"/>
    <w:uiPriority w:val="9"/>
    <w:semiHidden/>
    <w:qFormat/>
    <w:rsid w:val="00301978"/>
    <w:rPr>
      <w:i/>
      <w:iCs/>
      <w:sz w:val="24"/>
      <w:szCs w:val="24"/>
    </w:rPr>
  </w:style>
  <w:style w:type="character" w:customStyle="1" w:styleId="9Char">
    <w:name w:val="标题 9 Char"/>
    <w:basedOn w:val="a0"/>
    <w:link w:val="9"/>
    <w:uiPriority w:val="9"/>
    <w:semiHidden/>
    <w:qFormat/>
    <w:rsid w:val="00301978"/>
    <w:rPr>
      <w:rFonts w:asciiTheme="majorHAnsi" w:eastAsiaTheme="majorEastAsia" w:hAnsiTheme="majorHAnsi"/>
    </w:rPr>
  </w:style>
  <w:style w:type="character" w:customStyle="1" w:styleId="Char3">
    <w:name w:val="标题 Char"/>
    <w:basedOn w:val="a0"/>
    <w:link w:val="a7"/>
    <w:uiPriority w:val="10"/>
    <w:qFormat/>
    <w:rsid w:val="00301978"/>
    <w:rPr>
      <w:rFonts w:asciiTheme="majorHAnsi" w:eastAsiaTheme="majorEastAsia" w:hAnsiTheme="majorHAnsi"/>
      <w:b/>
      <w:bCs/>
      <w:kern w:val="28"/>
      <w:sz w:val="32"/>
      <w:szCs w:val="32"/>
    </w:rPr>
  </w:style>
  <w:style w:type="character" w:customStyle="1" w:styleId="Char2">
    <w:name w:val="副标题 Char"/>
    <w:basedOn w:val="a0"/>
    <w:link w:val="a6"/>
    <w:uiPriority w:val="11"/>
    <w:qFormat/>
    <w:rsid w:val="00301978"/>
    <w:rPr>
      <w:rFonts w:asciiTheme="majorHAnsi" w:eastAsiaTheme="majorEastAsia" w:hAnsiTheme="majorHAnsi"/>
      <w:sz w:val="24"/>
      <w:szCs w:val="24"/>
    </w:rPr>
  </w:style>
  <w:style w:type="paragraph" w:styleId="aa">
    <w:name w:val="No Spacing"/>
    <w:basedOn w:val="a"/>
    <w:uiPriority w:val="1"/>
    <w:qFormat/>
    <w:rsid w:val="00301978"/>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rsid w:val="00301978"/>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rsid w:val="00301978"/>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sid w:val="00301978"/>
    <w:rPr>
      <w:i/>
      <w:sz w:val="24"/>
      <w:szCs w:val="24"/>
    </w:rPr>
  </w:style>
  <w:style w:type="paragraph" w:styleId="ad">
    <w:name w:val="Intense Quote"/>
    <w:basedOn w:val="a"/>
    <w:next w:val="a"/>
    <w:link w:val="Char5"/>
    <w:uiPriority w:val="30"/>
    <w:qFormat/>
    <w:rsid w:val="00301978"/>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sid w:val="00301978"/>
    <w:rPr>
      <w:b/>
      <w:i/>
      <w:sz w:val="24"/>
    </w:rPr>
  </w:style>
  <w:style w:type="character" w:customStyle="1" w:styleId="10">
    <w:name w:val="不明显强调1"/>
    <w:uiPriority w:val="19"/>
    <w:qFormat/>
    <w:rsid w:val="00301978"/>
    <w:rPr>
      <w:i/>
      <w:color w:val="595959" w:themeColor="text1" w:themeTint="A6"/>
    </w:rPr>
  </w:style>
  <w:style w:type="character" w:customStyle="1" w:styleId="11">
    <w:name w:val="明显强调1"/>
    <w:basedOn w:val="a0"/>
    <w:uiPriority w:val="21"/>
    <w:qFormat/>
    <w:rsid w:val="00301978"/>
    <w:rPr>
      <w:b/>
      <w:i/>
      <w:sz w:val="24"/>
      <w:szCs w:val="24"/>
      <w:u w:val="single"/>
    </w:rPr>
  </w:style>
  <w:style w:type="character" w:customStyle="1" w:styleId="12">
    <w:name w:val="不明显参考1"/>
    <w:basedOn w:val="a0"/>
    <w:uiPriority w:val="31"/>
    <w:qFormat/>
    <w:rsid w:val="00301978"/>
    <w:rPr>
      <w:sz w:val="24"/>
      <w:szCs w:val="24"/>
      <w:u w:val="single"/>
    </w:rPr>
  </w:style>
  <w:style w:type="character" w:customStyle="1" w:styleId="13">
    <w:name w:val="明显参考1"/>
    <w:basedOn w:val="a0"/>
    <w:uiPriority w:val="32"/>
    <w:qFormat/>
    <w:rsid w:val="00301978"/>
    <w:rPr>
      <w:b/>
      <w:sz w:val="24"/>
      <w:u w:val="single"/>
    </w:rPr>
  </w:style>
  <w:style w:type="character" w:customStyle="1" w:styleId="14">
    <w:name w:val="书籍标题1"/>
    <w:basedOn w:val="a0"/>
    <w:uiPriority w:val="33"/>
    <w:qFormat/>
    <w:rsid w:val="00301978"/>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rsid w:val="00301978"/>
    <w:pPr>
      <w:outlineLvl w:val="9"/>
    </w:pPr>
    <w:rPr>
      <w:lang w:eastAsia="en-US" w:bidi="en-US"/>
    </w:rPr>
  </w:style>
  <w:style w:type="character" w:customStyle="1" w:styleId="Char1">
    <w:name w:val="页眉 Char"/>
    <w:basedOn w:val="a0"/>
    <w:link w:val="a5"/>
    <w:uiPriority w:val="99"/>
    <w:qFormat/>
    <w:rsid w:val="00301978"/>
    <w:rPr>
      <w:rFonts w:ascii="Calibri" w:eastAsia="宋体" w:hAnsi="Calibri"/>
      <w:kern w:val="2"/>
      <w:sz w:val="18"/>
      <w:szCs w:val="18"/>
    </w:rPr>
  </w:style>
  <w:style w:type="character" w:customStyle="1" w:styleId="Char0">
    <w:name w:val="页脚 Char"/>
    <w:basedOn w:val="a0"/>
    <w:link w:val="a4"/>
    <w:uiPriority w:val="99"/>
    <w:qFormat/>
    <w:rsid w:val="00301978"/>
    <w:rPr>
      <w:rFonts w:ascii="Calibri" w:eastAsia="宋体" w:hAnsi="Calibri"/>
      <w:kern w:val="2"/>
      <w:sz w:val="18"/>
      <w:szCs w:val="18"/>
    </w:rPr>
  </w:style>
  <w:style w:type="character" w:customStyle="1" w:styleId="Char">
    <w:name w:val="批注框文本 Char"/>
    <w:basedOn w:val="a0"/>
    <w:link w:val="a3"/>
    <w:uiPriority w:val="99"/>
    <w:semiHidden/>
    <w:qFormat/>
    <w:rsid w:val="00301978"/>
    <w:rPr>
      <w:rFonts w:ascii="Times New Roman" w:eastAsia="宋体"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779</Words>
  <Characters>4446</Characters>
  <Application>Microsoft Office Word</Application>
  <DocSecurity>0</DocSecurity>
  <Lines>37</Lines>
  <Paragraphs>10</Paragraphs>
  <ScaleCrop>false</ScaleCrop>
  <Company>Microsoft</Company>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阿迪拉</cp:lastModifiedBy>
  <cp:revision>2</cp:revision>
  <cp:lastPrinted>2018-12-31T10:56:00Z</cp:lastPrinted>
  <dcterms:created xsi:type="dcterms:W3CDTF">2023-08-22T04:05:00Z</dcterms:created>
  <dcterms:modified xsi:type="dcterms:W3CDTF">2023-08-22T04:05:00Z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ies>
</file>