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交通职业技能提升专项项目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喀什地区交通职工教育培训中心</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喀什地区交通运输局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肉斯坦木</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2024年04月15日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等相关政策文件与规定，旨在评价2023年交通职业技能提升专项项目实施前期、过程及效果，评价财政预算资金使用的效率及效益。通过该项目的实施，建成后可带动单位工作人员积极性，可持续提升单位培训质量。</w:t>
        <w:br/>
        <w:t>2. 主要内容及实施情况</w:t>
        <w:br/>
        <w:t>本项目建设主要是按照历年的惯例进行预算申报，做好交通培训教育工作，服务学员，服务社会，强化单位对单位承接培训任务的能力，提高驾驶员的安全意识和职业技能水平。同时也为了更好地服务学员，服务社会，强化单对单位承接培训任务的能力，引导全地区每个培训单位扎实工作、提高驾驶员的安全意识和职业技能水平，更好地为社会主义现代化建设培养合格的人才。</w:t>
        <w:br/>
        <w:t>3.项目实施主体</w:t>
        <w:br/>
        <w:t>喀什地区交通职工教育培训中心为自收自支事业单位，纳入2023年部门决算编制范围的有5个办公室：行政办公室、财务室、从业资格培训部、职业资格培训部、后勤部。</w:t>
        <w:br/>
        <w:t>编制人数5人，其中：事业编制5人。实有在职人数3人，其中：事业在职3人。</w:t>
        <w:br/>
        <w:t>4. 资金投入和使用情况</w:t>
        <w:br/>
        <w:t>按照历年的惯例进行预算申报安排下达资金15万元，为本级财政资金，最终确定项目资金总数为15万元。</w:t>
        <w:br/>
        <w:t>截至2023年12月31日，实际支出15万元，预算执行率100%。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此项目用于单位缴纳水、电、通信费、办公用品以及保障单位1辆车辆运行，全疆各行政事业单位汽车驾驶员继续教育培训工作，根据自治区交通厅总体工作部署政策及规划，培训全地区企事业单位驾驶员职称、也为了更好地服务学员，服务社会，强化对单位承接培训任务的能力，引导全地区个培训单位扎实工作，提高驾驶员的安全意识和责任意识。</w:t>
        <w:br/>
        <w:t>2.阶段性目标</w:t>
        <w:br/>
        <w:t>实施的前期准备工作、申报预算，做项目事前评估报告以及项目实施方案，按照主管部门和财政要求开展工作。</w:t>
        <w:br/>
        <w:t>具体实施工作、项目下达后每月按项目实施计划以及方案支付资金，保证资金支付进度以及单位工作需求有序开展工作。</w:t>
        <w:br/>
        <w:t>验收阶段的具体工作，组织对项目实施情况进行验收，以及评价项目实施完成情况和效果。</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</w:t>
        <w:b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</w:t>
        <w:br/>
        <w:t>3. 绩效评价方法</w:t>
        <w:br/>
        <w:t>本次评价采用定量与定性评价相结合的比较法，总分由各项指标得分汇总形成。</w:t>
        <w:br/>
        <w:t>比较法：是指通过对绩效目标与实施效果、历史与当期情况、不同部门和地区同类支出的比较，综合分析绩效目标实现程度。</w:t>
        <w:br/>
        <w:t>4. 绩效评价标准</w:t>
        <w:br/>
        <w:t>绩效评价标准通常包括计划标准、行业标准、历史标准等，用于对绩效指标完成情况进行比较、分析、评价。本次评价主要采用了历史标准。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如斯坦木任评价组组长，绩效评价工作职责为负责全盘工作。</w:t>
        <w:br/>
        <w:t>柳月红任评价组副组长，绩效评价工作职责为为对项目实施情况进行实地调查。</w:t>
        <w:br/>
        <w:t>热依拉任评价组成员，绩效评价工作职责为负责资料审核等工作。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通过实施交通职业技能提升专项项目产生提高驾驶员安全意识，推动工作人员积极性等效益。项目实施主要通过项目决策、项目过程、项目产出以及项目效益等方面进行评价，其中：</w:t>
        <w:br/>
        <w:t>项目决策：该项目主要通过项目实施方案，项目实施依据充分，实施程序规范。 </w:t>
        <w:br/>
        <w:t>项目过程：交通职业技能提升专项项目预算安排 15万元，实际支出15万元，预算执行率100%。项目资金使用合规，项目财务管理制度健全，财务监控到位，所有资金支付均按照国库集中支付制度严格执行，现有项目管理制度执行情况良好。</w:t>
        <w:br/>
        <w:t>项目产出：保障公务人员11人、保障公务车1辆、开展培训68期、培训出勤率100%。</w:t>
        <w:br/>
        <w:t>项目效益：2023年交通职业技能提升专项项目已完成项目的工作目标，推动了工作人员的积极性产生效益。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交通职业技能专项项目进行客观评价，最终评分结果：评价总分94.38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项目决策类指标包括项目立项、绩效目标和资金投入三方面的内容，由6个三级指标构成，权重分为15分，实际得分14分，得分率为93.33%。</w:t>
        <w:br/>
        <w:t>（1）立项依据充分性：结合关于印发《喀什地区交通运输局所属事业单位分类改革方案》的通知，喀党编办【2015】39号文件组织实施。本单位此项目不需立项，根据评分标准，该指标不扣分，得3分。</w:t>
        <w:br/>
        <w:t>（2）立项程序规范性：根据决策依据编制工作计划和经费预算，经过与财务分管领导进行沟通、筛选确定经费预算计划，上党委会研究确定最终预算方案，根据评分标准，该指标不扣分，得2分。</w:t>
        <w:br/>
        <w:t>（3）绩效目标合理性：制定了《交通职业技能提升专项》实施方案，明确了总体思路及目标、并对任务进行了详细分解，对目标进行了细化，根据评分标准，该指标不扣分，得3分。</w:t>
        <w:br/>
        <w:t>（4）绩效指标明确性： 将项目绩效目标细化分解为保障办公人员数、公务保障车数量、培训开展次数、培训出勤率、培训计划按期完成率等具体的绩效指标，根据评分标准，该指标不扣分，得2分。</w:t>
        <w:br/>
        <w:t>（5）预算编制科学性： 预算编制经过科学论证，内容与项目内容匹配，但是预算编制未细分，根据评分标准，该指标扣1分，得2分。</w:t>
        <w:br/>
        <w:t>（6）资金分配合理性：资金分配与实际相适应，根据评分标准，该指标不扣分，得2分。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</w:t>
        <w:br/>
        <w:t>（1）资金到位率：财政资金足额拨付到位，根据评分标准，资金到位率=（实际到位资金/预算资金）×100%=15万元/15万元×100%=100%，该指标不扣分，得3分。</w:t>
        <w:br/>
        <w:t>（2）预算执行率：预算编制较为详细，项目资金支出总体能够按照预算执行，根据评分标准，预算执行率=（实际支出资金/实际到位资金）×100%=15万元/15万元×100%=100%，该指标不扣分，得3分。</w:t>
        <w:br/>
        <w:t>（3）资金使用合规性：制定了相关的制度和管理规定对经费使用进行规范管理，财务制度健全、执行严格，根据评分标准，该指标不扣分，得4分。</w:t>
        <w:br/>
        <w:t>（4）管理制度健全性：制定了本单位《项目支出管理办法》和《财务管理制度》，对财政资金进行严格管理，基本做到了专款专用，根据评分标准，该指标不扣分，得5分。</w:t>
        <w:br/>
        <w:t>（5）制度执行有效性：由部门提出经费预算支出方案，财务对资金的使用合法合规性进行监督，年底对资金使用效果进行自评，根据评分标准，该指标不扣分，得5分。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项目产出类指标包括产出数量、产出质量、产出时效、产出成本四方面的内容，由4个三级指标构成，权重分为45分，实际得分40.38分，得分率为89.73%。</w:t>
        <w:br/>
        <w:t>（1）对于“产出数量”</w:t>
        <w:br/>
        <w:t>保障办公人员数指标，预期指标值≥12人，实际完成值为11人，指标完成率为91.67%，印证资料为人员名单，偏差原因是年初有一人辞职，改进措施下一年度按照实际情况申报，根据评分标准，该指标扣0.62分，得2.38分。</w:t>
        <w:br/>
        <w:t>公务保障车数量指标，预期指标值为1辆，实际完成值为1辆，指标完成率为100%，印证资料为车辆行驶证，与预期目标一致，根据评分标准，该指标不扣分，得3分。</w:t>
        <w:br/>
        <w:t>培训开展次数指标，预期指标值为≥30期，实际完成值为68期，指标完成率为226.67%，印证资料为开展培训汇总表和工作总结，偏差原因是2022年因为疫情原因未完成的培训任务在2023年完成，改进措施下一年度按照工作计划去完成，根据评分标准，该指标扣4分，得0分。</w:t>
        <w:br/>
        <w:t>合计得5.38分。</w:t>
        <w:br/>
        <w:t>（2）对于“产出质量”：</w:t>
        <w:br/>
        <w:t>培训出勤率指标，预期指标值为等于100%，实际完成值为100%，指标完成率为100%，印证资料为考勤表，与预期目标一致，根据评分标准，该指标不扣分，得10分。</w:t>
        <w:br/>
        <w:t>合计得10分。</w:t>
        <w:br/>
        <w:t>（3）对于“产出时效”：</w:t>
        <w:br/>
        <w:t>培训计划按期完成率指标，预期指标值为等于100%，实际完成值为100%，指标完成率为100%，印证资料为考勤表和工作总结，与预期目标一致，根据评分标准，该指标不扣分，得10分。</w:t>
        <w:br/>
        <w:t>合计得10分。</w:t>
        <w:br/>
        <w:t>（4）对于“产出成本”：</w:t>
        <w:br/>
        <w:t>单位运转经费成本指标，预期指标值≤12万元，实际完成值为12万元，指标完成率为100%，印证资料为国库支付凭证，与预期目标一致，根据评分标准，该指标不扣分，得5分。</w:t>
        <w:br/>
        <w:t>培训支出成本指标，预期指标值≤3万元，实际完成值为3万元，指标完成率为100%，印证资料为国库支付凭证，根据评分标准，该指标不扣分，得10分。</w:t>
        <w:br/>
        <w:t>合计得15分。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（1）对于“社会效益指标”：</w:t>
        <w:br/>
        <w:t>提高驾驶员安全驾驶能力指标，该指标预期指标值为提高，实际完成值为基本达成目标，指标完成率为95%，偏差原因：培训人员大部分是少数民族，用国语授课理解能力较，改进措施：提供国语能力。印证资料为工作总结，根据评分标准，该指标不扣分，得5分。</w:t>
        <w:br/>
        <w:t>提高为群众公用服务能力，该指标预期指标值为提高，实际完成值为基本达成目标，指标完成率为95%，偏差原因：开展培训的工作人员思想觉悟不高，改进措施：提高工作人员思想觉悟，摆正工作态度。印证资料为工作总结，根据评分标准，该指标不扣分，得5分。</w:t>
        <w:br/>
        <w:t>（4）满意度指标分析</w:t>
        <w:br/>
        <w:t>对于“满意度指标：工作人员满意度100%，该指标预期指标值为≥97%，实际完成值为97%，指标完成率为100%，与预期目标一致，根据评分标准，该指标不扣分,得10分。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交通职业技能提升专项项目预算15万元，到位15万元，实际支出15万元，预算执行率为100%，项目绩效指标总体完成率为110.8%，偏差率为10.8%，偏差原因2023年完成了2022年疫情原因未开展的培训，采取的措施下一年度按工作计划完成。</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设预期指标时按照工作计划合理设置。二是在申报下一年度工作计划时考虑到工作情况在工作计划中去完善，避免出现偏差。三是本项目能够严格按照《项目实施方案》执行，项目执行情况较好，在以后的工作中进行加强组织领导，本项目绩效评价工作，分管领导具体负责，从项目到资金，均能够很好的执行。四是加强沟通协调，我单位及时向领导汇报资金支出进度，加强项目资金按期完成。</w:t>
        <w:br/>
        <w:t>（二）存在问题及原因分析</w:t>
        <w:br/>
        <w:t>一是预期指标与工作完成度存在大的偏差，二是未提前做好计划导致人员数量指标有偏差，三是未考虑到培训任务与上年度的完成情况，导致超出预期目标。对各项指标和指标值要进一步优化、完善，主要在细化、量化上改进，不然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1.项目前期做好实施方案，严格执行资金管理办法和财政资金管理制度，严格按照项目实施方案、进行。</w:t>
        <w:br/>
        <w:t>2.项目评价资料有待进一步完善。项目启动时同步做好档案的归纳与整理，及时整理、收集、汇总，健全档案资料。项目后续管理有待进一步加强和跟踪。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