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办公基本设备采购经费项目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喀什地区国防动员办公室（喀什地区人民防空办公室）</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喀什地区国防动员办公室（喀什地区人民防空办公室）</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崔文生</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2024年04月12日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喀什地区国防动员办公室职能配置、内设机构和人员编制规定》（喀党办字〔2022〕52号）和《关于地区国防动员办公室职责调整编制人员划转的通知》（喀党编委〔2023〕3号），地区国动办向财政局提交《关于喀什地区国防动员办公室预算追加的请示》，经行署签批后，地区财政局下发《关于解决地区国防动员办公室办公设备等资金的报告》（喀财专报〔2023〕358号）。</w:t>
        <w:br/>
        <w:t>2. 主要内容及实施情况</w:t>
        <w:br/>
        <w:t>本项目建设主要用于采购基本办公设备、建设保密室1个、机关执法检查差旅费等。达到改善单位基本办公条件、确保各项工作正常有序开展、提高机关指导检查职能。 </w:t>
        <w:br/>
        <w:t>项目实施情况：此项目截止2023年12月31日已支出17.08万元，其中包括基本办公设备采购7.08万元，指导检查差旅费2万元，保密室建设8万元。通过该项目的实施，对我单位改善单位的基础办公条件，提高单位文件正常流转、防止泄露秘密文件，提高使用人员满意度，促进人防事业的可持续性健康发展。</w:t>
        <w:br/>
        <w:t>3.项目实施主体</w:t>
        <w:br/>
        <w:t>喀什地区国防动员办公室（喀什地区人民防空办公室）是2023年1月新成立机构，为正县级行政单位，没有下属事业单位，单位主要职责贯彻落实党中央、国务院关于国防动员工作的方针、政策和指示，贯彻落实自治区党委、人民政府和地委、行署、地区国防动员委员会、地区国防动员委员会联合办公室关于国防动员、人民防空工作部署，在履行职责中坚持和加强党对国防动员工作的领导，做好国防动员工作统筹和军地协调。</w:t>
        <w:br/>
        <w:t>国动办2023年预算从住建局预算划转而来，未参与2023年财政预算。本单位未纳入2022年部门决算编制范围。</w:t>
        <w:br/>
        <w:t>国动办内设机构有4个科室，分别是综合办公室、指挥和信息化科、动员联络科、规划计划建设科等；编制人数17人，其中：行政人员编制3人、工勤0人、参公0人、事业编制14人。实有在职人数14人，其中：行政在职5人、工勤2人、参公2人、事业在职5人。离退休人员0人。</w:t>
        <w:br/>
        <w:t>4. 资金投入和使用情况</w:t>
        <w:br/>
        <w:t>按照《喀什地区国防动员办公室职能配置、内设机构和人员编制规定》（喀党办字〔2022〕52号）和《关于地区国防动员办公室职责调整编制人员划转的通知》（喀党编委〔2023〕3号），地区国动办向财政局提交《关于喀什地区国防动员办公室预算追加的请示》，经行署签批后，地区财政局下发《关于解决地区国防动员办公室办公设备等资金的报告》（喀财专报〔2023〕358号）安排资金17.08万元，为财政拨款地区本级资金，最终确定项目资金总数为17.08万元。</w:t>
        <w:br/>
        <w:t>截至2023年12月31日，实际支出17.08万元，预算执行率100%。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此项目预算数17.08万元，其中包括基本办公设备采购7.08万元，指导检查差旅费2万元，保密室建设8万元。通过该项目的实施，对我单位改善单位的基础办公条件，提高单位文件正常流转、防止泄露秘密文件，提高使用人员满意度，促进人防事业的可持续性健康发展。</w:t>
        <w:br/>
        <w:t>2.阶段性目标</w:t>
        <w:br/>
        <w:t>实施的前期准备工作：为保质保量按时完成该项目，实行目标管理责任制，明确领导小组各成员的职责，全面推进项目建设责任制，建立健全资产公开公示、定期检查、结果反馈等检查机制。</w:t>
        <w:br/>
        <w:t>具体实施工作：此项目截止2023年12月31日已支出17.08万元，其中包括基本办公设备采购7.08万元，指导检查差旅费2万元，保密室建设8万元。通过该项目的实施，对我单位改善单位的基础办公条件，提高单位文件正常流转、防止泄露秘密文件，提高使用人员满意度，促进人防事业的可持续性健康发展。</w:t>
        <w:br/>
        <w:t>验收阶段的具体工作：由我单位作主管部门组织实施、监督和验收，机构和职能健全，同时确保质量严格把关，为完成项目实施，制定资金管理、监督制度，健各类管控措施。</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通过评估，因机构新成立，为正常办公，需采购办公设备和开建设电子政务内网涉密域等服务，实现全流程电子政务服务公文流转，为提高单位执法指导职能，提高信息利用率和时效性，办公秩序井然，各项工作顺利开展。财政预算安排17.08万元，已支出金额17.08万元；保障单位基本工作正常开展。</w:t>
        <w:br/>
        <w:t>通过此次项目绩效评价，我单位预算资金在办公基本设备采购经费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该项目用于补充单位经费不足，提升单位工作水平，提升履职能力建设和社会服务能力，通过采购办公设3种和建设保密室，规范机关涉密信息化建设水平，保障单位基本办公条件，杜绝泄密事件的发生，通过执法检查，能发挥好行业职能。</w:t>
        <w:br/>
        <w:t>项目产出指标设定3个三级数量指标，分别是办公设备采购种类、保密室建设、督导执法检查次数等，完成率100%，预算执行率100%；项目产出指标设定1个三级质量指标和1个三级时效指标，分别是验收合格率率、资金支付及时率，指标完成率100%，预算执行率100%；项目成本指标设定3个三级经济成本指标，分别是办公设备采购经费、保密室建设经费、督导执法检查经费，指标完成率100%，预算执行率100%；项目效益指标设定1个三级社会效益指标，是保障单位基本办公条件，指标完成率100%，预算执行率100%；项目满意度指标设定1个三级满意度指标，是办公场所人员满意度，指标值为100%，指标完成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</w:t>
        <w:br/>
        <w:t>3. 绩效评价方法</w:t>
        <w:br/>
        <w:t>本次评价采用定量与定性评价相结合的比较法，总分由各项指标得分汇总形成。</w:t>
        <w:br/>
        <w:t>比较法：是指通过对绩效目标与实施效果、历史与当期情况、不同部门和地区同类支出的比较，综合分析绩效目标实现程度。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崔文生任评价组组长，绩效评价工作职责为负责全盘工作。</w:t>
        <w:br/>
        <w:t>高彤任评价组副组长，绩效评价工作职责为为对项目实施情况进行实地调查、完成采购流程。</w:t>
        <w:br/>
        <w:t>阿依努尔任评价组成员，绩效评价工作职责为负责资料审核、资金支付等工作。</w:t>
        <w:br/>
        <w:t>伊力哈木任评价组成员，绩效评价工作职责为配合组长和副组长实施，执行期间监督。</w:t>
        <w:br/>
        <w:t>第二阶段：组织实施。经评价组通过实地调研、查阅资料等方式，采用综合分析法对项目的决策、管理、绩效进行的综合评价分析。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通过实施2023年基本办公设备采购项目产生改善单位基本办公条件，提高执法检查职能，提高单位保密建设等效益。项目实施主要通过项目决策、项目过程、项目产出以及项目效益等方面进行评价，其中：</w:t>
        <w:br/>
        <w:t>项目决策：该项目主要通过《喀什地区国防动员办公室职能配置、内设机构和人员编制规定》（喀党办字〔2022〕52号）和《关于地区国防动员办公室职责调整编制人员划转的通知》（喀党编委〔2023〕3号），地区国动办向财政局提交《关于喀什地区国防动员办公室预算追加的请示》，经行署签批后，地区财政局下发《关于解决地区国防动员办公室办公设备等资金的报告》（喀财专报〔2023〕358号）文件立项，项目实施符合要求，项目立项依据充分，立项程序规范。 </w:t>
        <w:br/>
        <w:t>项目过程：基本办公设备采购项目预算安排 17.08万元，实际支出17.08万元，预算执行率100%。项目资金使用合规，项目财务管理制度健全，财务监控到位，所有资金支付均按照国库集中支付制度严格执行，现有项目管理制度执行情况良好。</w:t>
        <w:br/>
        <w:t>项目产出：通过实施此项目，完成采购3种办公设备、建设1个保密室、开展执法检查6次，采购办公设备验收合格，按时完成支付。</w:t>
        <w:br/>
        <w:t>项目效益：通过实施此项目，对我单位改善单位的基础办公条件，提高单位文件正常流转、防止泄露秘密文件，提高使用人员满意度，促进人防事业的可持续性健康发展。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基本办公设备采购项目进行客观评价，最终评分结果：评价总分99.25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项目决策类指标包括项目立项、绩效目标和资金投入三方面的内容，由6个三级指标构成，权重分为15分，实际得分15分，得分率为100%。</w:t>
        <w:br/>
        <w:t>（1）立项依据充分性：根据《喀什地区国防动员办公室职能配置、内设机构和人员编制规定》（喀党办字〔2022〕52号）和《关于地区国防动员办公室职责调整编制人员划转的通知》（喀党编委〔2023〕3号），结合国防动员办公室实际情况，围绕2023年度工作重点和工作计划制定预算追加，根据评分标准，该指标不扣分，得3分。</w:t>
        <w:br/>
        <w:t>（2）立项程序规范性：根据《喀什地区国防动员办公室职能配置、内设机构和人员编制规定》（喀党办字〔2022〕52号）和《关于地区国防动员办公室职责调整编制人员划转的通知》（喀党编委〔2023〕3号）和决策依据编制工作计划和预算追加报告，经过与单位主要领导进行沟通、筛选确定经费预算计划，上党组会研究确定最终预算追加方案，根据评分标准，该指标不扣分，得2分。</w:t>
        <w:br/>
        <w:t>（3）绩效目标合理性：制定了2023年基本办公设备采购项目实施方案，明确了总体思路及目标、并对任务进行了详细分解，对目标进行了细化，根据评分标准，该指标不扣分，得3分。</w:t>
        <w:br/>
        <w:t>（4）绩效指标明确性： 将2023年基本办公设备采购项目绩效目标细化分解为具体的绩效指标一级指标4个，二级指标6个，三级指标10个，根据评分标准，该指标不扣分，得2分。</w:t>
        <w:br/>
        <w:t>（5）预算编制科学性：此项目测算办公设备采购经费2万元、保密室建设经费8万元、督导执法检查经费2万， 合计17.08万元。测算内容与项目内容匹配，项目投资额与工作任务相匹配，根据评分标准，该指标不扣分，得3分。</w:t>
        <w:br/>
        <w:t>（6）资金分配合理性：此项目截止2023年12月31日已支出17.08万元，其中包括基本办公设备采购7.08万元，指导检查差旅费2万元，保密室建设8万元。资金分配与实际相适应，根据评分标准，该指标不扣分，得2分。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</w:t>
        <w:br/>
        <w:t>（1）资金到位率：基本办公设备采购项目预算资金为17.08万元，实际到位资金数17.08万元，资金到位率100%，根据评分标准，该指标不扣分，得3分。</w:t>
        <w:br/>
        <w:t>（2）预算执行率：该项目实际到位资金为17.08万元，实际支出资金17.08万元，预算执行率100%，项目资金支出总体能够按照预算执行，根据评分标准，该指标不扣分，得3分。</w:t>
        <w:br/>
        <w:t>（3）资金使用合规性：制定了《喀什地区国动办财务管理制度》、《喀什地区国动办内部控制制度》对经费使用进行规范管理，财务制度健全、执行严格，根据评分标准，该指标不扣分，得4分。</w:t>
        <w:br/>
        <w:t>（4）管理制度健全性：制定了《喀什地区国动办财务管理制度》、《喀什地区国动办内部控制制度》，喀什地区康国动办项目管理制度，喀什地区国动办财务管理制度等相关管理办法，对财政专项资金进行严格管理，基本做到了专款专用，根据评分标准，该指标不扣分，得5分。</w:t>
        <w:br/>
        <w:t>（5）制度执行有效性：由办公室提出经费预算支出可行性方案，经过与单位主要领导沟通后，报党组织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项目产出类指标包括产出数量、产出质量、产出时效、产出成本四方面的内容，由8个三级指标构成，权重分为45分，实际得分44.75分，得分率为99.44%。</w:t>
        <w:br/>
        <w:t>（1）对于“产出数量”</w:t>
        <w:br/>
        <w:t>办公设备采购种类指标，预期指标值为3种，实际完成值为3种，指标完成率为100%，与预期目标一致，根据评分标准，该指标不扣分，得4分。</w:t>
        <w:br/>
        <w:t>保密室建设指标，预期指标值为1个，实际完成值为1个，指标完成率为100%，与预期目标一致，根据评分标准，该指标不扣分，得4分。</w:t>
        <w:br/>
        <w:t>督导执法检查次数指标，预期指标值为大于等于7次，实际完成值为6次，指标完成率为85%，与预期目标不一致，根据评分标准，该指标扣0.75分，扣1.25分。</w:t>
        <w:br/>
        <w:t>合计得9.25分。</w:t>
        <w:br/>
        <w:t>（2）对于“产出质量”：</w:t>
        <w:br/>
        <w:t>验收合格率率指标，预期指标值为等于100%，实际完成值为100%，指标完成率为100%，与预期目标一致，根据评分标准，该指标不扣分，得10分。</w:t>
        <w:br/>
        <w:t>合计得10分。</w:t>
        <w:br/>
        <w:t>（3）对于“产出时效”：</w:t>
        <w:br/>
        <w:t>资金支付及时率指标，预期指标值为等于100%，实际完成值为100%，指标完成率为100%，与预期目标一致，根据评分标准，该指标不扣分，得10分。</w:t>
        <w:br/>
        <w:t>合计得10分。</w:t>
        <w:br/>
        <w:t>（4）对于“产出成本”：</w:t>
        <w:br/>
        <w:t>办公设备采购经费指标，预期指标值为小于等于7.08万元，实际完成值为7.08万元，指标完成率为100%，本年支付办公设备采购款金额7.08万元，项目经费都能控制绩效目标范围内，根据评分标准，该指标不扣分，得5分。</w:t>
        <w:br/>
        <w:t>保密室建设经费指标，预期指标值为小于等于8万元，实际完成值为8万元，指标完成率为100%，本年支付保密室建设款款金额8万元，项目经费都能控制绩效目标范围内，根据评分标准，该指标不扣分，得5分。</w:t>
        <w:br/>
        <w:t>督导执法检查经费指标，预期指标值为小于等于2万元，实际完成值为2万元，指标完成率为100%，本年支付督导执法检查人员差旅费金额2万元，项目经费都能控制绩效目标范围内，根据评分标准，该指标不扣分，得5分。</w:t>
        <w:b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（1）对于“社会效益指标”：</w:t>
        <w:br/>
        <w:t>保障单位基本办公条件指标，该指标预期指标值为保障，实际完成值为保障，指标完成率为100%，与预期指标一致，根据评分标准，该指标不扣分，得10分。</w:t>
        <w:br/>
        <w:t>（2）对于“经济效益指标”：</w:t>
        <w:br/>
        <w:t>本项目无经济效益指标。</w:t>
        <w:br/>
        <w:t>（4）对于“生态效益指标”：</w:t>
        <w:br/>
        <w:t>本项目无经济效益指标。</w:t>
        <w:br/>
        <w:t>（4）满意度指标分析</w:t>
        <w:br/>
        <w:t>办公场所人员满意度指标，该指标预期指标值为等于100%，实际完成值为100%，指标完成率为100%，与预期目标一致，根据评分标准，该指标不扣分,得10分。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基本办公设备采购项目预算17.08万元，到位17.08万元，实际支出17.08万元，预算执行率为100%，项目绩效指标总体完成率为98.5%，偏差率为1.5%。偏差原因：单位差旅费资金不够，无法继续开展下县检查执法。</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一、加强领导，落实责任。我单位高度重视2023年基本办公设备采购项目工作， 成立了内部控制领导小组，书记刘平为组长，负责全盘工作，财务分管副主任崔文生任副组长，负责协助、协调、审批工作，财务人员阿依努尔负责项目资金申请、拨款、审核整理票据、支付资金。</w:t>
        <w:br/>
        <w:t>二、严格程序，确保资金效益。项目建设坚持层层审批原则,做到操作程序规范,严格按照上级审批项目建设规模、采购流程、内部控制制度等相关要求开展工作，并严格按照资金使用的相关管理要求执行，严格资金使用范围，保证项目资金专款专用。始终坚持按项目进度拨付。年初目标设置不合理，执法检查次数未达到要求，导致有些指标未完成。原因分析：单位新成立，未参与2023年预算，差旅费不够，未能多次开展检查；财务人员工作能力欠缺，绩效管理意识有待增强，未能全面深入认识理解绩效管理工作的意义。绩效管理经验不足，预算绩效管理工作有待进一步落实。</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无</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