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机动车遥感监测系统运维项目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新疆维吾尔自治区喀什地区生态环境局（本级）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新疆维吾尔自治区喀什地区生态环境局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王四化</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为进一步加大喀什地区机动车排放污染管控力度，全面提升监管效能，依据《中华人民共和国大气污染防治法》和《在用柴油车排气污染物测量方法及技术要求（遥感检测法）（HJ845-2017）》、《在用汽车排气污染物限值及检测方法（遥测法）》（DB65/T 3904-2016）等规定，喀什地区生态环境局在国道314线1482公里700米处（远方国际物流港附近），安装了1套固定式机动车尾气遥感监测设备，。</w:t>
        <w:br/>
        <w:t>2. 主要内容及实施情况</w:t>
        <w:br/>
        <w:t>（一）减少尾气超标排放机动车上路行驶现象</w:t>
        <w:br/>
        <w:t>2023年机动车尾气遥感监测抓拍系统共检测车辆499904辆次，超标车辆1407辆次，喀什地区生态环境局，针对抓拍到的车辆清单，一方面反馈给地区公安局交警支队，另一方面通过将超标车辆信息反馈至环检审验所在机动车检验监测机构。要求38家加动车检验机构针对出现超标问题车辆，严格环检审验，不得随意变更车辆检测方法，尾气检测不达标一律要求车主对三元催化等设备开展维修更换，直至达标后，方得通过环检。</w:t>
        <w:br/>
        <w:t>（二）加大环境治理监管力度</w:t>
        <w:br/>
        <w:t>机动车污染不仅是我国空气污染的重要来源，还是造成雾霾、光化学烟雾污染的重要原因。近年来机动车尾气排放已越来越受社会的关注，雾霾天气的增多。因此，对高污染车辆进行监察，有效控制机动车污染物排放总量，对城市空气质量得到有效改善具有重要意义。</w:t>
        <w:br/>
        <w:t>监察机动车污染的主要举措是机动车尾气年检和日常的路检和巡检，路检和巡检作为环保部门执法的主要手段在实际检测过程中存在诸多问题。并且由于车流量巨大，拦车监测势必会造成车流行驶不通畅，车辆怠速或者低速慢行，产生更大的污染。因此这些检测方法效率低下，只能对其中极少部分车辆进行检查，远远做不到筛查高污染车辆的目的。</w:t>
        <w:br/>
        <w:t>采用机动车尾气遥感监测系统，对在单向和双向多车道上行驶车辆的排气污染物进行实时遥感监测，系统采用视频路况识别技术对多车道上车辆行驶的位置进行识别，尾气检测利用红外吸收光谱法、紫外差分吸收光谱法等技术进行识别。由于不同污染物对不同频率的光波有不同的吸收谱线，吸收谱线可作为识别不同气体分子的“指纹”，以吸收谱线的位置和强度确定分子的成分和浓度，从而完成对实际行驶过程中的机动车所排放尾气的多种污染物和尾气烟度的监测，记录车辆信息，同时可以在线或者离线对监测数据进行分析，为机动车尾气排放监测及环保管理提供有力的数据支持，是有效、经济、方便的监测方法，同时也加强了生态环境部门对机动车尾气排放的监管，为城市空气质量综合治理提供了有力保障</w:t>
        <w:br/>
        <w:t>3.项目实施主体</w:t>
        <w:br/>
        <w:t>喀什地区生态环境局实有39人（机关15人、支队13人、应急与事故调查中心6人、核与辐射监督管理站5人），其中：抽调到地区主题教育办1人，抽调到地区巡视组1人，驻村10人（其中：局机关及直属事业单位7人、自治区生态环境监测站3人），驻寺1人（自治区生态环境监测站），驻村点2个，驻寺点1个，现有在岗人员29人（其中休产假1人）。</w:t>
        <w:br/>
        <w:t>4. 资金投入和使用情况</w:t>
        <w:br/>
        <w:t>2023年共安排下达资金21.8万元，为本级资金，最终确定项目资金总数为21.8元。</w:t>
        <w:br/>
        <w:t>截至2023年12月31日，实际支出21.8万元，预算执行率100%。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关于下达2019年大气污染防治资金预算的通知》（新财建[2019]233号）要求，建设1套固定式遥感监测系统。通过尾气遥感监测系统建设，监测道路行驶的机动车尾气排放情况，充分发挥技术手段的优势对喀什市机动车尾气排放开展“全时段”监管，推动城市老旧车辆淘汰，加快高污染、高排放车辆的治理工作。</w:t>
        <w:br/>
        <w:t>2.阶段性目标</w:t>
        <w:br/>
        <w:t>根据项目目标指标内容按阶段填写项目</w:t>
        <w:br/>
        <w:t>实施的前期准备工作：2023年1月开始收集资料，制定实施方案。具体实施工作：项目预算资金22万，实际下达资金21.8万。2023年4月，通过政采云平台进行公开招标，中标单位：中国联合网络通信有限公司，中标金额为21.8万。验收阶段的具体工作：2023年5月22日签订合同，5月25日支付资金21.8万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对2023年喀什地区机动车遥感监测系统运维项目从预算编制合理性、资金使用合规性、项目管理的规范性、实施情况、总体绩效目标、各项绩效指标完成情况以及预算执行情况进行科学性评价。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王四化任评价组组长，绩效评价工作职责为负责全盘工作。</w:t>
        <w:br/>
        <w:t>梅亚琴任评价组副组长，绩效评价工作职责为为对项目实施情况进行实地调查。</w:t>
        <w:br/>
        <w:t>穆冠龙任评价组成员，绩效评价工作职责为负责资料审核等工作。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机动车遥感监测系统运维项目产生为机动车尾气排放监测及环保管理提供有力的数据支持，同时也加强了生态环境部门对机动车尾气排放的监管，为城市空气质量综合治理提供了有力保障的效益。项目实施主要通过项目决策、项目过程、项目产出以及项目效益等方面进行评价，其中：</w:t>
        <w:br/>
        <w:t>项目决策：该项目主要通过《关于下达2019年大气污染防治资金预算的通知》（新财建[2019]233号）、《关于进一步规范排放检验加强机动车环境监督管理工作的通知》（国环规大气[2016]2号）文件立项，项目实施符合《关于下达2019年大气污染防治资金预算的通知》（新财建[2019]233号）、《关于进一步规范排放检验加强机动车环境监督管理工作的通知》（国环规大气[2016]2号）文件要求，项目立项依据充分，立项程序规范。 </w:t>
        <w:br/>
        <w:t>项目过程：机动车遥感监测系统运维项目项目预算安排22万元，实际支出21.8万元，预算执行率99%。项目资金使用合规，项目财务管理制度健全，财务监控到位，所有资金支付均按照国库集中支付制度严格执行，现有项目管理制度执行情况良好。</w:t>
        <w:br/>
        <w:t>项目产出：硬件维护数量1（套），机动车尾气遥感监测系统软件（1套），出现故障率≤5%</w:t>
        <w:br/>
        <w:t>项目效益：通过实施此项目产生为机动车尾气排放监测及环保管理提供有力的数据支持，同时也加强了生态环境部门对机动车尾气排放的监管，为城市空气质量综合治理提供了有力保障的效益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机动车遥感监测系统运维项目进行客观评价，最终评分结果：评价总分99.84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项目决策类指标包括项目立项、绩效目标和资金投入三方面的内容，由4个三级指标构成，权重分为15分，实际得分15分，得分率为100%。</w:t>
        <w:br/>
        <w:t>（1）立项依据充分性：结合喀什地区生态环境局污染防治科职责，并组织实施。围绕2023年度工作重点和工作计划制定经费预算，根据评分标准，该指标不扣分，得3分。</w:t>
        <w:br/>
        <w:t>（2）立项程序规范性：根据决策依据编制工作计划和经费预算，经过与分管领导进行沟通、筛选确定经费预算计划，上党委会研究确定最终预算方案，根据评分标准，该指标不扣分，得2分。</w:t>
        <w:br/>
        <w:t>（3）绩效目标合理性：制定了机动车遥感监测系统运维项目实施方案，明确了总体思路及目标、并对任务进行了详细分解，对目标进行了细化，根据评分标准，该指标不扣分，得3分。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5个三级指标构成，权重分为20分，实际得分19.98分，得分率为99.9%。</w:t>
        <w:br/>
        <w:t>（1）资金到位率：预算资金22万元，实际拨付22万元，财政资金足额拨付到位，牵头单位能够及时足额按照合同约定将专项资金拨付给联合体单位，根据评分标准，该指标不扣分，得3分。   </w:t>
        <w:br/>
        <w:t>（2）预算执行率：预算资金22万元，实际支付21.8万元预算编制较为详细，项目资金支出总体能够按照预算执行，根据评分标准，该指标扣分0.02，得2.98分。</w:t>
        <w:br/>
        <w:t>（3）资金使用合规性：制定了制定喀什地区生态环境局内控制度，对经费使用进行规范管理，财务制度健全、执行严格，根据评分标准，该指标不扣分，得4分。</w:t>
        <w:br/>
        <w:t>（4）管理制度健全性：制定了喀什地区生态环境局财务管理办法，对财政专项资金进行严格管理，基本做到了专款专用，根据评分标准，该指标不扣分，得5分。</w:t>
        <w:br/>
        <w:t>（5）制度执行有效性：由部门提出经费预算支出可行性方案，经过与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项目产出类指标包括产出数量、产出质量、产出时效、产出成本四方面的内容，由4个三级指标构成，权重分为45分，实际得分44.86分，得分率为99.7%。</w:t>
        <w:br/>
        <w:t>（1）对于“产出数量”</w:t>
        <w:br/>
        <w:t>机动车尾气遥感监测硬件设备（1套），预期指标值为1，实际完成值为1指标完成率为100%，与预期目标一致，根据评分标准，该指标不扣分，得5分。</w:t>
        <w:br/>
        <w:t>机动车尾气遥感监测系统软件（1套），预期指标值为1，实际完成值为1，指标完成率为100%，与预期目标一致，根据评分标准，该指标不扣分，得5分。</w:t>
        <w:br/>
        <w:t>合计得10分。</w:t>
        <w:br/>
        <w:t>（2）对于“产出质量”：</w:t>
        <w:br/>
        <w:t>出现故障率指标，预期指标值为小于等于5%，实际完成值为=5%，指标完成率为100%，与预期目标一致，根据评分标准，该指标不扣分，得10分。</w:t>
        <w:br/>
        <w:t>合计得10分。</w:t>
        <w:br/>
        <w:t>（3）对于“产出时效”：</w:t>
        <w:br/>
        <w:t>系统故障修复处理时间指标，预期指标值为小于等于1天，实际完成值为=1天，指标完成率为100%，与预期目标一致，根据评分标准，该指标不扣分，得5分。</w:t>
        <w:br/>
        <w:t>系统运行维护响应时间指标，预期指标值为小于等于24小时，实际完成值为24小时，指标完成率为100%，与预期目标一致，根据评分标准，该指标不扣分，得5分。</w:t>
        <w:br/>
        <w:t>合计得10分。</w:t>
        <w:br/>
        <w:t>（4）对于“产出成本”：</w:t>
        <w:br/>
        <w:t>项目预算控制率指标，预期指标值小于等于100%，实际完成值为等于99.09%，指标完成率为99.09%，本年支付金额21.8万元，项目经费都能控制绩效目标范围内，根据评分标准，该指标扣分0.14分，得14.86分。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减少企业乱排偷排现象指标预期指标值为减少，实际完成值为减少，指标完成率为100%，与预期指标一致，根据评分标准，该指标不扣分，得5分。</w:t>
        <w:br/>
        <w:t>（2）对于“生态效益指标”：</w:t>
        <w:br/>
        <w:t>推动城市老旧车辆淘汰，加快高污染、高排放车辆的治理工作指标预期指标值为增强，实际完成值为增强，指标完成率为100%，与预期指标一致，根据评分标准，该指标不扣分，得5分。</w:t>
        <w:br/>
        <w:t>实施效益指标合计得10分。</w:t>
        <w:br/>
        <w:t>（4）满意度指标分析</w:t>
        <w:br/>
        <w:t>对于“满意度指标：使用人员满意度，该指标预期指标值为大于等于98%，实际完成值为100%，指标完成率为102%，与预期目标一致，根据评分标准，该指标不扣分,得10分。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机动车遥感监测系统运维项目预算22万元，到位22万元，实际支出21.8万元，预算执行率为99.1%，项目绩效指标总体完成率为100.1%，偏差率为1%,偏出去原因是招标金额小于预算金额，采取的措施，精准预算项目资金，招标金额与预算金额不能差别太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机动车遥感监测系统运维项目实施方案》执行，项目执行情况较好。二是加强组织领导，本项目绩效评价工作，有主要领导亲自挂帅，分管领导具体负责，从项目到资金，均能够很好的执行。三是加强沟通协调，我单位及时向领导汇报项目建设进度，加强与中标单位的沟通，确保项目按期完成。</w:t>
        <w:br/>
        <w:t>（二）存在问题及原因分析</w:t>
        <w:br/>
        <w:t>通过预算绩效管理，发现了工作中存在的不足。因年初没有做好资金预算，导致了资金滞缓，影响了项目的进度。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项目启动时应同步做好档案的归纳与整理，及时整理、收集、汇总，健全档案资料。项目后续管理有待进一步加强和跟踪。</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