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820" w:rsidRDefault="00FF5820">
      <w:pPr>
        <w:spacing w:line="570" w:lineRule="exact"/>
        <w:jc w:val="center"/>
        <w:rPr>
          <w:rFonts w:ascii="华文中宋" w:eastAsia="华文中宋" w:hAnsi="华文中宋" w:cs="宋体"/>
          <w:b/>
          <w:kern w:val="0"/>
          <w:sz w:val="52"/>
          <w:szCs w:val="52"/>
        </w:rPr>
      </w:pPr>
    </w:p>
    <w:p w:rsidR="00FF5820" w:rsidRDefault="00FF5820">
      <w:pPr>
        <w:spacing w:line="570" w:lineRule="exact"/>
        <w:jc w:val="center"/>
        <w:rPr>
          <w:rFonts w:ascii="华文中宋" w:eastAsia="华文中宋" w:hAnsi="华文中宋" w:cs="宋体"/>
          <w:b/>
          <w:kern w:val="0"/>
          <w:sz w:val="52"/>
          <w:szCs w:val="52"/>
        </w:rPr>
      </w:pPr>
    </w:p>
    <w:p w:rsidR="00FF5820" w:rsidRDefault="00FF5820">
      <w:pPr>
        <w:spacing w:line="570" w:lineRule="exact"/>
        <w:jc w:val="center"/>
        <w:rPr>
          <w:rFonts w:ascii="华文中宋" w:eastAsia="华文中宋" w:hAnsi="华文中宋" w:cs="宋体"/>
          <w:b/>
          <w:kern w:val="0"/>
          <w:sz w:val="52"/>
          <w:szCs w:val="52"/>
        </w:rPr>
      </w:pPr>
    </w:p>
    <w:p w:rsidR="00FF5820" w:rsidRDefault="00FF5820">
      <w:pPr>
        <w:spacing w:line="570" w:lineRule="exact"/>
        <w:jc w:val="center"/>
        <w:rPr>
          <w:rFonts w:ascii="华文中宋" w:eastAsia="华文中宋" w:hAnsi="华文中宋" w:cs="宋体"/>
          <w:b/>
          <w:kern w:val="0"/>
          <w:sz w:val="52"/>
          <w:szCs w:val="52"/>
        </w:rPr>
      </w:pPr>
    </w:p>
    <w:p w:rsidR="00FF5820" w:rsidRDefault="00FF5820">
      <w:pPr>
        <w:spacing w:line="570" w:lineRule="exact"/>
        <w:rPr>
          <w:rFonts w:ascii="华文中宋" w:eastAsia="华文中宋" w:hAnsi="华文中宋" w:cs="宋体"/>
          <w:b/>
          <w:kern w:val="0"/>
          <w:sz w:val="52"/>
          <w:szCs w:val="52"/>
        </w:rPr>
      </w:pPr>
    </w:p>
    <w:p w:rsidR="00FF5820" w:rsidRDefault="00FF5820">
      <w:pPr>
        <w:spacing w:line="570" w:lineRule="exact"/>
        <w:jc w:val="center"/>
        <w:rPr>
          <w:rFonts w:ascii="华文中宋" w:eastAsia="华文中宋" w:hAnsi="华文中宋" w:cs="宋体"/>
          <w:b/>
          <w:kern w:val="0"/>
          <w:sz w:val="52"/>
          <w:szCs w:val="52"/>
        </w:rPr>
      </w:pPr>
    </w:p>
    <w:p w:rsidR="00FF5820" w:rsidRDefault="004D3AF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Pr>
          <w:rFonts w:ascii="方正小标宋_GBK" w:eastAsia="方正小标宋_GBK" w:hAnsi="华文中宋" w:cs="宋体" w:hint="eastAsia"/>
          <w:b/>
          <w:kern w:val="0"/>
          <w:sz w:val="44"/>
          <w:szCs w:val="44"/>
        </w:rPr>
        <w:t>部门单位项目支出绩效评价报告</w:t>
      </w:r>
    </w:p>
    <w:p w:rsidR="00FF5820" w:rsidRDefault="00FF5820">
      <w:pPr>
        <w:spacing w:line="570" w:lineRule="exact"/>
        <w:jc w:val="center"/>
        <w:rPr>
          <w:rFonts w:ascii="华文中宋" w:eastAsia="华文中宋" w:hAnsi="华文中宋" w:cs="宋体"/>
          <w:b/>
          <w:kern w:val="0"/>
          <w:sz w:val="52"/>
          <w:szCs w:val="52"/>
        </w:rPr>
      </w:pPr>
    </w:p>
    <w:p w:rsidR="00FF5820" w:rsidRDefault="004D3AF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仿宋_GB2312" w:eastAsia="仿宋_GB2312" w:hAnsi="楷体" w:hint="eastAsia"/>
          <w:spacing w:val="-4"/>
          <w:sz w:val="32"/>
          <w:szCs w:val="32"/>
        </w:rPr>
        <w:t>2023</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FF5820" w:rsidRDefault="00FF5820">
      <w:pPr>
        <w:spacing w:line="570" w:lineRule="exact"/>
        <w:jc w:val="center"/>
        <w:rPr>
          <w:rFonts w:eastAsia="仿宋_GB2312" w:hAnsi="宋体" w:cs="宋体"/>
          <w:kern w:val="0"/>
          <w:sz w:val="30"/>
          <w:szCs w:val="30"/>
        </w:rPr>
      </w:pPr>
    </w:p>
    <w:p w:rsidR="00FF5820" w:rsidRDefault="00FF5820">
      <w:pPr>
        <w:spacing w:line="570" w:lineRule="exact"/>
        <w:jc w:val="center"/>
        <w:rPr>
          <w:rFonts w:eastAsia="仿宋_GB2312" w:hAnsi="宋体" w:cs="宋体"/>
          <w:kern w:val="0"/>
          <w:sz w:val="30"/>
          <w:szCs w:val="30"/>
        </w:rPr>
      </w:pPr>
    </w:p>
    <w:p w:rsidR="00FF5820" w:rsidRDefault="00FF5820">
      <w:pPr>
        <w:spacing w:line="570" w:lineRule="exact"/>
        <w:jc w:val="center"/>
        <w:rPr>
          <w:rFonts w:eastAsia="仿宋_GB2312" w:hAnsi="宋体" w:cs="宋体"/>
          <w:kern w:val="0"/>
          <w:sz w:val="30"/>
          <w:szCs w:val="30"/>
        </w:rPr>
      </w:pPr>
    </w:p>
    <w:p w:rsidR="00FF5820" w:rsidRDefault="00FF5820">
      <w:pPr>
        <w:spacing w:line="570" w:lineRule="exact"/>
        <w:jc w:val="center"/>
        <w:rPr>
          <w:rFonts w:eastAsia="仿宋_GB2312" w:hAnsi="宋体" w:cs="宋体"/>
          <w:kern w:val="0"/>
          <w:sz w:val="30"/>
          <w:szCs w:val="30"/>
        </w:rPr>
      </w:pPr>
    </w:p>
    <w:p w:rsidR="00FF5820" w:rsidRDefault="00FF5820">
      <w:pPr>
        <w:spacing w:line="570" w:lineRule="exact"/>
        <w:jc w:val="center"/>
        <w:rPr>
          <w:rFonts w:eastAsia="仿宋_GB2312" w:hAnsi="宋体" w:cs="宋体"/>
          <w:kern w:val="0"/>
          <w:sz w:val="30"/>
          <w:szCs w:val="30"/>
        </w:rPr>
      </w:pPr>
    </w:p>
    <w:p w:rsidR="00FF5820" w:rsidRDefault="00FF5820">
      <w:pPr>
        <w:spacing w:line="570" w:lineRule="exact"/>
        <w:jc w:val="center"/>
        <w:rPr>
          <w:rFonts w:eastAsia="仿宋_GB2312" w:hAnsi="宋体" w:cs="宋体"/>
          <w:kern w:val="0"/>
          <w:sz w:val="30"/>
          <w:szCs w:val="30"/>
        </w:rPr>
      </w:pPr>
    </w:p>
    <w:p w:rsidR="00FF5820" w:rsidRDefault="004D3AF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年自然灾害防治体系建设项目</w:t>
      </w:r>
    </w:p>
    <w:p w:rsidR="00FF5820" w:rsidRDefault="004D3AF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8"/>
          <w:rFonts w:ascii="仿宋" w:eastAsia="仿宋" w:hAnsi="仿宋" w:cs="仿宋" w:hint="eastAsia"/>
          <w:b w:val="0"/>
          <w:bCs w:val="0"/>
          <w:spacing w:val="-4"/>
          <w:sz w:val="32"/>
          <w:szCs w:val="32"/>
        </w:rPr>
        <w:t>新疆维吾尔自治区喀什地区自然资源局（本级）</w:t>
      </w:r>
    </w:p>
    <w:p w:rsidR="00FF5820" w:rsidRDefault="004D3AF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8"/>
          <w:rFonts w:ascii="仿宋" w:eastAsia="仿宋" w:hAnsi="仿宋" w:cs="仿宋" w:hint="eastAsia"/>
          <w:b w:val="0"/>
          <w:bCs w:val="0"/>
          <w:spacing w:val="-4"/>
          <w:sz w:val="32"/>
          <w:szCs w:val="32"/>
        </w:rPr>
        <w:t>喀什地区自然资源局</w:t>
      </w:r>
    </w:p>
    <w:p w:rsidR="00FF5820" w:rsidRDefault="004D3AF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8"/>
          <w:rFonts w:ascii="仿宋" w:eastAsia="仿宋" w:hAnsi="仿宋" w:cs="仿宋" w:hint="eastAsia"/>
          <w:b w:val="0"/>
          <w:bCs w:val="0"/>
          <w:spacing w:val="-4"/>
          <w:sz w:val="32"/>
          <w:szCs w:val="32"/>
        </w:rPr>
        <w:t>艾则孜</w:t>
      </w:r>
    </w:p>
    <w:p w:rsidR="00FF5820" w:rsidRDefault="004D3AF0">
      <w:pPr>
        <w:spacing w:line="540" w:lineRule="exact"/>
        <w:ind w:firstLineChars="100" w:firstLine="360"/>
        <w:rPr>
          <w:rStyle w:val="a8"/>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8"/>
          <w:rFonts w:ascii="仿宋" w:eastAsia="仿宋" w:hAnsi="仿宋" w:cs="仿宋" w:hint="eastAsia"/>
          <w:b w:val="0"/>
          <w:bCs w:val="0"/>
          <w:spacing w:val="-4"/>
          <w:sz w:val="32"/>
          <w:szCs w:val="32"/>
        </w:rPr>
        <w:t>2024</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04</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18</w:t>
      </w:r>
      <w:r>
        <w:rPr>
          <w:rStyle w:val="a8"/>
          <w:rFonts w:ascii="仿宋" w:eastAsia="仿宋" w:hAnsi="仿宋" w:cs="仿宋" w:hint="eastAsia"/>
          <w:b w:val="0"/>
          <w:bCs w:val="0"/>
          <w:spacing w:val="-4"/>
          <w:sz w:val="32"/>
          <w:szCs w:val="32"/>
        </w:rPr>
        <w:t>日</w:t>
      </w:r>
    </w:p>
    <w:p w:rsidR="00FF5820" w:rsidRDefault="004D3AF0">
      <w:pPr>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br w:type="page"/>
      </w:r>
    </w:p>
    <w:p w:rsidR="00FF5820" w:rsidRDefault="004D3AF0">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lastRenderedPageBreak/>
        <w:t>一、基本情况</w:t>
      </w:r>
    </w:p>
    <w:p w:rsidR="00FF5820" w:rsidRDefault="004D3AF0">
      <w:pPr>
        <w:spacing w:line="570" w:lineRule="exact"/>
        <w:ind w:firstLineChars="200" w:firstLine="627"/>
        <w:rPr>
          <w:rStyle w:val="a8"/>
          <w:rFonts w:ascii="方正楷体_GBK" w:eastAsia="方正楷体_GBK" w:hAnsi="方正楷体_GBK" w:cs="方正楷体_GBK"/>
          <w:bCs w:val="0"/>
          <w:spacing w:val="-4"/>
          <w:sz w:val="32"/>
          <w:szCs w:val="32"/>
        </w:rPr>
      </w:pPr>
      <w:r>
        <w:rPr>
          <w:rStyle w:val="a8"/>
          <w:rFonts w:ascii="楷体" w:eastAsia="楷体" w:hAnsi="楷体" w:cs="楷体" w:hint="eastAsia"/>
          <w:bCs w:val="0"/>
          <w:spacing w:val="-4"/>
          <w:sz w:val="32"/>
          <w:szCs w:val="32"/>
        </w:rPr>
        <w:t>（一）项目概况。包括项目背景、主要内容及实施情况、资金投入和使用情况等。</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（一）项目概况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1.</w:t>
      </w:r>
      <w:r>
        <w:rPr>
          <w:rStyle w:val="a8"/>
          <w:rFonts w:ascii="仿宋" w:eastAsia="仿宋" w:hAnsi="仿宋" w:cs="仿宋" w:hint="eastAsia"/>
          <w:b w:val="0"/>
          <w:bCs w:val="0"/>
          <w:spacing w:val="-4"/>
          <w:sz w:val="32"/>
          <w:szCs w:val="32"/>
        </w:rPr>
        <w:t>项目背景</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本项目遵循财政部《项目支出绩效评价管理办法》（财预〔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号）和自治区财政厅《自治区财政支出绩效评价管理暂行办法》（新财预〔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号）等相关政策文件与规定，本次下达的自然灾害防治体系建设补助资金支持喀什地区开展特大型地质灾害防治。按照地质灾害防治有关工作部署、《中央生态环保转移支付资金项目储备制度管理暂行办法》</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财资环〔</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91</w:t>
      </w:r>
      <w:r>
        <w:rPr>
          <w:rStyle w:val="a8"/>
          <w:rFonts w:ascii="仿宋" w:eastAsia="仿宋" w:hAnsi="仿宋" w:cs="仿宋" w:hint="eastAsia"/>
          <w:b w:val="0"/>
          <w:bCs w:val="0"/>
          <w:spacing w:val="-4"/>
          <w:sz w:val="32"/>
          <w:szCs w:val="32"/>
        </w:rPr>
        <w:t>号</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及自治区地质灾害防治“一三五年”项目储备库有关要求，尽快将资金落实到具体项目，加快推动项目实施，落实工作责任，确保项目实施进度和实施效果符合要求。</w:t>
      </w:r>
      <w:r>
        <w:rPr>
          <w:rStyle w:val="a8"/>
          <w:rFonts w:ascii="仿宋" w:eastAsia="仿宋" w:hAnsi="仿宋" w:cs="仿宋" w:hint="eastAsia"/>
          <w:b w:val="0"/>
          <w:bCs w:val="0"/>
          <w:spacing w:val="-4"/>
          <w:sz w:val="32"/>
          <w:szCs w:val="32"/>
        </w:rPr>
        <w:t>查清地质灾害对当地居民的威胁程度，为今后开展地质灾害防治工程，减轻或消除地质隐患提供依据，通过项目实施可减轻提高基层地质灾害防治工作水平，切实提高喀什地区地质灾害防范能力。</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2.</w:t>
      </w:r>
      <w:r>
        <w:rPr>
          <w:rStyle w:val="a8"/>
          <w:rFonts w:ascii="仿宋" w:eastAsia="仿宋" w:hAnsi="仿宋" w:cs="仿宋" w:hint="eastAsia"/>
          <w:b w:val="0"/>
          <w:bCs w:val="0"/>
          <w:spacing w:val="-4"/>
          <w:sz w:val="32"/>
          <w:szCs w:val="32"/>
        </w:rPr>
        <w:t>主要内容及实施情况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主要工作内容为：地形测绘、地质测量、物探、山地工程、钻探、现场试验、室内试验、水文计算、泥石流</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崩塌监测、地质灾害知识培训、地质灾害应急演练等。</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实施情况：</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月完成了设计编写，</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月完成了前期工作准备，</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9</w:t>
      </w:r>
      <w:r>
        <w:rPr>
          <w:rStyle w:val="a8"/>
          <w:rFonts w:ascii="仿宋" w:eastAsia="仿宋" w:hAnsi="仿宋" w:cs="仿宋" w:hint="eastAsia"/>
          <w:b w:val="0"/>
          <w:bCs w:val="0"/>
          <w:spacing w:val="-4"/>
          <w:sz w:val="32"/>
          <w:szCs w:val="32"/>
        </w:rPr>
        <w:t>月完成了野外施工，</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月完成了野外验收及整</w:t>
      </w:r>
      <w:r>
        <w:rPr>
          <w:rStyle w:val="a8"/>
          <w:rFonts w:ascii="仿宋" w:eastAsia="仿宋" w:hAnsi="仿宋" w:cs="仿宋" w:hint="eastAsia"/>
          <w:b w:val="0"/>
          <w:bCs w:val="0"/>
          <w:spacing w:val="-4"/>
          <w:sz w:val="32"/>
          <w:szCs w:val="32"/>
        </w:rPr>
        <w:t>改，</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月完成了成果报告编写及提</w:t>
      </w:r>
      <w:r>
        <w:rPr>
          <w:rStyle w:val="a8"/>
          <w:rFonts w:ascii="仿宋" w:eastAsia="仿宋" w:hAnsi="仿宋" w:cs="仿宋" w:hint="eastAsia"/>
          <w:b w:val="0"/>
          <w:bCs w:val="0"/>
          <w:spacing w:val="-4"/>
          <w:sz w:val="32"/>
          <w:szCs w:val="32"/>
        </w:rPr>
        <w:lastRenderedPageBreak/>
        <w:t>交审查并通过了成果报告评审。</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3.</w:t>
      </w:r>
      <w:r>
        <w:rPr>
          <w:rStyle w:val="a8"/>
          <w:rFonts w:ascii="仿宋" w:eastAsia="仿宋" w:hAnsi="仿宋" w:cs="仿宋" w:hint="eastAsia"/>
          <w:b w:val="0"/>
          <w:bCs w:val="0"/>
          <w:spacing w:val="-4"/>
          <w:sz w:val="32"/>
          <w:szCs w:val="32"/>
        </w:rPr>
        <w:t>项目实施主体</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喀什地区自然资源局纳入</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年部门决算编制范围的有</w:t>
      </w:r>
      <w:r>
        <w:rPr>
          <w:rStyle w:val="a8"/>
          <w:rFonts w:ascii="仿宋" w:eastAsia="仿宋" w:hAnsi="仿宋" w:cs="仿宋" w:hint="eastAsia"/>
          <w:b w:val="0"/>
          <w:bCs w:val="0"/>
          <w:spacing w:val="-4"/>
          <w:sz w:val="32"/>
          <w:szCs w:val="32"/>
        </w:rPr>
        <w:t>21</w:t>
      </w:r>
      <w:r>
        <w:rPr>
          <w:rStyle w:val="a8"/>
          <w:rFonts w:ascii="仿宋" w:eastAsia="仿宋" w:hAnsi="仿宋" w:cs="仿宋" w:hint="eastAsia"/>
          <w:b w:val="0"/>
          <w:bCs w:val="0"/>
          <w:spacing w:val="-4"/>
          <w:sz w:val="32"/>
          <w:szCs w:val="32"/>
        </w:rPr>
        <w:t>个办公室：办公室、组织人事科、纪检监察室、国土空间规划局、国土空间用途管制科、国土空间生态修复科、耕地保护监督科、自然资源调查监测和确权登记科、自然资源所有者权益和开发利用科、矿产勘查开发保护监督科、矿业权管理科、测绘地理信息管理科、自然资源督察执法科、地区国土空间规划研究中心、地区国土综合整治中心、地区地质灾害环境监测站、地区自然资源法律事务</w:t>
      </w:r>
      <w:r>
        <w:rPr>
          <w:rStyle w:val="a8"/>
          <w:rFonts w:ascii="仿宋" w:eastAsia="仿宋" w:hAnsi="仿宋" w:cs="仿宋" w:hint="eastAsia"/>
          <w:b w:val="0"/>
          <w:bCs w:val="0"/>
          <w:spacing w:val="-4"/>
          <w:sz w:val="32"/>
          <w:szCs w:val="32"/>
        </w:rPr>
        <w:t>中心、地区土地市场和储备中心、地区土地资源信息数据调查监测中心、地区矿产资源勘查开发项目管理中心、地区不动产登记中心。</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编制人数</w:t>
      </w:r>
      <w:r>
        <w:rPr>
          <w:rStyle w:val="a8"/>
          <w:rFonts w:ascii="仿宋" w:eastAsia="仿宋" w:hAnsi="仿宋" w:cs="仿宋" w:hint="eastAsia"/>
          <w:b w:val="0"/>
          <w:bCs w:val="0"/>
          <w:spacing w:val="-4"/>
          <w:sz w:val="32"/>
          <w:szCs w:val="32"/>
        </w:rPr>
        <w:t>107</w:t>
      </w:r>
      <w:r>
        <w:rPr>
          <w:rStyle w:val="a8"/>
          <w:rFonts w:ascii="仿宋" w:eastAsia="仿宋" w:hAnsi="仿宋" w:cs="仿宋" w:hint="eastAsia"/>
          <w:b w:val="0"/>
          <w:bCs w:val="0"/>
          <w:spacing w:val="-4"/>
          <w:sz w:val="32"/>
          <w:szCs w:val="32"/>
        </w:rPr>
        <w:t>人，其中：行政人员编制</w:t>
      </w:r>
      <w:r>
        <w:rPr>
          <w:rStyle w:val="a8"/>
          <w:rFonts w:ascii="仿宋" w:eastAsia="仿宋" w:hAnsi="仿宋" w:cs="仿宋" w:hint="eastAsia"/>
          <w:b w:val="0"/>
          <w:bCs w:val="0"/>
          <w:spacing w:val="-4"/>
          <w:sz w:val="32"/>
          <w:szCs w:val="32"/>
        </w:rPr>
        <w:t>25</w:t>
      </w:r>
      <w:r>
        <w:rPr>
          <w:rStyle w:val="a8"/>
          <w:rFonts w:ascii="仿宋" w:eastAsia="仿宋" w:hAnsi="仿宋" w:cs="仿宋" w:hint="eastAsia"/>
          <w:b w:val="0"/>
          <w:bCs w:val="0"/>
          <w:spacing w:val="-4"/>
          <w:sz w:val="32"/>
          <w:szCs w:val="32"/>
        </w:rPr>
        <w:t>人、工勤</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人、参公</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人、事业编制</w:t>
      </w:r>
      <w:r>
        <w:rPr>
          <w:rStyle w:val="a8"/>
          <w:rFonts w:ascii="仿宋" w:eastAsia="仿宋" w:hAnsi="仿宋" w:cs="仿宋" w:hint="eastAsia"/>
          <w:b w:val="0"/>
          <w:bCs w:val="0"/>
          <w:spacing w:val="-4"/>
          <w:sz w:val="32"/>
          <w:szCs w:val="32"/>
        </w:rPr>
        <w:t>59</w:t>
      </w:r>
      <w:r>
        <w:rPr>
          <w:rStyle w:val="a8"/>
          <w:rFonts w:ascii="仿宋" w:eastAsia="仿宋" w:hAnsi="仿宋" w:cs="仿宋" w:hint="eastAsia"/>
          <w:b w:val="0"/>
          <w:bCs w:val="0"/>
          <w:spacing w:val="-4"/>
          <w:sz w:val="32"/>
          <w:szCs w:val="32"/>
        </w:rPr>
        <w:t>人。实有在职人数</w:t>
      </w:r>
      <w:r>
        <w:rPr>
          <w:rStyle w:val="a8"/>
          <w:rFonts w:ascii="仿宋" w:eastAsia="仿宋" w:hAnsi="仿宋" w:cs="仿宋" w:hint="eastAsia"/>
          <w:b w:val="0"/>
          <w:bCs w:val="0"/>
          <w:spacing w:val="-4"/>
          <w:sz w:val="32"/>
          <w:szCs w:val="32"/>
        </w:rPr>
        <w:t>86</w:t>
      </w:r>
      <w:r>
        <w:rPr>
          <w:rStyle w:val="a8"/>
          <w:rFonts w:ascii="仿宋" w:eastAsia="仿宋" w:hAnsi="仿宋" w:cs="仿宋" w:hint="eastAsia"/>
          <w:b w:val="0"/>
          <w:bCs w:val="0"/>
          <w:spacing w:val="-4"/>
          <w:sz w:val="32"/>
          <w:szCs w:val="32"/>
        </w:rPr>
        <w:t>人，其中：行政在职</w:t>
      </w:r>
      <w:r>
        <w:rPr>
          <w:rStyle w:val="a8"/>
          <w:rFonts w:ascii="仿宋" w:eastAsia="仿宋" w:hAnsi="仿宋" w:cs="仿宋" w:hint="eastAsia"/>
          <w:b w:val="0"/>
          <w:bCs w:val="0"/>
          <w:spacing w:val="-4"/>
          <w:sz w:val="32"/>
          <w:szCs w:val="32"/>
        </w:rPr>
        <w:t>24</w:t>
      </w:r>
      <w:r>
        <w:rPr>
          <w:rStyle w:val="a8"/>
          <w:rFonts w:ascii="仿宋" w:eastAsia="仿宋" w:hAnsi="仿宋" w:cs="仿宋" w:hint="eastAsia"/>
          <w:b w:val="0"/>
          <w:bCs w:val="0"/>
          <w:spacing w:val="-4"/>
          <w:sz w:val="32"/>
          <w:szCs w:val="32"/>
        </w:rPr>
        <w:t>人、工勤</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人、参公</w:t>
      </w:r>
      <w:r>
        <w:rPr>
          <w:rStyle w:val="a8"/>
          <w:rFonts w:ascii="仿宋" w:eastAsia="仿宋" w:hAnsi="仿宋" w:cs="仿宋" w:hint="eastAsia"/>
          <w:b w:val="0"/>
          <w:bCs w:val="0"/>
          <w:spacing w:val="-4"/>
          <w:sz w:val="32"/>
          <w:szCs w:val="32"/>
        </w:rPr>
        <w:t>17</w:t>
      </w:r>
      <w:r>
        <w:rPr>
          <w:rStyle w:val="a8"/>
          <w:rFonts w:ascii="仿宋" w:eastAsia="仿宋" w:hAnsi="仿宋" w:cs="仿宋" w:hint="eastAsia"/>
          <w:b w:val="0"/>
          <w:bCs w:val="0"/>
          <w:spacing w:val="-4"/>
          <w:sz w:val="32"/>
          <w:szCs w:val="32"/>
        </w:rPr>
        <w:t>人、事业在职</w:t>
      </w:r>
      <w:r>
        <w:rPr>
          <w:rStyle w:val="a8"/>
          <w:rFonts w:ascii="仿宋" w:eastAsia="仿宋" w:hAnsi="仿宋" w:cs="仿宋" w:hint="eastAsia"/>
          <w:b w:val="0"/>
          <w:bCs w:val="0"/>
          <w:spacing w:val="-4"/>
          <w:sz w:val="32"/>
          <w:szCs w:val="32"/>
        </w:rPr>
        <w:t>42</w:t>
      </w:r>
      <w:r>
        <w:rPr>
          <w:rStyle w:val="a8"/>
          <w:rFonts w:ascii="仿宋" w:eastAsia="仿宋" w:hAnsi="仿宋" w:cs="仿宋" w:hint="eastAsia"/>
          <w:b w:val="0"/>
          <w:bCs w:val="0"/>
          <w:spacing w:val="-4"/>
          <w:sz w:val="32"/>
          <w:szCs w:val="32"/>
        </w:rPr>
        <w:t>人。离退休人员</w:t>
      </w:r>
      <w:r>
        <w:rPr>
          <w:rStyle w:val="a8"/>
          <w:rFonts w:ascii="仿宋" w:eastAsia="仿宋" w:hAnsi="仿宋" w:cs="仿宋" w:hint="eastAsia"/>
          <w:b w:val="0"/>
          <w:bCs w:val="0"/>
          <w:spacing w:val="-4"/>
          <w:sz w:val="32"/>
          <w:szCs w:val="32"/>
        </w:rPr>
        <w:t>17</w:t>
      </w:r>
      <w:r>
        <w:rPr>
          <w:rStyle w:val="a8"/>
          <w:rFonts w:ascii="仿宋" w:eastAsia="仿宋" w:hAnsi="仿宋" w:cs="仿宋" w:hint="eastAsia"/>
          <w:b w:val="0"/>
          <w:bCs w:val="0"/>
          <w:spacing w:val="-4"/>
          <w:sz w:val="32"/>
          <w:szCs w:val="32"/>
        </w:rPr>
        <w:t>人，其中：行政退休人员</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人、事业退休</w:t>
      </w:r>
      <w:r>
        <w:rPr>
          <w:rStyle w:val="a8"/>
          <w:rFonts w:ascii="仿宋" w:eastAsia="仿宋" w:hAnsi="仿宋" w:cs="仿宋" w:hint="eastAsia"/>
          <w:b w:val="0"/>
          <w:bCs w:val="0"/>
          <w:spacing w:val="-4"/>
          <w:sz w:val="32"/>
          <w:szCs w:val="32"/>
        </w:rPr>
        <w:t>7</w:t>
      </w:r>
      <w:r>
        <w:rPr>
          <w:rStyle w:val="a8"/>
          <w:rFonts w:ascii="仿宋" w:eastAsia="仿宋" w:hAnsi="仿宋" w:cs="仿宋" w:hint="eastAsia"/>
          <w:b w:val="0"/>
          <w:bCs w:val="0"/>
          <w:spacing w:val="-4"/>
          <w:sz w:val="32"/>
          <w:szCs w:val="32"/>
        </w:rPr>
        <w:t>人。</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4. </w:t>
      </w:r>
      <w:r>
        <w:rPr>
          <w:rStyle w:val="a8"/>
          <w:rFonts w:ascii="仿宋" w:eastAsia="仿宋" w:hAnsi="仿宋" w:cs="仿宋" w:hint="eastAsia"/>
          <w:b w:val="0"/>
          <w:bCs w:val="0"/>
          <w:spacing w:val="-4"/>
          <w:sz w:val="32"/>
          <w:szCs w:val="32"/>
        </w:rPr>
        <w:t>资金投入和使用情况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自治区财政厅《关于提前下达中央</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年自然灾害防治体系建设补助资金的通知》（新财资环〔</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125</w:t>
      </w:r>
      <w:r>
        <w:rPr>
          <w:rStyle w:val="a8"/>
          <w:rFonts w:ascii="仿宋" w:eastAsia="仿宋" w:hAnsi="仿宋" w:cs="仿宋" w:hint="eastAsia"/>
          <w:b w:val="0"/>
          <w:bCs w:val="0"/>
          <w:spacing w:val="-4"/>
          <w:sz w:val="32"/>
          <w:szCs w:val="32"/>
        </w:rPr>
        <w:t>号），下达喀什地区</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年自然灾害防治体系建设补助资金</w:t>
      </w:r>
      <w:r>
        <w:rPr>
          <w:rStyle w:val="a8"/>
          <w:rFonts w:ascii="仿宋" w:eastAsia="仿宋" w:hAnsi="仿宋" w:cs="仿宋" w:hint="eastAsia"/>
          <w:b w:val="0"/>
          <w:bCs w:val="0"/>
          <w:spacing w:val="-4"/>
          <w:sz w:val="32"/>
          <w:szCs w:val="32"/>
        </w:rPr>
        <w:t>2870</w:t>
      </w:r>
      <w:r>
        <w:rPr>
          <w:rStyle w:val="a8"/>
          <w:rFonts w:ascii="仿宋" w:eastAsia="仿宋" w:hAnsi="仿宋" w:cs="仿宋" w:hint="eastAsia"/>
          <w:b w:val="0"/>
          <w:bCs w:val="0"/>
          <w:spacing w:val="-4"/>
          <w:sz w:val="32"/>
          <w:szCs w:val="32"/>
        </w:rPr>
        <w:t>万元。截至</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31</w:t>
      </w:r>
      <w:r>
        <w:rPr>
          <w:rStyle w:val="a8"/>
          <w:rFonts w:ascii="仿宋" w:eastAsia="仿宋" w:hAnsi="仿宋" w:cs="仿宋" w:hint="eastAsia"/>
          <w:b w:val="0"/>
          <w:bCs w:val="0"/>
          <w:spacing w:val="-4"/>
          <w:sz w:val="32"/>
          <w:szCs w:val="32"/>
        </w:rPr>
        <w:t>日，实际支出</w:t>
      </w:r>
      <w:r>
        <w:rPr>
          <w:rStyle w:val="a8"/>
          <w:rFonts w:ascii="仿宋" w:eastAsia="仿宋" w:hAnsi="仿宋" w:cs="仿宋" w:hint="eastAsia"/>
          <w:b w:val="0"/>
          <w:bCs w:val="0"/>
          <w:spacing w:val="-4"/>
          <w:sz w:val="32"/>
          <w:szCs w:val="32"/>
        </w:rPr>
        <w:t>2869.2</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99.97%</w:t>
      </w:r>
      <w:r>
        <w:rPr>
          <w:rStyle w:val="a8"/>
          <w:rFonts w:ascii="仿宋" w:eastAsia="仿宋" w:hAnsi="仿宋" w:cs="仿宋" w:hint="eastAsia"/>
          <w:b w:val="0"/>
          <w:bCs w:val="0"/>
          <w:spacing w:val="-4"/>
          <w:sz w:val="32"/>
          <w:szCs w:val="32"/>
        </w:rPr>
        <w:t>。</w:t>
      </w:r>
    </w:p>
    <w:p w:rsidR="00FF5820" w:rsidRDefault="004D3AF0">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（二）项目绩效目标。包括总体目标和阶段性目标。</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（二）项目绩效目标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项目绩效目标包括项目绩效总目标和阶段性目标。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1.</w:t>
      </w:r>
      <w:r>
        <w:rPr>
          <w:rStyle w:val="a8"/>
          <w:rFonts w:ascii="仿宋" w:eastAsia="仿宋" w:hAnsi="仿宋" w:cs="仿宋" w:hint="eastAsia"/>
          <w:b w:val="0"/>
          <w:bCs w:val="0"/>
          <w:spacing w:val="-4"/>
          <w:sz w:val="32"/>
          <w:szCs w:val="32"/>
        </w:rPr>
        <w:t>项目绩效总目标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 xml:space="preserve">    </w:t>
      </w:r>
      <w:r>
        <w:rPr>
          <w:rStyle w:val="a8"/>
          <w:rFonts w:ascii="仿宋" w:eastAsia="仿宋" w:hAnsi="仿宋" w:cs="仿宋" w:hint="eastAsia"/>
          <w:b w:val="0"/>
          <w:bCs w:val="0"/>
          <w:spacing w:val="-4"/>
          <w:sz w:val="32"/>
          <w:szCs w:val="32"/>
        </w:rPr>
        <w:t>支持喀什地区开展特大型地质灾害防治。其中包括喀什市、疏附县地质灾害风险调查评价；消除叶城县、塔什库尔干县共</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处地质灾害隐患点；莎车县、叶城县、塔什库尔干县安装</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处监测预警点。进一步查清地质灾害对当地居民的威</w:t>
      </w:r>
      <w:r>
        <w:rPr>
          <w:rStyle w:val="a8"/>
          <w:rFonts w:ascii="仿宋" w:eastAsia="仿宋" w:hAnsi="仿宋" w:cs="仿宋" w:hint="eastAsia"/>
          <w:b w:val="0"/>
          <w:bCs w:val="0"/>
          <w:spacing w:val="-4"/>
          <w:sz w:val="32"/>
          <w:szCs w:val="32"/>
        </w:rPr>
        <w:t>胁程度，为今后开展地质灾害防治工程，减轻或消除地质隐患提供依据，通过项目实施可减轻提高基层地质灾害防治工作水平，切实提高喀什地区地质灾害防范能力。</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2.</w:t>
      </w:r>
      <w:r>
        <w:rPr>
          <w:rStyle w:val="a8"/>
          <w:rFonts w:ascii="仿宋" w:eastAsia="仿宋" w:hAnsi="仿宋" w:cs="仿宋" w:hint="eastAsia"/>
          <w:b w:val="0"/>
          <w:bCs w:val="0"/>
          <w:spacing w:val="-4"/>
          <w:sz w:val="32"/>
          <w:szCs w:val="32"/>
        </w:rPr>
        <w:t>阶段性目标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本次工作周期为</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月，历时</w:t>
      </w:r>
      <w:r>
        <w:rPr>
          <w:rStyle w:val="a8"/>
          <w:rFonts w:ascii="仿宋" w:eastAsia="仿宋" w:hAnsi="仿宋" w:cs="仿宋" w:hint="eastAsia"/>
          <w:b w:val="0"/>
          <w:bCs w:val="0"/>
          <w:spacing w:val="-4"/>
          <w:sz w:val="32"/>
          <w:szCs w:val="32"/>
        </w:rPr>
        <w:t>8</w:t>
      </w:r>
      <w:r>
        <w:rPr>
          <w:rStyle w:val="a8"/>
          <w:rFonts w:ascii="仿宋" w:eastAsia="仿宋" w:hAnsi="仿宋" w:cs="仿宋" w:hint="eastAsia"/>
          <w:b w:val="0"/>
          <w:bCs w:val="0"/>
          <w:spacing w:val="-4"/>
          <w:sz w:val="32"/>
          <w:szCs w:val="32"/>
        </w:rPr>
        <w:t>个月，主要分五个阶段。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设计编写阶段（</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26</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主要进行了项目设计书编写、审查及修改，项目设计书获管理单位评审通过。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前期准备阶段（</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26</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主要进行了资料的收集</w:t>
      </w:r>
      <w:r>
        <w:rPr>
          <w:rStyle w:val="a8"/>
          <w:rFonts w:ascii="仿宋" w:eastAsia="仿宋" w:hAnsi="仿宋" w:cs="仿宋" w:hint="eastAsia"/>
          <w:b w:val="0"/>
          <w:bCs w:val="0"/>
          <w:spacing w:val="-4"/>
          <w:sz w:val="32"/>
          <w:szCs w:val="32"/>
        </w:rPr>
        <w:t>、整理及分析工作，完成了野外工作前期的各种物资准备及人员培训等工作。</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野外施工阶段（</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21</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项目组于</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日开展该项目的野外专项勘查工作，其中：</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日进行地形测绘工作；</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日进行地质测量工作；</w:t>
      </w:r>
      <w:r>
        <w:rPr>
          <w:rStyle w:val="a8"/>
          <w:rFonts w:ascii="仿宋" w:eastAsia="仿宋" w:hAnsi="仿宋" w:cs="仿宋" w:hint="eastAsia"/>
          <w:b w:val="0"/>
          <w:bCs w:val="0"/>
          <w:spacing w:val="-4"/>
          <w:sz w:val="32"/>
          <w:szCs w:val="32"/>
        </w:rPr>
        <w:t xml:space="preserve">2023 </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-8</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日物探、浅井、钻探、现场试验、样品采集等工作项目；</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21</w:t>
      </w:r>
      <w:r>
        <w:rPr>
          <w:rStyle w:val="a8"/>
          <w:rFonts w:ascii="仿宋" w:eastAsia="仿宋" w:hAnsi="仿宋" w:cs="仿宋" w:hint="eastAsia"/>
          <w:b w:val="0"/>
          <w:bCs w:val="0"/>
          <w:spacing w:val="-4"/>
          <w:sz w:val="32"/>
          <w:szCs w:val="32"/>
        </w:rPr>
        <w:t>日进行岩矿测试、原始资料的整理工作。其中</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日，施工单位对本项目进行了</w:t>
      </w:r>
      <w:r>
        <w:rPr>
          <w:rStyle w:val="a8"/>
          <w:rFonts w:ascii="仿宋" w:eastAsia="仿宋" w:hAnsi="仿宋" w:cs="仿宋" w:hint="eastAsia"/>
          <w:b w:val="0"/>
          <w:bCs w:val="0"/>
          <w:spacing w:val="-4"/>
          <w:sz w:val="32"/>
          <w:szCs w:val="32"/>
        </w:rPr>
        <w:t>外业中间检查，</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日，监理单位对本项目进行了外业中间检查，对各项工作及相关资料进行了认真检查，提出了整改</w:t>
      </w:r>
      <w:r>
        <w:rPr>
          <w:rStyle w:val="a8"/>
          <w:rFonts w:ascii="仿宋" w:eastAsia="仿宋" w:hAnsi="仿宋" w:cs="仿宋" w:hint="eastAsia"/>
          <w:b w:val="0"/>
          <w:bCs w:val="0"/>
          <w:spacing w:val="-4"/>
          <w:sz w:val="32"/>
          <w:szCs w:val="32"/>
        </w:rPr>
        <w:lastRenderedPageBreak/>
        <w:t>意见，项目组对中间检查中提出的问题及时进行了认真整改。</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野外验收及整改阶段（</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24</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-11</w:t>
      </w:r>
      <w:r>
        <w:rPr>
          <w:rStyle w:val="a8"/>
          <w:rFonts w:ascii="仿宋" w:eastAsia="仿宋" w:hAnsi="仿宋" w:cs="仿宋" w:hint="eastAsia"/>
          <w:b w:val="0"/>
          <w:bCs w:val="0"/>
          <w:spacing w:val="-4"/>
          <w:sz w:val="32"/>
          <w:szCs w:val="32"/>
        </w:rPr>
        <w:t>日，喀什地区自然资源局组织专家对项目进行了野外验收。对地形测绘、地质测量、物探、钻探、浅井、现场试验等资料进行了野外检查验收，针对存在的问题提出了整改意见，</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-24</w:t>
      </w:r>
      <w:r>
        <w:rPr>
          <w:rStyle w:val="a8"/>
          <w:rFonts w:ascii="仿宋" w:eastAsia="仿宋" w:hAnsi="仿宋" w:cs="仿宋" w:hint="eastAsia"/>
          <w:b w:val="0"/>
          <w:bCs w:val="0"/>
          <w:spacing w:val="-4"/>
          <w:sz w:val="32"/>
          <w:szCs w:val="32"/>
        </w:rPr>
        <w:t>日，项目组对验收工作中提出的审查意见进行了认真</w:t>
      </w:r>
      <w:r>
        <w:rPr>
          <w:rStyle w:val="a8"/>
          <w:rFonts w:ascii="仿宋" w:eastAsia="仿宋" w:hAnsi="仿宋" w:cs="仿宋" w:hint="eastAsia"/>
          <w:b w:val="0"/>
          <w:bCs w:val="0"/>
          <w:spacing w:val="-4"/>
          <w:sz w:val="32"/>
          <w:szCs w:val="32"/>
        </w:rPr>
        <w:t>整改，并出具了整改说明。</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报告编写提交阶段（</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11</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9</w:t>
      </w:r>
      <w:r>
        <w:rPr>
          <w:rStyle w:val="a8"/>
          <w:rFonts w:ascii="仿宋" w:eastAsia="仿宋" w:hAnsi="仿宋" w:cs="仿宋" w:hint="eastAsia"/>
          <w:b w:val="0"/>
          <w:bCs w:val="0"/>
          <w:spacing w:val="-4"/>
          <w:sz w:val="32"/>
          <w:szCs w:val="32"/>
        </w:rPr>
        <w:t>日）</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主要为成果报告和图件的编制工作，于</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9</w:t>
      </w:r>
      <w:r>
        <w:rPr>
          <w:rStyle w:val="a8"/>
          <w:rFonts w:ascii="仿宋" w:eastAsia="仿宋" w:hAnsi="仿宋" w:cs="仿宋" w:hint="eastAsia"/>
          <w:b w:val="0"/>
          <w:bCs w:val="0"/>
          <w:spacing w:val="-4"/>
          <w:sz w:val="32"/>
          <w:szCs w:val="32"/>
        </w:rPr>
        <w:t>日向喀什地区自然资源局提交成果报告送审稿。</w:t>
      </w:r>
    </w:p>
    <w:p w:rsidR="00FF5820" w:rsidRDefault="004D3AF0">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二、绩效评价工作开展情况</w:t>
      </w:r>
    </w:p>
    <w:p w:rsidR="00FF5820" w:rsidRDefault="004D3AF0">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（一）绩效评价目的、对象</w:t>
      </w:r>
      <w:r>
        <w:rPr>
          <w:rStyle w:val="a8"/>
          <w:rFonts w:ascii="楷体" w:eastAsia="楷体" w:hAnsi="楷体" w:cs="楷体" w:hint="eastAsia"/>
          <w:bCs w:val="0"/>
          <w:spacing w:val="-4"/>
          <w:sz w:val="32"/>
          <w:szCs w:val="32"/>
        </w:rPr>
        <w:t>、时间和</w:t>
      </w:r>
      <w:r>
        <w:rPr>
          <w:rStyle w:val="a8"/>
          <w:rFonts w:ascii="楷体" w:eastAsia="楷体" w:hAnsi="楷体" w:cs="楷体" w:hint="eastAsia"/>
          <w:bCs w:val="0"/>
          <w:spacing w:val="-4"/>
          <w:sz w:val="32"/>
          <w:szCs w:val="32"/>
        </w:rPr>
        <w:t>范围。</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（一）绩效评价目的、对象和范围</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1. </w:t>
      </w:r>
      <w:r>
        <w:rPr>
          <w:rStyle w:val="a8"/>
          <w:rFonts w:ascii="仿宋" w:eastAsia="仿宋" w:hAnsi="仿宋" w:cs="仿宋" w:hint="eastAsia"/>
          <w:b w:val="0"/>
          <w:bCs w:val="0"/>
          <w:spacing w:val="-4"/>
          <w:sz w:val="32"/>
          <w:szCs w:val="32"/>
        </w:rPr>
        <w:t>绩效评价目的</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本次绩效评价遵循财政部《项目支出绩效评价管理办法》（财预〔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号）、《关于印发〈中央部门项目支出核心绩效目标和指标设置及取值指引（试行）〉的通知》（财预〔</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101</w:t>
      </w:r>
      <w:r>
        <w:rPr>
          <w:rStyle w:val="a8"/>
          <w:rFonts w:ascii="仿宋" w:eastAsia="仿宋" w:hAnsi="仿宋" w:cs="仿宋" w:hint="eastAsia"/>
          <w:b w:val="0"/>
          <w:bCs w:val="0"/>
          <w:spacing w:val="-4"/>
          <w:sz w:val="32"/>
          <w:szCs w:val="32"/>
        </w:rPr>
        <w:t>号）、以及自治区财政厅《关于印发〈自治区项目支出绩效目标设置指引〉的通知》（新财预〔</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42</w:t>
      </w:r>
      <w:r>
        <w:rPr>
          <w:rStyle w:val="a8"/>
          <w:rFonts w:ascii="仿宋" w:eastAsia="仿宋" w:hAnsi="仿宋" w:cs="仿宋" w:hint="eastAsia"/>
          <w:b w:val="0"/>
          <w:bCs w:val="0"/>
          <w:spacing w:val="-4"/>
          <w:sz w:val="32"/>
          <w:szCs w:val="32"/>
        </w:rPr>
        <w:t>号）、《自治区财政支出绩效评价管理暂行办法》（新财预〔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号）等相关政策文件与规定，旨在评价财政项目实施前期、过程及效果，评价财政预算资金使用的效率及效益。</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通过此次绩效评价，发现预算资金在项目立项、执行管理中制</w:t>
      </w:r>
      <w:r>
        <w:rPr>
          <w:rStyle w:val="a8"/>
          <w:rFonts w:ascii="仿宋" w:eastAsia="仿宋" w:hAnsi="仿宋" w:cs="仿宋" w:hint="eastAsia"/>
          <w:b w:val="0"/>
          <w:bCs w:val="0"/>
          <w:spacing w:val="-4"/>
          <w:sz w:val="32"/>
          <w:szCs w:val="32"/>
        </w:rPr>
        <w:t>度保障、实际操作方面的缺陷和薄弱环节，总结项目管理经验，完善项目管理办法，提高项目管理水平和资金使用效益。同时</w:t>
      </w:r>
      <w:r>
        <w:rPr>
          <w:rStyle w:val="a8"/>
          <w:rFonts w:ascii="仿宋" w:eastAsia="仿宋" w:hAnsi="仿宋" w:cs="仿宋" w:hint="eastAsia"/>
          <w:b w:val="0"/>
          <w:bCs w:val="0"/>
          <w:spacing w:val="-4"/>
          <w:sz w:val="32"/>
          <w:szCs w:val="32"/>
        </w:rPr>
        <w:lastRenderedPageBreak/>
        <w:t>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a8"/>
          <w:rFonts w:ascii="仿宋" w:eastAsia="仿宋" w:hAnsi="仿宋" w:cs="仿宋" w:hint="eastAsia"/>
          <w:b w:val="0"/>
          <w:bCs w:val="0"/>
          <w:spacing w:val="-4"/>
          <w:sz w:val="32"/>
          <w:szCs w:val="32"/>
        </w:rPr>
        <w:br/>
        <w:t xml:space="preserve">    2. </w:t>
      </w:r>
      <w:r>
        <w:rPr>
          <w:rStyle w:val="a8"/>
          <w:rFonts w:ascii="仿宋" w:eastAsia="仿宋" w:hAnsi="仿宋" w:cs="仿宋" w:hint="eastAsia"/>
          <w:b w:val="0"/>
          <w:bCs w:val="0"/>
          <w:spacing w:val="-4"/>
          <w:sz w:val="32"/>
          <w:szCs w:val="32"/>
        </w:rPr>
        <w:t>绩效评价对象</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本次绩效评价遵循财政部《项目支出绩效评价管理办法》（财预〔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号）等相关政策文件与规定，以项目</w:t>
      </w:r>
      <w:r>
        <w:rPr>
          <w:rStyle w:val="a8"/>
          <w:rFonts w:ascii="仿宋" w:eastAsia="仿宋" w:hAnsi="仿宋" w:cs="仿宋" w:hint="eastAsia"/>
          <w:b w:val="0"/>
          <w:bCs w:val="0"/>
          <w:spacing w:val="-4"/>
          <w:sz w:val="32"/>
          <w:szCs w:val="32"/>
        </w:rPr>
        <w:t>支出为对象所对应的预算资金，以项目实施所带来的产出和效果为主要内容，以促进预算单位完成特定工作任务目标所组织开展的绩效评价。</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3. </w:t>
      </w:r>
      <w:r>
        <w:rPr>
          <w:rStyle w:val="a8"/>
          <w:rFonts w:ascii="仿宋" w:eastAsia="仿宋" w:hAnsi="仿宋" w:cs="仿宋" w:hint="eastAsia"/>
          <w:b w:val="0"/>
          <w:bCs w:val="0"/>
          <w:spacing w:val="-4"/>
          <w:sz w:val="32"/>
          <w:szCs w:val="32"/>
        </w:rPr>
        <w:t>绩效评价范围</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rsidR="00FF5820" w:rsidRDefault="004D3AF0">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（二）绩效评价原则、评价指标体系（附表说明）、评价方法、评价标准等。</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（二）绩效评价原则、评价指标体系、评价方法评价标准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1. </w:t>
      </w:r>
      <w:r>
        <w:rPr>
          <w:rStyle w:val="a8"/>
          <w:rFonts w:ascii="仿宋" w:eastAsia="仿宋" w:hAnsi="仿宋" w:cs="仿宋" w:hint="eastAsia"/>
          <w:b w:val="0"/>
          <w:bCs w:val="0"/>
          <w:spacing w:val="-4"/>
          <w:sz w:val="32"/>
          <w:szCs w:val="32"/>
        </w:rPr>
        <w:t>绩效评价原则</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本次绩效评价遵循的</w:t>
      </w:r>
      <w:r>
        <w:rPr>
          <w:rStyle w:val="a8"/>
          <w:rFonts w:ascii="仿宋" w:eastAsia="仿宋" w:hAnsi="仿宋" w:cs="仿宋" w:hint="eastAsia"/>
          <w:b w:val="0"/>
          <w:bCs w:val="0"/>
          <w:spacing w:val="-4"/>
          <w:sz w:val="32"/>
          <w:szCs w:val="32"/>
        </w:rPr>
        <w:t>原则包括：</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）科学公正。绩效评价应当运用科学合理的方法，按照规范的程序，对项目绩效进行客观、公正的反映。</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）统筹兼顾。单位自评、部门评价和财政评价应职责明确，各有侧重，相互衔接。单位自评应由项目单位自主实施，</w:t>
      </w:r>
      <w:r>
        <w:rPr>
          <w:rStyle w:val="a8"/>
          <w:rFonts w:ascii="仿宋" w:eastAsia="仿宋" w:hAnsi="仿宋" w:cs="仿宋" w:hint="eastAsia"/>
          <w:b w:val="0"/>
          <w:bCs w:val="0"/>
          <w:spacing w:val="-4"/>
          <w:sz w:val="32"/>
          <w:szCs w:val="32"/>
        </w:rPr>
        <w:lastRenderedPageBreak/>
        <w:t>即“谁支出、谁自评”。部门评价和财政评价应在单位自评的基础上开展，必要时可委托第三方机构实施。</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）激励约束。绩效评价结果应与预算安排、政策调整、改进管理实质性挂钩，体现奖优罚劣和激励相容导向，有效要安排、低效要压减、无效要问责。</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）公开透明。绩效评</w:t>
      </w:r>
      <w:r>
        <w:rPr>
          <w:rStyle w:val="a8"/>
          <w:rFonts w:ascii="仿宋" w:eastAsia="仿宋" w:hAnsi="仿宋" w:cs="仿宋" w:hint="eastAsia"/>
          <w:b w:val="0"/>
          <w:bCs w:val="0"/>
          <w:spacing w:val="-4"/>
          <w:sz w:val="32"/>
          <w:szCs w:val="32"/>
        </w:rPr>
        <w:t>价结果应依法依规公开，并自觉接受社会监督。</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2. </w:t>
      </w:r>
      <w:r>
        <w:rPr>
          <w:rStyle w:val="a8"/>
          <w:rFonts w:ascii="仿宋" w:eastAsia="仿宋" w:hAnsi="仿宋" w:cs="仿宋" w:hint="eastAsia"/>
          <w:b w:val="0"/>
          <w:bCs w:val="0"/>
          <w:spacing w:val="-4"/>
          <w:sz w:val="32"/>
          <w:szCs w:val="32"/>
        </w:rPr>
        <w:t>绩效评价指标体系</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本项目绩效评价体系根据《关于印发〈项目支出绩效评价管理办法〉的通知》（财预﹝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号）文件中共性指标及个性化指标设置，主要分为共性指标和个性指标两大类。共性指标下设决策与过程</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个一级指标，其中：项目决策下设项目立项、绩效目标、资金投入</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个二级指标；过程下设资金管理和组织实施</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个二级指标。个性指标下设产出和效益</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个一级指标，其中：产出下设产出数量、产出质量、产出时效、产出成本</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级指标，效益下设项目效益及满意度</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个二级指标。项目绩效评价体系详见附件</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3. </w:t>
      </w:r>
      <w:r>
        <w:rPr>
          <w:rStyle w:val="a8"/>
          <w:rFonts w:ascii="仿宋" w:eastAsia="仿宋" w:hAnsi="仿宋" w:cs="仿宋" w:hint="eastAsia"/>
          <w:b w:val="0"/>
          <w:bCs w:val="0"/>
          <w:spacing w:val="-4"/>
          <w:sz w:val="32"/>
          <w:szCs w:val="32"/>
        </w:rPr>
        <w:t>绩效评价方法</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本次评价采用定量与定性评价相结合的比较法和公众评判法，总分由各项指标得分汇总形成。</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比较法：是指通过对绩效目标与实施效果、历史与当期情况、不同部门和地区同类支出的比较，综合分析绩效目标实现程度。</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公众评判法：是指通过专家评估、公众问卷及抽样调查等对财政支出效果进行评判，评价绩效目标实现程度。</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 xml:space="preserve">    4. </w:t>
      </w:r>
      <w:r>
        <w:rPr>
          <w:rStyle w:val="a8"/>
          <w:rFonts w:ascii="仿宋" w:eastAsia="仿宋" w:hAnsi="仿宋" w:cs="仿宋" w:hint="eastAsia"/>
          <w:b w:val="0"/>
          <w:bCs w:val="0"/>
          <w:spacing w:val="-4"/>
          <w:sz w:val="32"/>
          <w:szCs w:val="32"/>
        </w:rPr>
        <w:t>绩效评价标准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绩效评价标准通常包括计划标准、行业标准、历史标准等，用于对绩效指标完成情况进</w:t>
      </w:r>
      <w:r>
        <w:rPr>
          <w:rStyle w:val="a8"/>
          <w:rFonts w:ascii="仿宋" w:eastAsia="仿宋" w:hAnsi="仿宋" w:cs="仿宋" w:hint="eastAsia"/>
          <w:b w:val="0"/>
          <w:bCs w:val="0"/>
          <w:spacing w:val="-4"/>
          <w:sz w:val="32"/>
          <w:szCs w:val="32"/>
        </w:rPr>
        <w:t>行比较、分析、评价。本次评价主要采用了计划标准。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计划标准：指以预先制定的目标、计划、预算、定额等作为评价标准。</w:t>
      </w:r>
    </w:p>
    <w:p w:rsidR="00FF5820" w:rsidRDefault="004D3AF0">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（三）绩效评价工作过程。</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（三）绩效评价工作过程</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第一阶段：前期准备。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我单位绩效评价人员根据《项目支出绩效评价管理办法》（财预〔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号）文件精神认真学习相关要求与规定，成立绩效评价工作组，作为绩效评价工作具体实施机构。成员构成如下：</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张东翔任评价组组长，绩效评价工作职责为负责全盘工作。</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艾则孜·阿布拉任评价组副组长，绩效评价工作职责为</w:t>
      </w:r>
      <w:r>
        <w:rPr>
          <w:rStyle w:val="a8"/>
          <w:rFonts w:ascii="仿宋" w:eastAsia="仿宋" w:hAnsi="仿宋" w:cs="仿宋" w:hint="eastAsia"/>
          <w:b w:val="0"/>
          <w:bCs w:val="0"/>
          <w:spacing w:val="-4"/>
          <w:sz w:val="32"/>
          <w:szCs w:val="32"/>
        </w:rPr>
        <w:t>对项目实施情况进行实地调查。</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汤伟任评价组成员，绩效评价工作职责为负责资料审核等工作。</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第二阶段：组织实施。</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经评价组通过实地调研、查阅资料等方式，采用综合分析法对项目的决策、管理、绩效进行的综合评价分析。</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第三阶段：分析评价。</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首先按照指标体系进行定量、定性分析。其次开展量化打分、综合评价工作，形成初步评价结论。最后归纳整体项目情况与存在问题，撰写部门绩效评价报告。</w:t>
      </w:r>
    </w:p>
    <w:p w:rsidR="00FF5820" w:rsidRDefault="004D3AF0">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lastRenderedPageBreak/>
        <w:t>三、综合评价情况及评价结论</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（一）综合评价情况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经评价组通过实地调研、综</w:t>
      </w:r>
      <w:r>
        <w:rPr>
          <w:rStyle w:val="a8"/>
          <w:rFonts w:ascii="仿宋" w:eastAsia="仿宋" w:hAnsi="仿宋" w:cs="仿宋" w:hint="eastAsia"/>
          <w:b w:val="0"/>
          <w:bCs w:val="0"/>
          <w:spacing w:val="-4"/>
          <w:sz w:val="32"/>
          <w:szCs w:val="32"/>
        </w:rPr>
        <w:t>合分析法、问卷调查法等方式，主要采用综合分析法对项目的决策、实施、产出、效益进行综合评价分析其中：</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项目决策：该项目主要根据新疆维吾尔自治区自然资源厅《关于印发〈新疆维吾尔自治区地质灾害防治项目管理办理（试行）的通知〉》（新自然资发〔</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180</w:t>
      </w:r>
      <w:r>
        <w:rPr>
          <w:rStyle w:val="a8"/>
          <w:rFonts w:ascii="仿宋" w:eastAsia="仿宋" w:hAnsi="仿宋" w:cs="仿宋" w:hint="eastAsia"/>
          <w:b w:val="0"/>
          <w:bCs w:val="0"/>
          <w:spacing w:val="-4"/>
          <w:sz w:val="32"/>
          <w:szCs w:val="32"/>
        </w:rPr>
        <w:t>号）、自治区财政厅《关于进一步完善地质灾害防治项目与资金管理方式有关问题的通知》（新自然资发〔</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73</w:t>
      </w:r>
      <w:r>
        <w:rPr>
          <w:rStyle w:val="a8"/>
          <w:rFonts w:ascii="仿宋" w:eastAsia="仿宋" w:hAnsi="仿宋" w:cs="仿宋" w:hint="eastAsia"/>
          <w:b w:val="0"/>
          <w:bCs w:val="0"/>
          <w:spacing w:val="-4"/>
          <w:sz w:val="32"/>
          <w:szCs w:val="32"/>
        </w:rPr>
        <w:t>号）、《关于提前下达中央</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年自然灾害防治体系建设补助资金的通知》（新财资环〔</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125</w:t>
      </w:r>
      <w:r>
        <w:rPr>
          <w:rStyle w:val="a8"/>
          <w:rFonts w:ascii="仿宋" w:eastAsia="仿宋" w:hAnsi="仿宋" w:cs="仿宋" w:hint="eastAsia"/>
          <w:b w:val="0"/>
          <w:bCs w:val="0"/>
          <w:spacing w:val="-4"/>
          <w:sz w:val="32"/>
          <w:szCs w:val="32"/>
        </w:rPr>
        <w:t>号）文件立项，项目立项依据充分，立项程序规范。</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项目过程：喀什地区</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年自然灾害防治体系建设补助资金项目预算安排</w:t>
      </w:r>
      <w:r>
        <w:rPr>
          <w:rStyle w:val="a8"/>
          <w:rFonts w:ascii="仿宋" w:eastAsia="仿宋" w:hAnsi="仿宋" w:cs="仿宋" w:hint="eastAsia"/>
          <w:b w:val="0"/>
          <w:bCs w:val="0"/>
          <w:spacing w:val="-4"/>
          <w:sz w:val="32"/>
          <w:szCs w:val="32"/>
        </w:rPr>
        <w:t xml:space="preserve"> 2870</w:t>
      </w:r>
      <w:r>
        <w:rPr>
          <w:rStyle w:val="a8"/>
          <w:rFonts w:ascii="仿宋" w:eastAsia="仿宋" w:hAnsi="仿宋" w:cs="仿宋" w:hint="eastAsia"/>
          <w:b w:val="0"/>
          <w:bCs w:val="0"/>
          <w:spacing w:val="-4"/>
          <w:sz w:val="32"/>
          <w:szCs w:val="32"/>
        </w:rPr>
        <w:t>万元，实际支出</w:t>
      </w:r>
      <w:r>
        <w:rPr>
          <w:rStyle w:val="a8"/>
          <w:rFonts w:ascii="仿宋" w:eastAsia="仿宋" w:hAnsi="仿宋" w:cs="仿宋" w:hint="eastAsia"/>
          <w:b w:val="0"/>
          <w:bCs w:val="0"/>
          <w:spacing w:val="-4"/>
          <w:sz w:val="32"/>
          <w:szCs w:val="32"/>
        </w:rPr>
        <w:t>2869.20</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99.97%</w:t>
      </w:r>
      <w:r>
        <w:rPr>
          <w:rStyle w:val="a8"/>
          <w:rFonts w:ascii="仿宋" w:eastAsia="仿宋" w:hAnsi="仿宋" w:cs="仿宋" w:hint="eastAsia"/>
          <w:b w:val="0"/>
          <w:bCs w:val="0"/>
          <w:spacing w:val="-4"/>
          <w:sz w:val="32"/>
          <w:szCs w:val="32"/>
        </w:rPr>
        <w:t>。项目资金使用合规，项目财务管理制度健全，财务监控到位，所有资金支付均按照国库集中支付制度严格执行，现有项目管理制度执行情况良好。</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项目产出：财政部随文下达开展精度等同或超过</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万的地质灾害详细调查（县）、重点区域精细化调查（处）指标，指标值为</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个项目涉及</w:t>
      </w:r>
      <w:r>
        <w:rPr>
          <w:rStyle w:val="a8"/>
          <w:rFonts w:ascii="仿宋" w:eastAsia="仿宋" w:hAnsi="仿宋" w:cs="仿宋" w:hint="eastAsia"/>
          <w:b w:val="0"/>
          <w:bCs w:val="0"/>
          <w:spacing w:val="-4"/>
          <w:sz w:val="32"/>
          <w:szCs w:val="32"/>
        </w:rPr>
        <w:t>8</w:t>
      </w:r>
      <w:r>
        <w:rPr>
          <w:rStyle w:val="a8"/>
          <w:rFonts w:ascii="仿宋" w:eastAsia="仿宋" w:hAnsi="仿宋" w:cs="仿宋" w:hint="eastAsia"/>
          <w:b w:val="0"/>
          <w:bCs w:val="0"/>
          <w:spacing w:val="-4"/>
          <w:sz w:val="32"/>
          <w:szCs w:val="32"/>
        </w:rPr>
        <w:t>个县，喀什地区涉及</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个项目</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个县，实际完成</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个县，完成率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；群专结合监测预警点（个）指标，指标值为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个，喀什地区实际完成</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个，完成率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；地质灾害隐患点培训</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演练覆盖率指标，指标值为≥</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，喀什地区实际完成</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项目效益：通过实施此项目产生经济效益。财政部随文下</w:t>
      </w:r>
      <w:r>
        <w:rPr>
          <w:rStyle w:val="a8"/>
          <w:rFonts w:ascii="仿宋" w:eastAsia="仿宋" w:hAnsi="仿宋" w:cs="仿宋" w:hint="eastAsia"/>
          <w:b w:val="0"/>
          <w:bCs w:val="0"/>
          <w:spacing w:val="-4"/>
          <w:sz w:val="32"/>
          <w:szCs w:val="32"/>
        </w:rPr>
        <w:lastRenderedPageBreak/>
        <w:t>达地质灾害预警预报能力较过去五年提升指标，指标值为提升，喀什地区区实际完成提升，完成率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；核销地质灾害隐患数量指标，指标值为</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处，我区实际完成</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处，完成率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；地质灾害隐患识别能力较过去五年提高指标，指标值为提高，喀什地区实际完成提高，完成率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、偏差率</w:t>
      </w:r>
      <w:r>
        <w:rPr>
          <w:rStyle w:val="a8"/>
          <w:rFonts w:ascii="仿宋" w:eastAsia="仿宋" w:hAnsi="仿宋" w:cs="仿宋" w:hint="eastAsia"/>
          <w:b w:val="0"/>
          <w:bCs w:val="0"/>
          <w:spacing w:val="-4"/>
          <w:sz w:val="32"/>
          <w:szCs w:val="32"/>
        </w:rPr>
        <w:t>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（二）综合评价结</w:t>
      </w:r>
      <w:r>
        <w:rPr>
          <w:rStyle w:val="a8"/>
          <w:rFonts w:ascii="仿宋" w:eastAsia="仿宋" w:hAnsi="仿宋" w:cs="仿宋" w:hint="eastAsia"/>
          <w:b w:val="0"/>
          <w:bCs w:val="0"/>
          <w:spacing w:val="-4"/>
          <w:sz w:val="32"/>
          <w:szCs w:val="32"/>
        </w:rPr>
        <w:t>论</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依据《中共中央国务院关于全面实施预算绩效管理的意见》《项目支出绩效评价管理办法》（财预〔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号）以及《关于进一步加强和规范喀什地区项目支出“全过程”预算绩效管理结果应用的通知》（喀地财绩〔</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号）文件，绩效评价总分设置为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分，划分为四档：</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（含）</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分为“优”、</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（含）</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分为“良”、</w:t>
      </w:r>
      <w:r>
        <w:rPr>
          <w:rStyle w:val="a8"/>
          <w:rFonts w:ascii="仿宋" w:eastAsia="仿宋" w:hAnsi="仿宋" w:cs="仿宋" w:hint="eastAsia"/>
          <w:b w:val="0"/>
          <w:bCs w:val="0"/>
          <w:spacing w:val="-4"/>
          <w:sz w:val="32"/>
          <w:szCs w:val="32"/>
        </w:rPr>
        <w:t>70</w:t>
      </w:r>
      <w:r>
        <w:rPr>
          <w:rStyle w:val="a8"/>
          <w:rFonts w:ascii="仿宋" w:eastAsia="仿宋" w:hAnsi="仿宋" w:cs="仿宋" w:hint="eastAsia"/>
          <w:b w:val="0"/>
          <w:bCs w:val="0"/>
          <w:spacing w:val="-4"/>
          <w:sz w:val="32"/>
          <w:szCs w:val="32"/>
        </w:rPr>
        <w:t>（含）</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分为“中”、</w:t>
      </w:r>
      <w:r>
        <w:rPr>
          <w:rStyle w:val="a8"/>
          <w:rFonts w:ascii="仿宋" w:eastAsia="仿宋" w:hAnsi="仿宋" w:cs="仿宋" w:hint="eastAsia"/>
          <w:b w:val="0"/>
          <w:bCs w:val="0"/>
          <w:spacing w:val="-4"/>
          <w:sz w:val="32"/>
          <w:szCs w:val="32"/>
        </w:rPr>
        <w:t>70</w:t>
      </w:r>
      <w:r>
        <w:rPr>
          <w:rStyle w:val="a8"/>
          <w:rFonts w:ascii="仿宋" w:eastAsia="仿宋" w:hAnsi="仿宋" w:cs="仿宋" w:hint="eastAsia"/>
          <w:b w:val="0"/>
          <w:bCs w:val="0"/>
          <w:spacing w:val="-4"/>
          <w:sz w:val="32"/>
          <w:szCs w:val="32"/>
        </w:rPr>
        <w:t>分以下为“差”。经对</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年自然灾害防治体系建设补助资金项目进行客观评价，最终评分结果：评价总分</w:t>
      </w:r>
      <w:r>
        <w:rPr>
          <w:rStyle w:val="a8"/>
          <w:rFonts w:ascii="仿宋" w:eastAsia="仿宋" w:hAnsi="仿宋" w:cs="仿宋" w:hint="eastAsia"/>
          <w:b w:val="0"/>
          <w:bCs w:val="0"/>
          <w:spacing w:val="-4"/>
          <w:sz w:val="32"/>
          <w:szCs w:val="32"/>
        </w:rPr>
        <w:t>99.98</w:t>
      </w:r>
      <w:r>
        <w:rPr>
          <w:rStyle w:val="a8"/>
          <w:rFonts w:ascii="仿宋" w:eastAsia="仿宋" w:hAnsi="仿宋" w:cs="仿宋" w:hint="eastAsia"/>
          <w:b w:val="0"/>
          <w:bCs w:val="0"/>
          <w:spacing w:val="-4"/>
          <w:sz w:val="32"/>
          <w:szCs w:val="32"/>
        </w:rPr>
        <w:t>分，绩效等级为“优”。</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项目单</w:t>
      </w:r>
      <w:r>
        <w:rPr>
          <w:rStyle w:val="a8"/>
          <w:rFonts w:ascii="仿宋" w:eastAsia="仿宋" w:hAnsi="仿宋" w:cs="仿宋" w:hint="eastAsia"/>
          <w:b w:val="0"/>
          <w:bCs w:val="0"/>
          <w:spacing w:val="-4"/>
          <w:sz w:val="32"/>
          <w:szCs w:val="32"/>
        </w:rPr>
        <w:t>位已实施完成喀什地区</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年自治区财政出资地质灾害防治项目，通过项目的实施，查明喀什地区</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处地质灾害成因、发育分布特征、危害程度及危险性，提出了防治方案建议，为防治工程设计、施工提供了依据。推动了当地自然灾害防治体系建设，产生显著的社会经济生态环境效益。</w:t>
      </w:r>
    </w:p>
    <w:p w:rsidR="00FF5820" w:rsidRDefault="004D3AF0">
      <w:pPr>
        <w:spacing w:line="570" w:lineRule="exact"/>
        <w:ind w:firstLineChars="200" w:firstLine="624"/>
        <w:rPr>
          <w:rStyle w:val="a8"/>
          <w:rFonts w:ascii="黑体" w:eastAsia="黑体" w:hAnsi="黑体" w:cs="黑体"/>
          <w:b w:val="0"/>
          <w:sz w:val="32"/>
          <w:szCs w:val="32"/>
        </w:rPr>
      </w:pPr>
      <w:r>
        <w:rPr>
          <w:rStyle w:val="a8"/>
          <w:rFonts w:ascii="黑体" w:eastAsia="黑体" w:hAnsi="黑体" w:cs="黑体" w:hint="eastAsia"/>
          <w:b w:val="0"/>
          <w:spacing w:val="-4"/>
          <w:sz w:val="32"/>
          <w:szCs w:val="32"/>
        </w:rPr>
        <w:t>四、绩效评价指标分析</w:t>
      </w:r>
      <w:r>
        <w:rPr>
          <w:rStyle w:val="a8"/>
          <w:rFonts w:ascii="黑体" w:eastAsia="黑体" w:hAnsi="黑体" w:cs="黑体" w:hint="eastAsia"/>
          <w:b w:val="0"/>
          <w:spacing w:val="-4"/>
          <w:sz w:val="32"/>
          <w:szCs w:val="32"/>
        </w:rPr>
        <w:t xml:space="preserve"> </w:t>
      </w:r>
    </w:p>
    <w:p w:rsidR="00FF5820" w:rsidRDefault="004D3AF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（一）项目决策情况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项目决策类指标包括项目立项、绩效目标和资金投入三方面的内容，由</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）立项依据充分性：项目立项根据《关于印发〈新疆维吾尔自治区地质灾害防治项目管理办理（试行）的通知〉》（新自然资发〔</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180</w:t>
      </w:r>
      <w:r>
        <w:rPr>
          <w:rStyle w:val="a8"/>
          <w:rFonts w:ascii="仿宋" w:eastAsia="仿宋" w:hAnsi="仿宋" w:cs="仿宋" w:hint="eastAsia"/>
          <w:b w:val="0"/>
          <w:bCs w:val="0"/>
          <w:spacing w:val="-4"/>
          <w:sz w:val="32"/>
          <w:szCs w:val="32"/>
        </w:rPr>
        <w:t>号）、自治区财政厅《关于进一步完善地质灾害防治项目与资金管理方式有关问题的通知》（新自然资发〔</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73</w:t>
      </w:r>
      <w:r>
        <w:rPr>
          <w:rStyle w:val="a8"/>
          <w:rFonts w:ascii="仿宋" w:eastAsia="仿宋" w:hAnsi="仿宋" w:cs="仿宋" w:hint="eastAsia"/>
          <w:b w:val="0"/>
          <w:bCs w:val="0"/>
          <w:spacing w:val="-4"/>
          <w:sz w:val="32"/>
          <w:szCs w:val="32"/>
        </w:rPr>
        <w:t>号）、《关于提前下达中央</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补助资金的通知》符合国家法律法规、国民经济发展规划和相关政策，符合行业发展规划和政策要求，属于公共财政支持范围，符合中央、地方事权支出责任划分原则与部门职责范围相符，与相关部门同类项目或部门内部相关项目重复，</w:t>
      </w:r>
      <w:r>
        <w:rPr>
          <w:rStyle w:val="a8"/>
          <w:rFonts w:ascii="仿宋" w:eastAsia="仿宋" w:hAnsi="仿宋" w:cs="仿宋" w:hint="eastAsia"/>
          <w:b w:val="0"/>
          <w:bCs w:val="0"/>
          <w:spacing w:val="-4"/>
          <w:sz w:val="32"/>
          <w:szCs w:val="32"/>
        </w:rPr>
        <w:t>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）立项程序规范性：项目按照规定的程序申请设立，审批文件、材料符合相关要求，事前已经过必要的可行性研究、专家论证、风险评估、绩效评估、集体决策根据评分标准，该指标不扣分，得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）绩效目标合理性：项目有绩效目标，绩效目标与实际工作内容，预期产出效益和效果符合正常的业绩水平具有相关性，与预算确定的项目投资额或资金量相匹配，该指标不扣分，得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）绩效指标明确性：将项目绩效目标细化分解为具体的绩效指标，通过清晰、可衡量的指标值予以</w:t>
      </w:r>
      <w:r>
        <w:rPr>
          <w:rStyle w:val="a8"/>
          <w:rFonts w:ascii="仿宋" w:eastAsia="仿宋" w:hAnsi="仿宋" w:cs="仿宋" w:hint="eastAsia"/>
          <w:b w:val="0"/>
          <w:bCs w:val="0"/>
          <w:spacing w:val="-4"/>
          <w:sz w:val="32"/>
          <w:szCs w:val="32"/>
        </w:rPr>
        <w:t>体现，与项目目标任务数或计划数相对应，根据评分标准，该指标不扣分，得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）预算编制科学性：</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预算编制经过科学论证，内容与项目内容匹配，额度测算依据充分，按照标准编制，确定的项目投资额或资金量与工作任务相匹配，根据评分标准，该指标</w:t>
      </w:r>
      <w:r>
        <w:rPr>
          <w:rStyle w:val="a8"/>
          <w:rFonts w:ascii="仿宋" w:eastAsia="仿宋" w:hAnsi="仿宋" w:cs="仿宋" w:hint="eastAsia"/>
          <w:b w:val="0"/>
          <w:bCs w:val="0"/>
          <w:spacing w:val="-4"/>
          <w:sz w:val="32"/>
          <w:szCs w:val="32"/>
        </w:rPr>
        <w:lastRenderedPageBreak/>
        <w:t>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）资金分配合理性：预算资金分配依据充分，资金分配额度合理，与项目单位或地方实际相适应，根据评分标准，该指标不扣分，得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p>
    <w:p w:rsidR="00FF5820" w:rsidRDefault="004D3AF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（二）项目过程情况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项目过程类指标包括资金管理和组织实施两方面的内容，</w:t>
      </w:r>
      <w:r>
        <w:rPr>
          <w:rStyle w:val="a8"/>
          <w:rFonts w:ascii="仿宋" w:eastAsia="仿宋" w:hAnsi="仿宋" w:cs="仿宋" w:hint="eastAsia"/>
          <w:b w:val="0"/>
          <w:bCs w:val="0"/>
          <w:spacing w:val="-4"/>
          <w:sz w:val="32"/>
          <w:szCs w:val="32"/>
        </w:rPr>
        <w:t>由</w:t>
      </w:r>
      <w:r>
        <w:rPr>
          <w:rStyle w:val="a8"/>
          <w:rFonts w:ascii="仿宋" w:eastAsia="仿宋" w:hAnsi="仿宋" w:cs="仿宋" w:hint="eastAsia"/>
          <w:b w:val="0"/>
          <w:bCs w:val="0"/>
          <w:spacing w:val="-4"/>
          <w:sz w:val="32"/>
          <w:szCs w:val="32"/>
        </w:rPr>
        <w:t xml:space="preserve"> 5</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19</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95%</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）资金到位率：财政资金足额拨付到位，牵头单位能够及时足额按照合同约定将专项资金拨付给联合体单位，根据评分标准，该指标不扣分，得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）预算执行率：预算编制较为详细，项目资金支出总体能够按照预算执行，实际支出资金</w:t>
      </w:r>
      <w:r>
        <w:rPr>
          <w:rStyle w:val="a8"/>
          <w:rFonts w:ascii="仿宋" w:eastAsia="仿宋" w:hAnsi="仿宋" w:cs="仿宋" w:hint="eastAsia"/>
          <w:b w:val="0"/>
          <w:bCs w:val="0"/>
          <w:spacing w:val="-4"/>
          <w:sz w:val="32"/>
          <w:szCs w:val="32"/>
        </w:rPr>
        <w:t>2869.2</w:t>
      </w:r>
      <w:r>
        <w:rPr>
          <w:rStyle w:val="a8"/>
          <w:rFonts w:ascii="仿宋" w:eastAsia="仿宋" w:hAnsi="仿宋" w:cs="仿宋" w:hint="eastAsia"/>
          <w:b w:val="0"/>
          <w:bCs w:val="0"/>
          <w:spacing w:val="-4"/>
          <w:sz w:val="32"/>
          <w:szCs w:val="32"/>
        </w:rPr>
        <w:t>万元，实际到位资金</w:t>
      </w:r>
      <w:r>
        <w:rPr>
          <w:rStyle w:val="a8"/>
          <w:rFonts w:ascii="仿宋" w:eastAsia="仿宋" w:hAnsi="仿宋" w:cs="仿宋" w:hint="eastAsia"/>
          <w:b w:val="0"/>
          <w:bCs w:val="0"/>
          <w:spacing w:val="-4"/>
          <w:sz w:val="32"/>
          <w:szCs w:val="32"/>
        </w:rPr>
        <w:t>2870</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99.97%</w:t>
      </w:r>
      <w:r>
        <w:rPr>
          <w:rStyle w:val="a8"/>
          <w:rFonts w:ascii="仿宋" w:eastAsia="仿宋" w:hAnsi="仿宋" w:cs="仿宋" w:hint="eastAsia"/>
          <w:b w:val="0"/>
          <w:bCs w:val="0"/>
          <w:spacing w:val="-4"/>
          <w:sz w:val="32"/>
          <w:szCs w:val="32"/>
        </w:rPr>
        <w:t>，根据评分标准，该指标扣</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分，得</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分。根据评分标准，该指标扣</w:t>
      </w:r>
      <w:r>
        <w:rPr>
          <w:rStyle w:val="a8"/>
          <w:rFonts w:ascii="仿宋" w:eastAsia="仿宋" w:hAnsi="仿宋" w:cs="仿宋" w:hint="eastAsia"/>
          <w:b w:val="0"/>
          <w:bCs w:val="0"/>
          <w:spacing w:val="-4"/>
          <w:sz w:val="32"/>
          <w:szCs w:val="32"/>
        </w:rPr>
        <w:t>0.01</w:t>
      </w:r>
      <w:r>
        <w:rPr>
          <w:rStyle w:val="a8"/>
          <w:rFonts w:ascii="仿宋" w:eastAsia="仿宋" w:hAnsi="仿宋" w:cs="仿宋" w:hint="eastAsia"/>
          <w:b w:val="0"/>
          <w:bCs w:val="0"/>
          <w:spacing w:val="-4"/>
          <w:sz w:val="32"/>
          <w:szCs w:val="32"/>
        </w:rPr>
        <w:t>分，得</w:t>
      </w:r>
      <w:r>
        <w:rPr>
          <w:rStyle w:val="a8"/>
          <w:rFonts w:ascii="仿宋" w:eastAsia="仿宋" w:hAnsi="仿宋" w:cs="仿宋" w:hint="eastAsia"/>
          <w:b w:val="0"/>
          <w:bCs w:val="0"/>
          <w:spacing w:val="-4"/>
          <w:sz w:val="32"/>
          <w:szCs w:val="32"/>
        </w:rPr>
        <w:t>2.99</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）资金使用合规性：喀什地区</w:t>
      </w:r>
      <w:r>
        <w:rPr>
          <w:rStyle w:val="a8"/>
          <w:rFonts w:ascii="仿宋" w:eastAsia="仿宋" w:hAnsi="仿宋" w:cs="仿宋" w:hint="eastAsia"/>
          <w:b w:val="0"/>
          <w:bCs w:val="0"/>
          <w:spacing w:val="-4"/>
          <w:sz w:val="32"/>
          <w:szCs w:val="32"/>
        </w:rPr>
        <w:t>自然资源局财务管理制度符合国家财经法规和财务管理制度以及有关专项资金管理办法的规定，资金的拨付有完整的审批程序和手续，符合项目预算批复或合同规定的用途，不存在截留、挤占、挪用、虚列支出等情况，根据评分标准，该指标不扣分，得</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）管理制度健全性：已制定或具有相应的财务和业务管理制度，财务和业务管理制度合法、合规、完整，根据评分标准，该指标不扣分，得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）制度执行有效性：遵守相关法律法规和相关管理规定，</w:t>
      </w:r>
      <w:r>
        <w:rPr>
          <w:rStyle w:val="a8"/>
          <w:rFonts w:ascii="仿宋" w:eastAsia="仿宋" w:hAnsi="仿宋" w:cs="仿宋" w:hint="eastAsia"/>
          <w:b w:val="0"/>
          <w:bCs w:val="0"/>
          <w:spacing w:val="-4"/>
          <w:sz w:val="32"/>
          <w:szCs w:val="32"/>
        </w:rPr>
        <w:lastRenderedPageBreak/>
        <w:t>项目调整及支出调整手续完备，项目合同书、验收报告、技术鉴定等资料齐全并及时</w:t>
      </w:r>
      <w:r>
        <w:rPr>
          <w:rStyle w:val="a8"/>
          <w:rFonts w:ascii="仿宋" w:eastAsia="仿宋" w:hAnsi="仿宋" w:cs="仿宋" w:hint="eastAsia"/>
          <w:b w:val="0"/>
          <w:bCs w:val="0"/>
          <w:spacing w:val="-4"/>
          <w:sz w:val="32"/>
          <w:szCs w:val="32"/>
        </w:rPr>
        <w:t>归档，项目实施的人员条件、场地设备、信息支撑等落实到位，根据评分标准，该指标不扣分，得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p>
    <w:p w:rsidR="00FF5820" w:rsidRDefault="004D3AF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（三）项目产出情况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项目产出类指标包括产出数量、产出质量、产出时效、产出成本四方面的内容，由</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45</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45</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）对于“产出数量”</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地质灾害综合治理</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（处）指标，预期指标值为</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，实际完成值为</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群专结合监测预警点</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个）指标，预期指标值为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，实际完成值为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）对于“产出质量”：</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治理工程验收合格率，预期质量达标率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，实际质量达标率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）对于“产出时效”：</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项目计划完成时间为</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月，实际完成时间为</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9</w:t>
      </w:r>
      <w:r>
        <w:rPr>
          <w:rStyle w:val="a8"/>
          <w:rFonts w:ascii="仿宋" w:eastAsia="仿宋" w:hAnsi="仿宋" w:cs="仿宋" w:hint="eastAsia"/>
          <w:b w:val="0"/>
          <w:bCs w:val="0"/>
          <w:spacing w:val="-4"/>
          <w:sz w:val="32"/>
          <w:szCs w:val="32"/>
        </w:rPr>
        <w:t>日，实际耗用时间在计划完成时间之内，与预期</w:t>
      </w:r>
      <w:r>
        <w:rPr>
          <w:rStyle w:val="a8"/>
          <w:rFonts w:ascii="仿宋" w:eastAsia="仿宋" w:hAnsi="仿宋" w:cs="仿宋" w:hint="eastAsia"/>
          <w:b w:val="0"/>
          <w:bCs w:val="0"/>
          <w:spacing w:val="-4"/>
          <w:sz w:val="32"/>
          <w:szCs w:val="32"/>
        </w:rPr>
        <w:t>目标一致，根据评分标准，该指标不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扣分，得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）对于“产出成本”：</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 xml:space="preserve">    </w:t>
      </w:r>
      <w:r>
        <w:rPr>
          <w:rStyle w:val="a8"/>
          <w:rFonts w:ascii="仿宋" w:eastAsia="仿宋" w:hAnsi="仿宋" w:cs="仿宋" w:hint="eastAsia"/>
          <w:b w:val="0"/>
          <w:bCs w:val="0"/>
          <w:spacing w:val="-4"/>
          <w:sz w:val="32"/>
          <w:szCs w:val="32"/>
        </w:rPr>
        <w:t>地质灾害综合治理</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（处）平均成本＜</w:t>
      </w:r>
      <w:r>
        <w:rPr>
          <w:rStyle w:val="a8"/>
          <w:rFonts w:ascii="仿宋" w:eastAsia="仿宋" w:hAnsi="仿宋" w:cs="仿宋" w:hint="eastAsia"/>
          <w:b w:val="0"/>
          <w:bCs w:val="0"/>
          <w:spacing w:val="-4"/>
          <w:sz w:val="32"/>
          <w:szCs w:val="32"/>
        </w:rPr>
        <w:t>=667.50</w:t>
      </w:r>
      <w:r>
        <w:rPr>
          <w:rStyle w:val="a8"/>
          <w:rFonts w:ascii="仿宋" w:eastAsia="仿宋" w:hAnsi="仿宋" w:cs="仿宋" w:hint="eastAsia"/>
          <w:b w:val="0"/>
          <w:bCs w:val="0"/>
          <w:spacing w:val="-4"/>
          <w:sz w:val="32"/>
          <w:szCs w:val="32"/>
        </w:rPr>
        <w:t>万元</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处，实际指标完成值</w:t>
      </w:r>
      <w:r>
        <w:rPr>
          <w:rStyle w:val="a8"/>
          <w:rFonts w:ascii="仿宋" w:eastAsia="仿宋" w:hAnsi="仿宋" w:cs="仿宋" w:hint="eastAsia"/>
          <w:b w:val="0"/>
          <w:bCs w:val="0"/>
          <w:spacing w:val="-4"/>
          <w:sz w:val="32"/>
          <w:szCs w:val="32"/>
        </w:rPr>
        <w:t>667.30</w:t>
      </w:r>
      <w:r>
        <w:rPr>
          <w:rStyle w:val="a8"/>
          <w:rFonts w:ascii="仿宋" w:eastAsia="仿宋" w:hAnsi="仿宋" w:cs="仿宋" w:hint="eastAsia"/>
          <w:b w:val="0"/>
          <w:bCs w:val="0"/>
          <w:spacing w:val="-4"/>
          <w:sz w:val="32"/>
          <w:szCs w:val="32"/>
        </w:rPr>
        <w:t>万元</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处，指标完成率</w:t>
      </w:r>
      <w:r>
        <w:rPr>
          <w:rStyle w:val="a8"/>
          <w:rFonts w:ascii="仿宋" w:eastAsia="仿宋" w:hAnsi="仿宋" w:cs="仿宋" w:hint="eastAsia"/>
          <w:b w:val="0"/>
          <w:bCs w:val="0"/>
          <w:spacing w:val="-4"/>
          <w:sz w:val="32"/>
          <w:szCs w:val="32"/>
        </w:rPr>
        <w:t>99.97%</w:t>
      </w:r>
      <w:r>
        <w:rPr>
          <w:rStyle w:val="a8"/>
          <w:rFonts w:ascii="仿宋" w:eastAsia="仿宋" w:hAnsi="仿宋" w:cs="仿宋" w:hint="eastAsia"/>
          <w:b w:val="0"/>
          <w:bCs w:val="0"/>
          <w:spacing w:val="-4"/>
          <w:sz w:val="32"/>
          <w:szCs w:val="32"/>
        </w:rPr>
        <w:t>，根据评分标准，该指标扣分</w:t>
      </w:r>
      <w:r>
        <w:rPr>
          <w:rStyle w:val="a8"/>
          <w:rFonts w:ascii="仿宋" w:eastAsia="仿宋" w:hAnsi="仿宋" w:cs="仿宋" w:hint="eastAsia"/>
          <w:b w:val="0"/>
          <w:bCs w:val="0"/>
          <w:spacing w:val="-4"/>
          <w:sz w:val="32"/>
          <w:szCs w:val="32"/>
        </w:rPr>
        <w:t>0.01</w:t>
      </w:r>
      <w:r>
        <w:rPr>
          <w:rStyle w:val="a8"/>
          <w:rFonts w:ascii="仿宋" w:eastAsia="仿宋" w:hAnsi="仿宋" w:cs="仿宋" w:hint="eastAsia"/>
          <w:b w:val="0"/>
          <w:bCs w:val="0"/>
          <w:spacing w:val="-4"/>
          <w:sz w:val="32"/>
          <w:szCs w:val="32"/>
        </w:rPr>
        <w:t>，得</w:t>
      </w:r>
      <w:r>
        <w:rPr>
          <w:rStyle w:val="a8"/>
          <w:rFonts w:ascii="仿宋" w:eastAsia="仿宋" w:hAnsi="仿宋" w:cs="仿宋" w:hint="eastAsia"/>
          <w:b w:val="0"/>
          <w:bCs w:val="0"/>
          <w:spacing w:val="-4"/>
          <w:sz w:val="32"/>
          <w:szCs w:val="32"/>
        </w:rPr>
        <w:t>4.99</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群专结合监测预警点</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（个）平均成本＜</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万元</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处，实际指标完成值</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万元</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处，指标完成率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，根据评分标准，该指标不扣分，得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合计得分</w:t>
      </w:r>
      <w:r>
        <w:rPr>
          <w:rStyle w:val="a8"/>
          <w:rFonts w:ascii="仿宋" w:eastAsia="仿宋" w:hAnsi="仿宋" w:cs="仿宋" w:hint="eastAsia"/>
          <w:b w:val="0"/>
          <w:bCs w:val="0"/>
          <w:spacing w:val="-4"/>
          <w:sz w:val="32"/>
          <w:szCs w:val="32"/>
        </w:rPr>
        <w:t>14.99</w:t>
      </w:r>
      <w:r>
        <w:rPr>
          <w:rStyle w:val="a8"/>
          <w:rFonts w:ascii="仿宋" w:eastAsia="仿宋" w:hAnsi="仿宋" w:cs="仿宋" w:hint="eastAsia"/>
          <w:b w:val="0"/>
          <w:bCs w:val="0"/>
          <w:spacing w:val="-4"/>
          <w:sz w:val="32"/>
          <w:szCs w:val="32"/>
        </w:rPr>
        <w:t>分。</w:t>
      </w:r>
    </w:p>
    <w:p w:rsidR="00FF5820" w:rsidRDefault="004D3AF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（四）项目效益情况</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项</w:t>
      </w:r>
      <w:r>
        <w:rPr>
          <w:rStyle w:val="a8"/>
          <w:rFonts w:ascii="仿宋" w:eastAsia="仿宋" w:hAnsi="仿宋" w:cs="仿宋" w:hint="eastAsia"/>
          <w:b w:val="0"/>
          <w:bCs w:val="0"/>
          <w:spacing w:val="-4"/>
          <w:sz w:val="32"/>
          <w:szCs w:val="32"/>
        </w:rPr>
        <w:t>目效益类指标包括项目效益</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个方面的内容，由</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1.</w:t>
      </w:r>
      <w:r>
        <w:rPr>
          <w:rStyle w:val="a8"/>
          <w:rFonts w:ascii="仿宋" w:eastAsia="仿宋" w:hAnsi="仿宋" w:cs="仿宋" w:hint="eastAsia"/>
          <w:b w:val="0"/>
          <w:bCs w:val="0"/>
          <w:spacing w:val="-4"/>
          <w:sz w:val="32"/>
          <w:szCs w:val="32"/>
        </w:rPr>
        <w:t>实施效益指标：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）对于“经济效益指标”：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地质灾害预警预报能力提升指标，该指标预期指标值为提升，实际完成值为提升，指标完成率为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核销地质灾害隐患数量</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（个），该指标预期指标值为</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，实际完成值为</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地质灾害</w:t>
      </w:r>
      <w:r>
        <w:rPr>
          <w:rStyle w:val="a8"/>
          <w:rFonts w:ascii="仿宋" w:eastAsia="仿宋" w:hAnsi="仿宋" w:cs="仿宋" w:hint="eastAsia"/>
          <w:b w:val="0"/>
          <w:bCs w:val="0"/>
          <w:spacing w:val="-4"/>
          <w:sz w:val="32"/>
          <w:szCs w:val="32"/>
        </w:rPr>
        <w:t>气象预警覆盖率指标，该指标预期值为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，实际完成值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）对于“社会效益指标”：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地质灾害“三查”覆盖率指标，该指标预期值为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，实际完成值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w:t>
      </w:r>
      <w:r>
        <w:rPr>
          <w:rStyle w:val="a8"/>
          <w:rFonts w:ascii="仿宋" w:eastAsia="仿宋" w:hAnsi="仿宋" w:cs="仿宋" w:hint="eastAsia"/>
          <w:b w:val="0"/>
          <w:bCs w:val="0"/>
          <w:spacing w:val="-4"/>
          <w:sz w:val="32"/>
          <w:szCs w:val="32"/>
        </w:rPr>
        <w:lastRenderedPageBreak/>
        <w:t>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地质灾害隐患防控率指标，该指标预期值为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，实际完成值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）满意度指标分析</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实施区域受益人群满意度指标，该指标预期值</w:t>
      </w:r>
      <w:r>
        <w:rPr>
          <w:rStyle w:val="a8"/>
          <w:rFonts w:ascii="仿宋" w:eastAsia="仿宋" w:hAnsi="仿宋" w:cs="仿宋" w:hint="eastAsia"/>
          <w:b w:val="0"/>
          <w:bCs w:val="0"/>
          <w:spacing w:val="-4"/>
          <w:sz w:val="32"/>
          <w:szCs w:val="32"/>
        </w:rPr>
        <w:t>95</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，实际满意度</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，完成率</w:t>
      </w:r>
      <w:r>
        <w:rPr>
          <w:rStyle w:val="a8"/>
          <w:rFonts w:ascii="仿宋" w:eastAsia="仿宋" w:hAnsi="仿宋" w:cs="仿宋" w:hint="eastAsia"/>
          <w:b w:val="0"/>
          <w:bCs w:val="0"/>
          <w:spacing w:val="-4"/>
          <w:sz w:val="32"/>
          <w:szCs w:val="32"/>
        </w:rPr>
        <w:t>105%</w:t>
      </w:r>
      <w:r>
        <w:rPr>
          <w:rStyle w:val="a8"/>
          <w:rFonts w:ascii="仿宋" w:eastAsia="仿宋" w:hAnsi="仿宋" w:cs="仿宋" w:hint="eastAsia"/>
          <w:b w:val="0"/>
          <w:bCs w:val="0"/>
          <w:spacing w:val="-4"/>
          <w:sz w:val="32"/>
          <w:szCs w:val="32"/>
        </w:rPr>
        <w:t>，高于预期目标，根据评分标准，该指标不扣分</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p>
    <w:p w:rsidR="00FF5820" w:rsidRDefault="004D3AF0">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五、预算执行进度与绩效指标偏差</w:t>
      </w:r>
    </w:p>
    <w:p w:rsidR="00FF5820" w:rsidRDefault="004D3AF0">
      <w:pPr>
        <w:spacing w:line="540" w:lineRule="exact"/>
        <w:ind w:firstLine="567"/>
        <w:rPr>
          <w:rFonts w:ascii="仿宋" w:eastAsia="仿宋" w:hAnsi="仿宋" w:cs="仿宋"/>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自治区财政厅《关于提前下达中央</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年自然灾害防治体系建设补助资金的通知》（新财资环〔</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125</w:t>
      </w:r>
      <w:r>
        <w:rPr>
          <w:rStyle w:val="a8"/>
          <w:rFonts w:ascii="仿宋" w:eastAsia="仿宋" w:hAnsi="仿宋" w:cs="仿宋" w:hint="eastAsia"/>
          <w:b w:val="0"/>
          <w:bCs w:val="0"/>
          <w:spacing w:val="-4"/>
          <w:sz w:val="32"/>
          <w:szCs w:val="32"/>
        </w:rPr>
        <w:t>号），下达喀什地区</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年自然灾害防治体系建设补助资金</w:t>
      </w:r>
      <w:r>
        <w:rPr>
          <w:rStyle w:val="a8"/>
          <w:rFonts w:ascii="仿宋" w:eastAsia="仿宋" w:hAnsi="仿宋" w:cs="仿宋" w:hint="eastAsia"/>
          <w:b w:val="0"/>
          <w:bCs w:val="0"/>
          <w:spacing w:val="-4"/>
          <w:sz w:val="32"/>
          <w:szCs w:val="32"/>
        </w:rPr>
        <w:t>2870</w:t>
      </w:r>
      <w:r>
        <w:rPr>
          <w:rStyle w:val="a8"/>
          <w:rFonts w:ascii="仿宋" w:eastAsia="仿宋" w:hAnsi="仿宋" w:cs="仿宋" w:hint="eastAsia"/>
          <w:b w:val="0"/>
          <w:bCs w:val="0"/>
          <w:spacing w:val="-4"/>
          <w:sz w:val="32"/>
          <w:szCs w:val="32"/>
        </w:rPr>
        <w:t>万元。截至</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31</w:t>
      </w:r>
      <w:r>
        <w:rPr>
          <w:rStyle w:val="a8"/>
          <w:rFonts w:ascii="仿宋" w:eastAsia="仿宋" w:hAnsi="仿宋" w:cs="仿宋" w:hint="eastAsia"/>
          <w:b w:val="0"/>
          <w:bCs w:val="0"/>
          <w:spacing w:val="-4"/>
          <w:sz w:val="32"/>
          <w:szCs w:val="32"/>
        </w:rPr>
        <w:t>日，实际支出</w:t>
      </w:r>
      <w:r>
        <w:rPr>
          <w:rStyle w:val="a8"/>
          <w:rFonts w:ascii="仿宋" w:eastAsia="仿宋" w:hAnsi="仿宋" w:cs="仿宋" w:hint="eastAsia"/>
          <w:b w:val="0"/>
          <w:bCs w:val="0"/>
          <w:spacing w:val="-4"/>
          <w:sz w:val="32"/>
          <w:szCs w:val="32"/>
        </w:rPr>
        <w:t>2869.2</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99.97%</w:t>
      </w:r>
      <w:r>
        <w:rPr>
          <w:rStyle w:val="a8"/>
          <w:rFonts w:ascii="仿宋" w:eastAsia="仿宋" w:hAnsi="仿宋" w:cs="仿宋" w:hint="eastAsia"/>
          <w:b w:val="0"/>
          <w:bCs w:val="0"/>
          <w:spacing w:val="-4"/>
          <w:sz w:val="32"/>
          <w:szCs w:val="32"/>
        </w:rPr>
        <w:t>，项目绩效指标总体完成率为</w:t>
      </w:r>
      <w:r>
        <w:rPr>
          <w:rStyle w:val="a8"/>
          <w:rFonts w:ascii="仿宋" w:eastAsia="仿宋" w:hAnsi="仿宋" w:cs="仿宋" w:hint="eastAsia"/>
          <w:b w:val="0"/>
          <w:bCs w:val="0"/>
          <w:spacing w:val="-4"/>
          <w:sz w:val="32"/>
          <w:szCs w:val="32"/>
        </w:rPr>
        <w:t>100.4%</w:t>
      </w:r>
      <w:r>
        <w:rPr>
          <w:rStyle w:val="a8"/>
          <w:rFonts w:ascii="仿宋" w:eastAsia="仿宋" w:hAnsi="仿宋" w:cs="仿宋" w:hint="eastAsia"/>
          <w:b w:val="0"/>
          <w:bCs w:val="0"/>
          <w:spacing w:val="-4"/>
          <w:sz w:val="32"/>
          <w:szCs w:val="32"/>
        </w:rPr>
        <w:t>，偏差率为</w:t>
      </w:r>
      <w:r>
        <w:rPr>
          <w:rStyle w:val="a8"/>
          <w:rFonts w:ascii="仿宋" w:eastAsia="仿宋" w:hAnsi="仿宋" w:cs="仿宋" w:hint="eastAsia"/>
          <w:b w:val="0"/>
          <w:bCs w:val="0"/>
          <w:spacing w:val="-4"/>
          <w:sz w:val="32"/>
          <w:szCs w:val="32"/>
        </w:rPr>
        <w:t>0.4%,</w:t>
      </w:r>
      <w:r>
        <w:rPr>
          <w:rStyle w:val="a8"/>
          <w:rFonts w:ascii="仿宋" w:eastAsia="仿宋" w:hAnsi="仿宋" w:cs="仿宋" w:hint="eastAsia"/>
          <w:b w:val="0"/>
          <w:bCs w:val="0"/>
          <w:spacing w:val="-4"/>
          <w:sz w:val="32"/>
          <w:szCs w:val="32"/>
        </w:rPr>
        <w:t>偏出去原因喀什市地质灾害风险调查评价项目预算</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万元，中标价</w:t>
      </w:r>
      <w:r>
        <w:rPr>
          <w:rStyle w:val="a8"/>
          <w:rFonts w:ascii="仿宋" w:eastAsia="仿宋" w:hAnsi="仿宋" w:cs="仿宋" w:hint="eastAsia"/>
          <w:b w:val="0"/>
          <w:bCs w:val="0"/>
          <w:spacing w:val="-4"/>
          <w:sz w:val="32"/>
          <w:szCs w:val="32"/>
        </w:rPr>
        <w:t>79.2</w:t>
      </w:r>
      <w:r>
        <w:rPr>
          <w:rStyle w:val="a8"/>
          <w:rFonts w:ascii="仿宋" w:eastAsia="仿宋" w:hAnsi="仿宋" w:cs="仿宋" w:hint="eastAsia"/>
          <w:b w:val="0"/>
          <w:bCs w:val="0"/>
          <w:spacing w:val="-4"/>
          <w:sz w:val="32"/>
          <w:szCs w:val="32"/>
        </w:rPr>
        <w:t>万</w:t>
      </w:r>
      <w:r>
        <w:rPr>
          <w:rStyle w:val="a8"/>
          <w:rFonts w:ascii="仿宋" w:eastAsia="仿宋" w:hAnsi="仿宋" w:cs="仿宋" w:hint="eastAsia"/>
          <w:b w:val="0"/>
          <w:bCs w:val="0"/>
          <w:spacing w:val="-4"/>
          <w:sz w:val="32"/>
          <w:szCs w:val="32"/>
        </w:rPr>
        <w:t>元，采取的措施剩余资金</w:t>
      </w:r>
      <w:r>
        <w:rPr>
          <w:rStyle w:val="a8"/>
          <w:rFonts w:ascii="仿宋" w:eastAsia="仿宋" w:hAnsi="仿宋" w:cs="仿宋" w:hint="eastAsia"/>
          <w:b w:val="0"/>
          <w:bCs w:val="0"/>
          <w:spacing w:val="-4"/>
          <w:sz w:val="32"/>
          <w:szCs w:val="32"/>
        </w:rPr>
        <w:t>0.8</w:t>
      </w:r>
      <w:r>
        <w:rPr>
          <w:rStyle w:val="a8"/>
          <w:rFonts w:ascii="仿宋" w:eastAsia="仿宋" w:hAnsi="仿宋" w:cs="仿宋" w:hint="eastAsia"/>
          <w:b w:val="0"/>
          <w:bCs w:val="0"/>
          <w:spacing w:val="-4"/>
          <w:sz w:val="32"/>
          <w:szCs w:val="32"/>
        </w:rPr>
        <w:t>万元，按管理办法原路退回财政。</w:t>
      </w:r>
    </w:p>
    <w:p w:rsidR="00FF5820" w:rsidRDefault="004D3AF0">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六、主要经验及做法、存在的问题及原因分析</w:t>
      </w:r>
      <w:r>
        <w:rPr>
          <w:rStyle w:val="a8"/>
          <w:rFonts w:ascii="黑体" w:eastAsia="黑体" w:hAnsi="黑体" w:cs="黑体" w:hint="eastAsia"/>
          <w:b w:val="0"/>
          <w:spacing w:val="-4"/>
          <w:sz w:val="32"/>
          <w:szCs w:val="32"/>
        </w:rPr>
        <w:t>、下一步改进措施</w:t>
      </w:r>
      <w:bookmarkStart w:id="0" w:name="_GoBack"/>
      <w:bookmarkEnd w:id="0"/>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（一）主要经验及做法</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一是本项目能够严格按照《项目实施方案》《喀什地区</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中央财政出资自然灾害防治体系建设补助资金项目设计书》执行，项目执行情况较好。二是加强组织领导，本项目绩效评价工作，有本级人民政府主要领导亲自挂帅，分管领导具体负责，从项目到资金，均能后很好的执行。三是加强沟通协调，</w:t>
      </w:r>
      <w:r>
        <w:rPr>
          <w:rStyle w:val="a8"/>
          <w:rFonts w:ascii="仿宋" w:eastAsia="仿宋" w:hAnsi="仿宋" w:cs="仿宋" w:hint="eastAsia"/>
          <w:b w:val="0"/>
          <w:bCs w:val="0"/>
          <w:spacing w:val="-4"/>
          <w:sz w:val="32"/>
          <w:szCs w:val="32"/>
        </w:rPr>
        <w:lastRenderedPageBreak/>
        <w:t>我单位及时向本级人民政府领导汇报项目建设进度，加强与施工单位的沟通，确保项目按期完工。</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（二）存在问题及原因分析</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w:t>
      </w:r>
      <w:r>
        <w:rPr>
          <w:rStyle w:val="a8"/>
          <w:rFonts w:ascii="仿宋" w:eastAsia="仿宋" w:hAnsi="仿宋" w:cs="仿宋" w:hint="eastAsia"/>
          <w:b w:val="0"/>
          <w:bCs w:val="0"/>
          <w:spacing w:val="-4"/>
          <w:sz w:val="32"/>
          <w:szCs w:val="32"/>
        </w:rPr>
        <w:t>一是对各项指标和指标值进一步优化、完善，主要在细化、量化上改进，二是自评价工作还存在自我审定的局限</w:t>
      </w:r>
      <w:r>
        <w:rPr>
          <w:rStyle w:val="a8"/>
          <w:rFonts w:ascii="仿宋" w:eastAsia="仿宋" w:hAnsi="仿宋" w:cs="仿宋" w:hint="eastAsia"/>
          <w:b w:val="0"/>
          <w:bCs w:val="0"/>
          <w:spacing w:val="-4"/>
          <w:sz w:val="32"/>
          <w:szCs w:val="32"/>
        </w:rPr>
        <w:t>性，会影响评价质量，容易造成问题的疏漏，在客观性和公正性上说服力不强，三是缺少带着问题去评价的意识，四是现场评价的工作量少，后续效益评价具体措施和方法较少。</w:t>
      </w:r>
    </w:p>
    <w:p w:rsidR="00FF5820" w:rsidRDefault="004D3AF0">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七、有关建议</w:t>
      </w:r>
    </w:p>
    <w:p w:rsidR="00FF5820" w:rsidRDefault="004D3AF0">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    1.</w:t>
      </w:r>
      <w:r>
        <w:rPr>
          <w:rStyle w:val="a8"/>
          <w:rFonts w:ascii="仿宋" w:eastAsia="仿宋" w:hAnsi="仿宋" w:cs="仿宋" w:hint="eastAsia"/>
          <w:b w:val="0"/>
          <w:bCs w:val="0"/>
          <w:spacing w:val="-4"/>
          <w:sz w:val="32"/>
          <w:szCs w:val="32"/>
        </w:rPr>
        <w:t>通过绩效管理，发现实施中存在漏洞，以后加强管理，及时掌握与之相关的各类信息，减少成本，使资金效益最大化。</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br/>
        <w:t xml:space="preserve">    2.</w:t>
      </w:r>
      <w:r>
        <w:rPr>
          <w:rStyle w:val="a8"/>
          <w:rFonts w:ascii="仿宋" w:eastAsia="仿宋" w:hAnsi="仿宋" w:cs="仿宋" w:hint="eastAsia"/>
          <w:b w:val="0"/>
          <w:bCs w:val="0"/>
          <w:spacing w:val="-4"/>
          <w:sz w:val="32"/>
          <w:szCs w:val="32"/>
        </w:rPr>
        <w:t>评价工作应从项目实施方案源头抓起，评价工作和意识应贯穿项目整个过程。</w:t>
      </w:r>
    </w:p>
    <w:p w:rsidR="00FF5820" w:rsidRDefault="004D3AF0">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八、其他需要说明的问题</w:t>
      </w:r>
    </w:p>
    <w:p w:rsidR="00FF5820" w:rsidRDefault="004D3AF0">
      <w:pPr>
        <w:spacing w:line="540" w:lineRule="exact"/>
        <w:ind w:firstLine="567"/>
        <w:rPr>
          <w:rStyle w:val="a8"/>
          <w:rFonts w:ascii="仿宋" w:eastAsia="仿宋" w:hAnsi="仿宋"/>
          <w:b w:val="0"/>
          <w:spacing w:val="-4"/>
          <w:sz w:val="32"/>
          <w:szCs w:val="32"/>
        </w:rPr>
      </w:pP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sectPr w:rsidR="00FF5820" w:rsidSect="00FF5820">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AF0" w:rsidRDefault="004D3AF0" w:rsidP="00FF5820">
      <w:r>
        <w:separator/>
      </w:r>
    </w:p>
  </w:endnote>
  <w:endnote w:type="continuationSeparator" w:id="0">
    <w:p w:rsidR="004D3AF0" w:rsidRDefault="004D3AF0" w:rsidP="00FF58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altName w:val="宋体"/>
    <w:charset w:val="86"/>
    <w:family w:val="auto"/>
    <w:pitch w:val="default"/>
    <w:sig w:usb0="00000000" w:usb1="00000000" w:usb2="00000010" w:usb3="00000000" w:csb0="0004009F" w:csb1="00000000"/>
  </w:font>
  <w:font w:name="方正小标宋_GBK">
    <w:altName w:val="微软雅黑"/>
    <w:charset w:val="86"/>
    <w:family w:val="auto"/>
    <w:pitch w:val="default"/>
    <w:sig w:usb0="00000000" w:usb1="080E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FF5820" w:rsidRDefault="00FF5820">
        <w:pPr>
          <w:pStyle w:val="a4"/>
          <w:jc w:val="center"/>
        </w:pPr>
        <w:r>
          <w:fldChar w:fldCharType="begin"/>
        </w:r>
        <w:r w:rsidR="004D3AF0">
          <w:instrText>PAGE   \* MERGEFORMAT</w:instrText>
        </w:r>
        <w:r>
          <w:fldChar w:fldCharType="separate"/>
        </w:r>
        <w:r w:rsidR="00A40A17" w:rsidRPr="00A40A17">
          <w:rPr>
            <w:noProof/>
            <w:lang w:val="zh-CN"/>
          </w:rPr>
          <w:t>2</w:t>
        </w:r>
        <w:r>
          <w:fldChar w:fldCharType="end"/>
        </w:r>
      </w:p>
    </w:sdtContent>
  </w:sdt>
  <w:p w:rsidR="00FF5820" w:rsidRDefault="00FF582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AF0" w:rsidRDefault="004D3AF0" w:rsidP="00FF5820">
      <w:r>
        <w:separator/>
      </w:r>
    </w:p>
  </w:footnote>
  <w:footnote w:type="continuationSeparator" w:id="0">
    <w:p w:rsidR="004D3AF0" w:rsidRDefault="004D3AF0" w:rsidP="00FF58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D3AF0"/>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0A17"/>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B7A8C"/>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0FF5820"/>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820"/>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FF5820"/>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FF5820"/>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FF5820"/>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FF5820"/>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FF5820"/>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FF5820"/>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FF5820"/>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FF5820"/>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FF5820"/>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F5820"/>
    <w:rPr>
      <w:sz w:val="18"/>
      <w:szCs w:val="18"/>
    </w:rPr>
  </w:style>
  <w:style w:type="paragraph" w:styleId="a4">
    <w:name w:val="footer"/>
    <w:basedOn w:val="a"/>
    <w:link w:val="Char0"/>
    <w:uiPriority w:val="99"/>
    <w:unhideWhenUsed/>
    <w:qFormat/>
    <w:rsid w:val="00FF5820"/>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FF5820"/>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FF5820"/>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FF5820"/>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FF5820"/>
    <w:rPr>
      <w:b/>
      <w:bCs/>
    </w:rPr>
  </w:style>
  <w:style w:type="character" w:styleId="a9">
    <w:name w:val="Emphasis"/>
    <w:basedOn w:val="a0"/>
    <w:uiPriority w:val="20"/>
    <w:qFormat/>
    <w:rsid w:val="00FF5820"/>
    <w:rPr>
      <w:rFonts w:asciiTheme="minorHAnsi" w:hAnsiTheme="minorHAnsi"/>
      <w:b/>
      <w:i/>
      <w:iCs/>
    </w:rPr>
  </w:style>
  <w:style w:type="character" w:customStyle="1" w:styleId="1Char">
    <w:name w:val="标题 1 Char"/>
    <w:basedOn w:val="a0"/>
    <w:link w:val="1"/>
    <w:uiPriority w:val="9"/>
    <w:qFormat/>
    <w:rsid w:val="00FF5820"/>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FF5820"/>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FF5820"/>
    <w:rPr>
      <w:rFonts w:asciiTheme="majorHAnsi" w:eastAsiaTheme="majorEastAsia" w:hAnsiTheme="majorHAnsi"/>
      <w:b/>
      <w:bCs/>
      <w:sz w:val="26"/>
      <w:szCs w:val="26"/>
    </w:rPr>
  </w:style>
  <w:style w:type="character" w:customStyle="1" w:styleId="4Char">
    <w:name w:val="标题 4 Char"/>
    <w:basedOn w:val="a0"/>
    <w:link w:val="4"/>
    <w:uiPriority w:val="9"/>
    <w:qFormat/>
    <w:rsid w:val="00FF5820"/>
    <w:rPr>
      <w:b/>
      <w:bCs/>
      <w:sz w:val="28"/>
      <w:szCs w:val="28"/>
    </w:rPr>
  </w:style>
  <w:style w:type="character" w:customStyle="1" w:styleId="5Char">
    <w:name w:val="标题 5 Char"/>
    <w:basedOn w:val="a0"/>
    <w:link w:val="5"/>
    <w:uiPriority w:val="9"/>
    <w:semiHidden/>
    <w:qFormat/>
    <w:rsid w:val="00FF5820"/>
    <w:rPr>
      <w:b/>
      <w:bCs/>
      <w:i/>
      <w:iCs/>
      <w:sz w:val="26"/>
      <w:szCs w:val="26"/>
    </w:rPr>
  </w:style>
  <w:style w:type="character" w:customStyle="1" w:styleId="6Char">
    <w:name w:val="标题 6 Char"/>
    <w:basedOn w:val="a0"/>
    <w:link w:val="6"/>
    <w:uiPriority w:val="9"/>
    <w:semiHidden/>
    <w:qFormat/>
    <w:rsid w:val="00FF5820"/>
    <w:rPr>
      <w:b/>
      <w:bCs/>
    </w:rPr>
  </w:style>
  <w:style w:type="character" w:customStyle="1" w:styleId="7Char">
    <w:name w:val="标题 7 Char"/>
    <w:basedOn w:val="a0"/>
    <w:link w:val="7"/>
    <w:uiPriority w:val="9"/>
    <w:semiHidden/>
    <w:qFormat/>
    <w:rsid w:val="00FF5820"/>
    <w:rPr>
      <w:sz w:val="24"/>
      <w:szCs w:val="24"/>
    </w:rPr>
  </w:style>
  <w:style w:type="character" w:customStyle="1" w:styleId="8Char">
    <w:name w:val="标题 8 Char"/>
    <w:basedOn w:val="a0"/>
    <w:link w:val="8"/>
    <w:uiPriority w:val="9"/>
    <w:semiHidden/>
    <w:qFormat/>
    <w:rsid w:val="00FF5820"/>
    <w:rPr>
      <w:i/>
      <w:iCs/>
      <w:sz w:val="24"/>
      <w:szCs w:val="24"/>
    </w:rPr>
  </w:style>
  <w:style w:type="character" w:customStyle="1" w:styleId="9Char">
    <w:name w:val="标题 9 Char"/>
    <w:basedOn w:val="a0"/>
    <w:link w:val="9"/>
    <w:uiPriority w:val="9"/>
    <w:semiHidden/>
    <w:qFormat/>
    <w:rsid w:val="00FF5820"/>
    <w:rPr>
      <w:rFonts w:asciiTheme="majorHAnsi" w:eastAsiaTheme="majorEastAsia" w:hAnsiTheme="majorHAnsi"/>
    </w:rPr>
  </w:style>
  <w:style w:type="character" w:customStyle="1" w:styleId="Char3">
    <w:name w:val="标题 Char"/>
    <w:basedOn w:val="a0"/>
    <w:link w:val="a7"/>
    <w:uiPriority w:val="10"/>
    <w:qFormat/>
    <w:rsid w:val="00FF5820"/>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FF5820"/>
    <w:rPr>
      <w:rFonts w:asciiTheme="majorHAnsi" w:eastAsiaTheme="majorEastAsia" w:hAnsiTheme="majorHAnsi"/>
      <w:sz w:val="24"/>
      <w:szCs w:val="24"/>
    </w:rPr>
  </w:style>
  <w:style w:type="paragraph" w:styleId="aa">
    <w:name w:val="No Spacing"/>
    <w:basedOn w:val="a"/>
    <w:uiPriority w:val="1"/>
    <w:qFormat/>
    <w:rsid w:val="00FF5820"/>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FF5820"/>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FF5820"/>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FF5820"/>
    <w:rPr>
      <w:i/>
      <w:sz w:val="24"/>
      <w:szCs w:val="24"/>
    </w:rPr>
  </w:style>
  <w:style w:type="paragraph" w:styleId="ad">
    <w:name w:val="Intense Quote"/>
    <w:basedOn w:val="a"/>
    <w:next w:val="a"/>
    <w:link w:val="Char5"/>
    <w:uiPriority w:val="30"/>
    <w:qFormat/>
    <w:rsid w:val="00FF5820"/>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FF5820"/>
    <w:rPr>
      <w:b/>
      <w:i/>
      <w:sz w:val="24"/>
    </w:rPr>
  </w:style>
  <w:style w:type="character" w:customStyle="1" w:styleId="10">
    <w:name w:val="不明显强调1"/>
    <w:uiPriority w:val="19"/>
    <w:qFormat/>
    <w:rsid w:val="00FF5820"/>
    <w:rPr>
      <w:i/>
      <w:color w:val="595959" w:themeColor="text1" w:themeTint="A6"/>
    </w:rPr>
  </w:style>
  <w:style w:type="character" w:customStyle="1" w:styleId="11">
    <w:name w:val="明显强调1"/>
    <w:basedOn w:val="a0"/>
    <w:uiPriority w:val="21"/>
    <w:qFormat/>
    <w:rsid w:val="00FF5820"/>
    <w:rPr>
      <w:b/>
      <w:i/>
      <w:sz w:val="24"/>
      <w:szCs w:val="24"/>
      <w:u w:val="single"/>
    </w:rPr>
  </w:style>
  <w:style w:type="character" w:customStyle="1" w:styleId="12">
    <w:name w:val="不明显参考1"/>
    <w:basedOn w:val="a0"/>
    <w:uiPriority w:val="31"/>
    <w:qFormat/>
    <w:rsid w:val="00FF5820"/>
    <w:rPr>
      <w:sz w:val="24"/>
      <w:szCs w:val="24"/>
      <w:u w:val="single"/>
    </w:rPr>
  </w:style>
  <w:style w:type="character" w:customStyle="1" w:styleId="13">
    <w:name w:val="明显参考1"/>
    <w:basedOn w:val="a0"/>
    <w:uiPriority w:val="32"/>
    <w:qFormat/>
    <w:rsid w:val="00FF5820"/>
    <w:rPr>
      <w:b/>
      <w:sz w:val="24"/>
      <w:u w:val="single"/>
    </w:rPr>
  </w:style>
  <w:style w:type="character" w:customStyle="1" w:styleId="14">
    <w:name w:val="书籍标题1"/>
    <w:basedOn w:val="a0"/>
    <w:uiPriority w:val="33"/>
    <w:qFormat/>
    <w:rsid w:val="00FF5820"/>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FF5820"/>
    <w:pPr>
      <w:outlineLvl w:val="9"/>
    </w:pPr>
    <w:rPr>
      <w:lang w:eastAsia="en-US" w:bidi="en-US"/>
    </w:rPr>
  </w:style>
  <w:style w:type="character" w:customStyle="1" w:styleId="Char1">
    <w:name w:val="页眉 Char"/>
    <w:basedOn w:val="a0"/>
    <w:link w:val="a5"/>
    <w:uiPriority w:val="99"/>
    <w:qFormat/>
    <w:rsid w:val="00FF5820"/>
    <w:rPr>
      <w:rFonts w:ascii="Calibri" w:eastAsia="宋体" w:hAnsi="Calibri"/>
      <w:kern w:val="2"/>
      <w:sz w:val="18"/>
      <w:szCs w:val="18"/>
    </w:rPr>
  </w:style>
  <w:style w:type="character" w:customStyle="1" w:styleId="Char0">
    <w:name w:val="页脚 Char"/>
    <w:basedOn w:val="a0"/>
    <w:link w:val="a4"/>
    <w:uiPriority w:val="99"/>
    <w:qFormat/>
    <w:rsid w:val="00FF5820"/>
    <w:rPr>
      <w:rFonts w:ascii="Calibri" w:eastAsia="宋体" w:hAnsi="Calibri"/>
      <w:kern w:val="2"/>
      <w:sz w:val="18"/>
      <w:szCs w:val="18"/>
    </w:rPr>
  </w:style>
  <w:style w:type="character" w:customStyle="1" w:styleId="Char">
    <w:name w:val="批注框文本 Char"/>
    <w:basedOn w:val="a0"/>
    <w:link w:val="a3"/>
    <w:uiPriority w:val="99"/>
    <w:semiHidden/>
    <w:qFormat/>
    <w:rsid w:val="00FF5820"/>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1363</Words>
  <Characters>7772</Characters>
  <Application>Microsoft Office Word</Application>
  <DocSecurity>0</DocSecurity>
  <Lines>64</Lines>
  <Paragraphs>18</Paragraphs>
  <ScaleCrop>false</ScaleCrop>
  <Company>Microsoft</Company>
  <LinksUpToDate>false</LinksUpToDate>
  <CharactersWithSpaces>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2018-12-31T10:56:00Z</cp:lastPrinted>
  <dcterms:created xsi:type="dcterms:W3CDTF">2024-08-26T11:21:00Z</dcterms:created>
  <dcterms:modified xsi:type="dcterms:W3CDTF">2024-08-26T11:21:00Z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