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b/>
          <w:sz w:val="44"/>
          <w:szCs w:val="44"/>
        </w:rPr>
      </w:pPr>
    </w:p>
    <w:p>
      <w:pPr>
        <w:pStyle w:val="2"/>
        <w:rPr>
          <w:rFonts w:hint="eastAsia"/>
        </w:rPr>
      </w:pPr>
    </w:p>
    <w:p>
      <w:pPr>
        <w:spacing w:line="500" w:lineRule="exact"/>
        <w:jc w:val="center"/>
        <w:rPr>
          <w:rFonts w:hint="eastAsia"/>
          <w:b/>
          <w:sz w:val="36"/>
          <w:szCs w:val="36"/>
          <w:lang w:eastAsia="zh-CN"/>
        </w:rPr>
      </w:pPr>
      <w:bookmarkStart w:id="0" w:name="_GoBack"/>
      <w:r>
        <w:rPr>
          <w:rFonts w:hint="eastAsia"/>
          <w:b/>
          <w:sz w:val="36"/>
          <w:szCs w:val="36"/>
          <w:lang w:eastAsia="zh-CN"/>
        </w:rPr>
        <w:t>叶城县金果玉叶矿业有限公司叶城县西合休乡要隆玉石矿</w:t>
      </w:r>
    </w:p>
    <w:p>
      <w:pPr>
        <w:spacing w:line="500" w:lineRule="exact"/>
        <w:jc w:val="center"/>
        <w:rPr>
          <w:rFonts w:hint="eastAsia"/>
          <w:b/>
          <w:sz w:val="36"/>
          <w:szCs w:val="36"/>
        </w:rPr>
      </w:pPr>
      <w:r>
        <w:rPr>
          <w:rFonts w:hint="eastAsia"/>
          <w:b/>
          <w:sz w:val="36"/>
          <w:szCs w:val="36"/>
        </w:rPr>
        <w:t>矿产资源开发利用与生态保护修复方案</w:t>
      </w:r>
    </w:p>
    <w:p>
      <w:pPr>
        <w:jc w:val="center"/>
        <w:rPr>
          <w:rFonts w:hint="eastAsia" w:ascii="宋体" w:hAnsi="宋体"/>
          <w:b/>
          <w:spacing w:val="20"/>
          <w:sz w:val="44"/>
          <w:szCs w:val="44"/>
        </w:rPr>
      </w:pPr>
    </w:p>
    <w:p>
      <w:pPr>
        <w:jc w:val="center"/>
      </w:pPr>
      <w:r>
        <w:rPr>
          <w:rFonts w:hint="eastAsia" w:ascii="宋体" w:hAnsi="宋体"/>
          <w:b/>
          <w:spacing w:val="20"/>
          <w:sz w:val="68"/>
          <w:szCs w:val="68"/>
        </w:rPr>
        <w:t>评 审 意 见 书</w:t>
      </w:r>
    </w:p>
    <w:bookmarkEnd w:id="0"/>
    <w:p>
      <w:pPr>
        <w:ind w:firstLine="640"/>
      </w:pPr>
    </w:p>
    <w:p>
      <w:pPr>
        <w:ind w:firstLine="640"/>
        <w:rPr>
          <w:szCs w:val="32"/>
        </w:rPr>
      </w:pPr>
    </w:p>
    <w:p>
      <w:pPr>
        <w:ind w:firstLine="640"/>
        <w:rPr>
          <w:szCs w:val="32"/>
        </w:rPr>
      </w:pPr>
    </w:p>
    <w:p>
      <w:pPr>
        <w:ind w:firstLine="640"/>
        <w:rPr>
          <w:szCs w:val="32"/>
        </w:rPr>
      </w:pPr>
    </w:p>
    <w:p>
      <w:pPr>
        <w:ind w:firstLine="640"/>
        <w:rPr>
          <w:szCs w:val="32"/>
        </w:rPr>
      </w:pPr>
    </w:p>
    <w:p>
      <w:pPr>
        <w:ind w:firstLine="640"/>
        <w:rPr>
          <w:szCs w:val="32"/>
        </w:rPr>
      </w:pPr>
    </w:p>
    <w:p>
      <w:pPr>
        <w:ind w:firstLine="640"/>
        <w:rPr>
          <w:szCs w:val="32"/>
        </w:rPr>
      </w:pPr>
    </w:p>
    <w:p>
      <w:pPr>
        <w:rPr>
          <w:sz w:val="32"/>
          <w:szCs w:val="32"/>
        </w:rPr>
      </w:pPr>
    </w:p>
    <w:p>
      <w:pPr>
        <w:rPr>
          <w:sz w:val="32"/>
          <w:szCs w:val="32"/>
        </w:rPr>
      </w:pPr>
    </w:p>
    <w:p>
      <w:pPr>
        <w:rPr>
          <w:sz w:val="32"/>
          <w:szCs w:val="32"/>
        </w:rPr>
      </w:pPr>
    </w:p>
    <w:p>
      <w:pPr>
        <w:rPr>
          <w:sz w:val="32"/>
          <w:szCs w:val="32"/>
        </w:rPr>
      </w:pPr>
    </w:p>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jc w:val="center"/>
        <w:rPr>
          <w:rFonts w:ascii="宋体" w:hAnsi="宋体"/>
          <w:b/>
          <w:sz w:val="32"/>
          <w:szCs w:val="32"/>
        </w:rPr>
      </w:pPr>
      <w:r>
        <w:rPr>
          <w:rFonts w:hint="eastAsia" w:ascii="宋体" w:hAnsi="宋体"/>
          <w:b/>
          <w:sz w:val="32"/>
          <w:szCs w:val="32"/>
        </w:rPr>
        <w:t>喀什矿产资源储量评审中心</w:t>
      </w:r>
    </w:p>
    <w:p>
      <w:pPr>
        <w:jc w:val="center"/>
        <w:rPr>
          <w:rFonts w:ascii="宋体" w:hAnsi="宋体"/>
          <w:b/>
          <w:sz w:val="32"/>
          <w:szCs w:val="32"/>
        </w:rPr>
      </w:pPr>
      <w:r>
        <w:rPr>
          <w:rFonts w:hint="eastAsia" w:ascii="宋体" w:hAnsi="宋体"/>
          <w:b/>
          <w:sz w:val="32"/>
          <w:szCs w:val="32"/>
        </w:rPr>
        <w:t>202</w:t>
      </w:r>
      <w:r>
        <w:rPr>
          <w:rFonts w:hint="eastAsia" w:ascii="宋体" w:hAnsi="宋体"/>
          <w:b/>
          <w:sz w:val="32"/>
          <w:szCs w:val="32"/>
          <w:lang w:val="en-US" w:eastAsia="zh-CN"/>
        </w:rPr>
        <w:t>2</w:t>
      </w:r>
      <w:r>
        <w:rPr>
          <w:rFonts w:hint="eastAsia" w:ascii="宋体" w:hAnsi="宋体"/>
          <w:b/>
          <w:sz w:val="32"/>
          <w:szCs w:val="32"/>
        </w:rPr>
        <w:t>年</w:t>
      </w:r>
      <w:r>
        <w:rPr>
          <w:rFonts w:hint="eastAsia" w:ascii="宋体" w:hAnsi="宋体"/>
          <w:b/>
          <w:sz w:val="32"/>
          <w:szCs w:val="32"/>
          <w:lang w:val="en-US" w:eastAsia="zh-CN"/>
        </w:rPr>
        <w:t>3</w:t>
      </w:r>
      <w:r>
        <w:rPr>
          <w:rFonts w:hint="eastAsia" w:ascii="宋体" w:hAnsi="宋体"/>
          <w:b/>
          <w:sz w:val="32"/>
          <w:szCs w:val="32"/>
        </w:rPr>
        <w:t>月</w:t>
      </w:r>
      <w:r>
        <w:rPr>
          <w:rFonts w:hint="eastAsia" w:ascii="宋体" w:hAnsi="宋体"/>
          <w:b/>
          <w:sz w:val="32"/>
          <w:szCs w:val="32"/>
          <w:lang w:val="en-US" w:eastAsia="zh-CN"/>
        </w:rPr>
        <w:t>10</w:t>
      </w:r>
      <w:r>
        <w:rPr>
          <w:rFonts w:hint="eastAsia" w:ascii="宋体" w:hAnsi="宋体"/>
          <w:b/>
          <w:sz w:val="32"/>
          <w:szCs w:val="32"/>
        </w:rPr>
        <w:t>日</w:t>
      </w:r>
    </w:p>
    <w:p>
      <w:pPr>
        <w:ind w:firstLine="640"/>
      </w:pPr>
    </w:p>
    <w:p>
      <w:pPr>
        <w:ind w:firstLine="640"/>
      </w:pPr>
    </w:p>
    <w:p>
      <w:pPr>
        <w:ind w:firstLine="640"/>
      </w:pPr>
    </w:p>
    <w:p>
      <w:pPr>
        <w:sectPr>
          <w:headerReference r:id="rId5" w:type="first"/>
          <w:footerReference r:id="rId8" w:type="first"/>
          <w:headerReference r:id="rId3" w:type="default"/>
          <w:footerReference r:id="rId6" w:type="default"/>
          <w:headerReference r:id="rId4" w:type="even"/>
          <w:footerReference r:id="rId7" w:type="even"/>
          <w:pgSz w:w="11906" w:h="16838"/>
          <w:pgMar w:top="1701" w:right="1361" w:bottom="1418" w:left="1361" w:header="851" w:footer="992" w:gutter="0"/>
          <w:cols w:space="720" w:num="1"/>
          <w:docGrid w:type="lines" w:linePitch="312" w:charSpace="0"/>
        </w:sectPr>
      </w:pPr>
    </w:p>
    <w:tbl>
      <w:tblPr>
        <w:tblStyle w:val="9"/>
        <w:tblW w:w="8698" w:type="dxa"/>
        <w:jc w:val="center"/>
        <w:tblInd w:w="0" w:type="dxa"/>
        <w:tblLayout w:type="fixed"/>
        <w:tblCellMar>
          <w:top w:w="0" w:type="dxa"/>
          <w:left w:w="0" w:type="dxa"/>
          <w:bottom w:w="0" w:type="dxa"/>
          <w:right w:w="0" w:type="dxa"/>
        </w:tblCellMar>
      </w:tblPr>
      <w:tblGrid>
        <w:gridCol w:w="2539"/>
        <w:gridCol w:w="269"/>
        <w:gridCol w:w="1178"/>
        <w:gridCol w:w="1178"/>
        <w:gridCol w:w="1178"/>
        <w:gridCol w:w="1178"/>
        <w:gridCol w:w="1178"/>
      </w:tblGrid>
      <w:tr>
        <w:tblPrEx>
          <w:tblLayout w:type="fixed"/>
          <w:tblCellMar>
            <w:top w:w="0" w:type="dxa"/>
            <w:left w:w="0" w:type="dxa"/>
            <w:bottom w:w="0" w:type="dxa"/>
            <w:right w:w="0" w:type="dxa"/>
          </w:tblCellMar>
        </w:tblPrEx>
        <w:trPr>
          <w:jc w:val="center"/>
        </w:trPr>
        <w:tc>
          <w:tcPr>
            <w:tcW w:w="2539" w:type="dxa"/>
            <w:noWrap w:val="0"/>
            <w:vAlign w:val="top"/>
          </w:tcPr>
          <w:p>
            <w:pPr>
              <w:spacing w:line="400" w:lineRule="exact"/>
              <w:jc w:val="distribute"/>
              <w:rPr>
                <w:rFonts w:ascii="宋体" w:hAnsi="宋体"/>
                <w:sz w:val="28"/>
                <w:szCs w:val="28"/>
              </w:rPr>
            </w:pPr>
            <w:r>
              <w:rPr>
                <w:rFonts w:hint="eastAsia" w:ascii="宋体" w:hAnsi="宋体"/>
                <w:sz w:val="28"/>
                <w:szCs w:val="28"/>
              </w:rPr>
              <w:t>送  评  单  位</w:t>
            </w:r>
          </w:p>
        </w:tc>
        <w:tc>
          <w:tcPr>
            <w:tcW w:w="269" w:type="dxa"/>
            <w:noWrap w:val="0"/>
            <w:vAlign w:val="top"/>
          </w:tcPr>
          <w:p>
            <w:pPr>
              <w:spacing w:line="400" w:lineRule="exact"/>
              <w:rPr>
                <w:rFonts w:ascii="宋体" w:hAnsi="宋体"/>
                <w:sz w:val="28"/>
                <w:szCs w:val="28"/>
              </w:rPr>
            </w:pPr>
            <w:r>
              <w:rPr>
                <w:rFonts w:hint="eastAsia" w:ascii="宋体" w:hAnsi="宋体"/>
                <w:sz w:val="28"/>
                <w:szCs w:val="28"/>
              </w:rPr>
              <w:t>：</w:t>
            </w:r>
          </w:p>
        </w:tc>
        <w:tc>
          <w:tcPr>
            <w:tcW w:w="5890" w:type="dxa"/>
            <w:gridSpan w:val="5"/>
            <w:noWrap w:val="0"/>
            <w:vAlign w:val="center"/>
          </w:tcPr>
          <w:p>
            <w:pPr>
              <w:spacing w:line="400" w:lineRule="exact"/>
              <w:rPr>
                <w:rFonts w:hint="eastAsia" w:ascii="宋体" w:hAnsi="宋体" w:eastAsia="宋体" w:cs="楷体_GB2312"/>
                <w:sz w:val="28"/>
                <w:szCs w:val="28"/>
                <w:lang w:eastAsia="zh-CN"/>
              </w:rPr>
            </w:pPr>
            <w:r>
              <w:rPr>
                <w:rFonts w:hint="eastAsia" w:ascii="宋体" w:hAnsi="宋体" w:eastAsia="宋体" w:cs="宋体"/>
                <w:sz w:val="28"/>
                <w:szCs w:val="28"/>
                <w:lang w:eastAsia="zh-CN"/>
              </w:rPr>
              <w:t>叶城县金果玉叶矿业有限公司</w:t>
            </w:r>
          </w:p>
        </w:tc>
      </w:tr>
      <w:tr>
        <w:tblPrEx>
          <w:tblLayout w:type="fixed"/>
          <w:tblCellMar>
            <w:top w:w="0" w:type="dxa"/>
            <w:left w:w="0" w:type="dxa"/>
            <w:bottom w:w="0" w:type="dxa"/>
            <w:right w:w="0" w:type="dxa"/>
          </w:tblCellMar>
        </w:tblPrEx>
        <w:trPr>
          <w:jc w:val="center"/>
        </w:trPr>
        <w:tc>
          <w:tcPr>
            <w:tcW w:w="2539" w:type="dxa"/>
            <w:noWrap w:val="0"/>
            <w:vAlign w:val="top"/>
          </w:tcPr>
          <w:p>
            <w:pPr>
              <w:spacing w:line="400" w:lineRule="exact"/>
              <w:jc w:val="distribute"/>
              <w:rPr>
                <w:rFonts w:ascii="宋体" w:hAnsi="宋体"/>
                <w:sz w:val="28"/>
                <w:szCs w:val="28"/>
              </w:rPr>
            </w:pPr>
            <w:r>
              <w:rPr>
                <w:rFonts w:hint="eastAsia" w:ascii="宋体" w:hAnsi="宋体"/>
                <w:sz w:val="28"/>
                <w:szCs w:val="28"/>
              </w:rPr>
              <w:t>报告编写单位</w:t>
            </w:r>
          </w:p>
        </w:tc>
        <w:tc>
          <w:tcPr>
            <w:tcW w:w="269" w:type="dxa"/>
            <w:noWrap w:val="0"/>
            <w:vAlign w:val="top"/>
          </w:tcPr>
          <w:p>
            <w:pPr>
              <w:spacing w:line="400" w:lineRule="exact"/>
              <w:rPr>
                <w:rFonts w:ascii="宋体" w:hAnsi="宋体"/>
                <w:sz w:val="28"/>
                <w:szCs w:val="28"/>
              </w:rPr>
            </w:pPr>
            <w:r>
              <w:rPr>
                <w:rFonts w:hint="eastAsia" w:ascii="宋体" w:hAnsi="宋体"/>
                <w:sz w:val="28"/>
                <w:szCs w:val="28"/>
              </w:rPr>
              <w:t>：</w:t>
            </w:r>
          </w:p>
        </w:tc>
        <w:tc>
          <w:tcPr>
            <w:tcW w:w="5890" w:type="dxa"/>
            <w:gridSpan w:val="5"/>
            <w:noWrap w:val="0"/>
            <w:vAlign w:val="center"/>
          </w:tcPr>
          <w:p>
            <w:pPr>
              <w:spacing w:line="400" w:lineRule="exact"/>
              <w:rPr>
                <w:rFonts w:hint="eastAsia" w:ascii="宋体" w:hAnsi="宋体" w:eastAsia="宋体" w:cs="仿宋"/>
                <w:bCs/>
                <w:sz w:val="28"/>
                <w:szCs w:val="28"/>
                <w:lang w:eastAsia="zh-CN"/>
              </w:rPr>
            </w:pPr>
            <w:r>
              <w:rPr>
                <w:rFonts w:hint="eastAsia" w:ascii="宋体" w:hAnsi="宋体" w:cs="仿宋"/>
                <w:bCs/>
                <w:sz w:val="28"/>
                <w:szCs w:val="28"/>
                <w:lang w:eastAsia="zh-CN"/>
              </w:rPr>
              <w:t xml:space="preserve">中冶地集团西北岩土工程有限公司 </w:t>
            </w:r>
          </w:p>
        </w:tc>
      </w:tr>
      <w:tr>
        <w:tblPrEx>
          <w:tblLayout w:type="fixed"/>
          <w:tblCellMar>
            <w:top w:w="0" w:type="dxa"/>
            <w:left w:w="0" w:type="dxa"/>
            <w:bottom w:w="0" w:type="dxa"/>
            <w:right w:w="0" w:type="dxa"/>
          </w:tblCellMar>
        </w:tblPrEx>
        <w:trPr>
          <w:jc w:val="center"/>
        </w:trPr>
        <w:tc>
          <w:tcPr>
            <w:tcW w:w="2539" w:type="dxa"/>
            <w:noWrap w:val="0"/>
            <w:vAlign w:val="top"/>
          </w:tcPr>
          <w:p>
            <w:pPr>
              <w:spacing w:line="400" w:lineRule="exact"/>
              <w:jc w:val="distribute"/>
              <w:rPr>
                <w:rFonts w:ascii="宋体" w:hAnsi="宋体"/>
                <w:sz w:val="28"/>
                <w:szCs w:val="28"/>
              </w:rPr>
            </w:pPr>
            <w:r>
              <w:rPr>
                <w:rFonts w:hint="eastAsia" w:ascii="宋体" w:hAnsi="宋体"/>
                <w:sz w:val="28"/>
                <w:szCs w:val="28"/>
              </w:rPr>
              <w:t xml:space="preserve">报告编写人员                        </w:t>
            </w:r>
          </w:p>
        </w:tc>
        <w:tc>
          <w:tcPr>
            <w:tcW w:w="269" w:type="dxa"/>
            <w:noWrap w:val="0"/>
            <w:vAlign w:val="top"/>
          </w:tcPr>
          <w:p>
            <w:pPr>
              <w:spacing w:line="400" w:lineRule="exact"/>
              <w:rPr>
                <w:rFonts w:ascii="宋体" w:hAnsi="宋体"/>
                <w:sz w:val="28"/>
                <w:szCs w:val="28"/>
              </w:rPr>
            </w:pPr>
            <w:r>
              <w:rPr>
                <w:rFonts w:hint="eastAsia" w:ascii="宋体" w:hAnsi="宋体"/>
                <w:sz w:val="28"/>
                <w:szCs w:val="28"/>
              </w:rPr>
              <w:t>：</w:t>
            </w:r>
          </w:p>
        </w:tc>
        <w:tc>
          <w:tcPr>
            <w:tcW w:w="1178" w:type="dxa"/>
            <w:noWrap w:val="0"/>
            <w:vAlign w:val="center"/>
          </w:tcPr>
          <w:p>
            <w:pPr>
              <w:spacing w:line="400" w:lineRule="exact"/>
              <w:rPr>
                <w:rFonts w:hint="eastAsia" w:ascii="宋体" w:hAnsi="宋体" w:eastAsia="宋体"/>
                <w:bCs/>
                <w:sz w:val="28"/>
                <w:szCs w:val="28"/>
                <w:lang w:eastAsia="zh-CN"/>
              </w:rPr>
            </w:pPr>
            <w:r>
              <w:rPr>
                <w:rFonts w:hint="eastAsia" w:ascii="宋体" w:hAnsi="宋体"/>
                <w:bCs/>
                <w:sz w:val="28"/>
                <w:szCs w:val="28"/>
                <w:lang w:val="en-US" w:eastAsia="zh-CN"/>
              </w:rPr>
              <w:t>魏春龙</w:t>
            </w:r>
          </w:p>
        </w:tc>
        <w:tc>
          <w:tcPr>
            <w:tcW w:w="1178" w:type="dxa"/>
            <w:noWrap w:val="0"/>
            <w:vAlign w:val="center"/>
          </w:tcPr>
          <w:p>
            <w:pPr>
              <w:spacing w:line="400" w:lineRule="exact"/>
              <w:rPr>
                <w:rFonts w:hint="eastAsia" w:ascii="宋体" w:hAnsi="宋体" w:eastAsia="宋体"/>
                <w:sz w:val="28"/>
                <w:szCs w:val="28"/>
                <w:lang w:val="en-US" w:eastAsia="zh-CN"/>
              </w:rPr>
            </w:pPr>
          </w:p>
        </w:tc>
        <w:tc>
          <w:tcPr>
            <w:tcW w:w="1178" w:type="dxa"/>
            <w:noWrap w:val="0"/>
            <w:vAlign w:val="center"/>
          </w:tcPr>
          <w:p>
            <w:pPr>
              <w:spacing w:line="400" w:lineRule="exact"/>
              <w:rPr>
                <w:rFonts w:ascii="宋体" w:hAnsi="宋体"/>
                <w:sz w:val="28"/>
                <w:szCs w:val="28"/>
              </w:rPr>
            </w:pPr>
          </w:p>
        </w:tc>
        <w:tc>
          <w:tcPr>
            <w:tcW w:w="1178" w:type="dxa"/>
            <w:noWrap w:val="0"/>
            <w:vAlign w:val="center"/>
          </w:tcPr>
          <w:p>
            <w:pPr>
              <w:spacing w:line="400" w:lineRule="exact"/>
              <w:rPr>
                <w:rFonts w:ascii="宋体" w:hAnsi="宋体"/>
                <w:sz w:val="28"/>
                <w:szCs w:val="28"/>
              </w:rPr>
            </w:pPr>
          </w:p>
        </w:tc>
        <w:tc>
          <w:tcPr>
            <w:tcW w:w="1178" w:type="dxa"/>
            <w:noWrap w:val="0"/>
            <w:vAlign w:val="center"/>
          </w:tcPr>
          <w:p>
            <w:pPr>
              <w:spacing w:line="400" w:lineRule="exact"/>
              <w:rPr>
                <w:rFonts w:ascii="宋体" w:hAnsi="宋体"/>
                <w:sz w:val="28"/>
                <w:szCs w:val="28"/>
              </w:rPr>
            </w:pPr>
          </w:p>
        </w:tc>
      </w:tr>
      <w:tr>
        <w:tblPrEx>
          <w:tblLayout w:type="fixed"/>
          <w:tblCellMar>
            <w:top w:w="0" w:type="dxa"/>
            <w:left w:w="0" w:type="dxa"/>
            <w:bottom w:w="0" w:type="dxa"/>
            <w:right w:w="0" w:type="dxa"/>
          </w:tblCellMar>
        </w:tblPrEx>
        <w:trPr>
          <w:jc w:val="center"/>
        </w:trPr>
        <w:tc>
          <w:tcPr>
            <w:tcW w:w="2539" w:type="dxa"/>
            <w:noWrap w:val="0"/>
            <w:vAlign w:val="top"/>
          </w:tcPr>
          <w:p>
            <w:pPr>
              <w:spacing w:line="400" w:lineRule="exact"/>
              <w:jc w:val="distribute"/>
              <w:rPr>
                <w:rFonts w:hint="eastAsia" w:ascii="宋体" w:hAnsi="宋体"/>
                <w:sz w:val="28"/>
                <w:szCs w:val="28"/>
              </w:rPr>
            </w:pPr>
            <w:r>
              <w:rPr>
                <w:rFonts w:hint="eastAsia" w:ascii="宋体" w:hAnsi="宋体"/>
                <w:sz w:val="28"/>
                <w:szCs w:val="28"/>
              </w:rPr>
              <w:t>汇报人员</w:t>
            </w:r>
          </w:p>
        </w:tc>
        <w:tc>
          <w:tcPr>
            <w:tcW w:w="269" w:type="dxa"/>
            <w:noWrap w:val="0"/>
            <w:vAlign w:val="top"/>
          </w:tcPr>
          <w:p>
            <w:pPr>
              <w:spacing w:line="400" w:lineRule="exact"/>
              <w:rPr>
                <w:rFonts w:hint="eastAsia" w:ascii="宋体" w:hAnsi="宋体"/>
                <w:sz w:val="28"/>
                <w:szCs w:val="28"/>
              </w:rPr>
            </w:pPr>
          </w:p>
        </w:tc>
        <w:tc>
          <w:tcPr>
            <w:tcW w:w="1178" w:type="dxa"/>
            <w:noWrap w:val="0"/>
            <w:vAlign w:val="center"/>
          </w:tcPr>
          <w:p>
            <w:pPr>
              <w:spacing w:line="400" w:lineRule="exact"/>
              <w:rPr>
                <w:rFonts w:hint="eastAsia" w:ascii="宋体" w:hAnsi="宋体" w:eastAsia="宋体"/>
                <w:sz w:val="28"/>
                <w:szCs w:val="28"/>
                <w:lang w:eastAsia="zh-CN"/>
              </w:rPr>
            </w:pPr>
            <w:r>
              <w:rPr>
                <w:rFonts w:hint="eastAsia" w:ascii="宋体" w:hAnsi="宋体"/>
                <w:bCs/>
                <w:sz w:val="28"/>
                <w:szCs w:val="28"/>
                <w:lang w:val="en-US" w:eastAsia="zh-CN"/>
              </w:rPr>
              <w:t>郭海鹏</w:t>
            </w:r>
          </w:p>
        </w:tc>
        <w:tc>
          <w:tcPr>
            <w:tcW w:w="1178" w:type="dxa"/>
            <w:noWrap w:val="0"/>
            <w:vAlign w:val="center"/>
          </w:tcPr>
          <w:p>
            <w:pPr>
              <w:spacing w:line="400" w:lineRule="exact"/>
              <w:rPr>
                <w:rFonts w:ascii="宋体" w:hAnsi="宋体"/>
                <w:sz w:val="28"/>
                <w:szCs w:val="28"/>
              </w:rPr>
            </w:pPr>
          </w:p>
        </w:tc>
        <w:tc>
          <w:tcPr>
            <w:tcW w:w="1178" w:type="dxa"/>
            <w:noWrap w:val="0"/>
            <w:vAlign w:val="center"/>
          </w:tcPr>
          <w:p>
            <w:pPr>
              <w:spacing w:line="400" w:lineRule="exact"/>
              <w:rPr>
                <w:rFonts w:ascii="宋体" w:hAnsi="宋体"/>
                <w:sz w:val="28"/>
                <w:szCs w:val="28"/>
              </w:rPr>
            </w:pPr>
          </w:p>
        </w:tc>
        <w:tc>
          <w:tcPr>
            <w:tcW w:w="1178" w:type="dxa"/>
            <w:noWrap w:val="0"/>
            <w:vAlign w:val="center"/>
          </w:tcPr>
          <w:p>
            <w:pPr>
              <w:spacing w:line="400" w:lineRule="exact"/>
              <w:rPr>
                <w:rFonts w:ascii="宋体" w:hAnsi="宋体"/>
                <w:sz w:val="28"/>
                <w:szCs w:val="28"/>
              </w:rPr>
            </w:pPr>
          </w:p>
        </w:tc>
        <w:tc>
          <w:tcPr>
            <w:tcW w:w="1178" w:type="dxa"/>
            <w:noWrap w:val="0"/>
            <w:vAlign w:val="center"/>
          </w:tcPr>
          <w:p>
            <w:pPr>
              <w:spacing w:line="400" w:lineRule="exact"/>
              <w:rPr>
                <w:rFonts w:ascii="宋体" w:hAnsi="宋体"/>
                <w:sz w:val="28"/>
                <w:szCs w:val="28"/>
              </w:rPr>
            </w:pPr>
          </w:p>
        </w:tc>
      </w:tr>
      <w:tr>
        <w:tblPrEx>
          <w:tblLayout w:type="fixed"/>
          <w:tblCellMar>
            <w:top w:w="0" w:type="dxa"/>
            <w:left w:w="0" w:type="dxa"/>
            <w:bottom w:w="0" w:type="dxa"/>
            <w:right w:w="0" w:type="dxa"/>
          </w:tblCellMar>
        </w:tblPrEx>
        <w:trPr>
          <w:jc w:val="center"/>
        </w:trPr>
        <w:tc>
          <w:tcPr>
            <w:tcW w:w="2539" w:type="dxa"/>
            <w:noWrap w:val="0"/>
            <w:vAlign w:val="top"/>
          </w:tcPr>
          <w:p>
            <w:pPr>
              <w:spacing w:line="400" w:lineRule="exact"/>
              <w:jc w:val="distribute"/>
              <w:rPr>
                <w:rFonts w:ascii="宋体" w:hAnsi="宋体"/>
                <w:sz w:val="28"/>
                <w:szCs w:val="28"/>
              </w:rPr>
            </w:pPr>
            <w:r>
              <w:rPr>
                <w:rFonts w:hint="eastAsia" w:ascii="宋体" w:hAnsi="宋体"/>
                <w:sz w:val="28"/>
                <w:szCs w:val="28"/>
              </w:rPr>
              <w:t>评审专家组长</w:t>
            </w:r>
          </w:p>
        </w:tc>
        <w:tc>
          <w:tcPr>
            <w:tcW w:w="6159" w:type="dxa"/>
            <w:gridSpan w:val="6"/>
            <w:noWrap w:val="0"/>
            <w:vAlign w:val="center"/>
          </w:tcPr>
          <w:p>
            <w:pPr>
              <w:spacing w:line="400" w:lineRule="exact"/>
              <w:rPr>
                <w:rFonts w:hint="eastAsia" w:ascii="宋体" w:hAnsi="宋体" w:eastAsia="宋体" w:cs="Times New Roman"/>
                <w:bCs/>
                <w:sz w:val="28"/>
                <w:szCs w:val="28"/>
                <w:lang w:val="en-US" w:eastAsia="zh-CN"/>
              </w:rPr>
            </w:pPr>
            <w:r>
              <w:rPr>
                <w:rFonts w:hint="eastAsia" w:ascii="宋体" w:hAnsi="宋体" w:eastAsia="宋体" w:cs="Times New Roman"/>
                <w:bCs/>
                <w:sz w:val="28"/>
                <w:szCs w:val="28"/>
                <w:lang w:val="en-US" w:eastAsia="zh-CN"/>
              </w:rPr>
              <w:t>：</w:t>
            </w:r>
            <w:r>
              <w:rPr>
                <w:rFonts w:hint="eastAsia" w:ascii="宋体" w:hAnsi="宋体" w:eastAsia="宋体" w:cs="Times New Roman"/>
                <w:bCs/>
                <w:sz w:val="28"/>
                <w:szCs w:val="28"/>
                <w:lang w:val="zh-CN" w:eastAsia="zh-CN"/>
              </w:rPr>
              <w:t>徐田涛</w:t>
            </w:r>
          </w:p>
        </w:tc>
      </w:tr>
      <w:tr>
        <w:tblPrEx>
          <w:tblLayout w:type="fixed"/>
          <w:tblCellMar>
            <w:top w:w="0" w:type="dxa"/>
            <w:left w:w="0" w:type="dxa"/>
            <w:bottom w:w="0" w:type="dxa"/>
            <w:right w:w="0" w:type="dxa"/>
          </w:tblCellMar>
        </w:tblPrEx>
        <w:trPr>
          <w:jc w:val="center"/>
        </w:trPr>
        <w:tc>
          <w:tcPr>
            <w:tcW w:w="2539" w:type="dxa"/>
            <w:noWrap w:val="0"/>
            <w:vAlign w:val="top"/>
          </w:tcPr>
          <w:p>
            <w:pPr>
              <w:spacing w:line="400" w:lineRule="exact"/>
              <w:jc w:val="distribute"/>
              <w:rPr>
                <w:rFonts w:hint="eastAsia" w:ascii="宋体" w:hAnsi="宋体"/>
                <w:sz w:val="28"/>
                <w:szCs w:val="28"/>
              </w:rPr>
            </w:pPr>
            <w:r>
              <w:rPr>
                <w:rFonts w:hint="eastAsia" w:ascii="宋体" w:hAnsi="宋体"/>
                <w:sz w:val="28"/>
                <w:szCs w:val="28"/>
              </w:rPr>
              <w:t>专家组长</w:t>
            </w:r>
          </w:p>
        </w:tc>
        <w:tc>
          <w:tcPr>
            <w:tcW w:w="6159" w:type="dxa"/>
            <w:gridSpan w:val="6"/>
            <w:noWrap w:val="0"/>
            <w:vAlign w:val="center"/>
          </w:tcPr>
          <w:p>
            <w:pPr>
              <w:spacing w:line="400" w:lineRule="exact"/>
              <w:ind w:firstLine="280" w:firstLineChars="100"/>
              <w:rPr>
                <w:rFonts w:hint="eastAsia" w:ascii="宋体" w:hAnsi="宋体" w:eastAsia="宋体" w:cs="Times New Roman"/>
                <w:bCs/>
                <w:sz w:val="28"/>
                <w:szCs w:val="28"/>
                <w:lang w:val="en-US" w:eastAsia="zh-CN"/>
              </w:rPr>
            </w:pPr>
            <w:r>
              <w:rPr>
                <w:rFonts w:hint="eastAsia" w:ascii="宋体" w:hAnsi="宋体" w:eastAsia="宋体" w:cs="Times New Roman"/>
                <w:bCs/>
                <w:sz w:val="28"/>
                <w:szCs w:val="28"/>
                <w:lang w:val="zh-CN" w:eastAsia="zh-CN"/>
              </w:rPr>
              <w:t>邵开山</w:t>
            </w:r>
          </w:p>
        </w:tc>
      </w:tr>
      <w:tr>
        <w:tblPrEx>
          <w:tblLayout w:type="fixed"/>
          <w:tblCellMar>
            <w:top w:w="0" w:type="dxa"/>
            <w:left w:w="0" w:type="dxa"/>
            <w:bottom w:w="0" w:type="dxa"/>
            <w:right w:w="0" w:type="dxa"/>
          </w:tblCellMar>
        </w:tblPrEx>
        <w:trPr>
          <w:trHeight w:val="630" w:hRule="atLeast"/>
          <w:jc w:val="center"/>
        </w:trPr>
        <w:tc>
          <w:tcPr>
            <w:tcW w:w="2539" w:type="dxa"/>
            <w:noWrap w:val="0"/>
            <w:vAlign w:val="top"/>
          </w:tcPr>
          <w:p>
            <w:pPr>
              <w:spacing w:line="400" w:lineRule="exact"/>
              <w:jc w:val="right"/>
              <w:rPr>
                <w:rFonts w:ascii="宋体" w:hAnsi="宋体"/>
                <w:sz w:val="28"/>
                <w:szCs w:val="28"/>
              </w:rPr>
            </w:pPr>
            <w:r>
              <w:rPr>
                <w:rFonts w:hint="eastAsia" w:ascii="宋体" w:hAnsi="宋体"/>
                <w:sz w:val="28"/>
                <w:szCs w:val="28"/>
              </w:rPr>
              <w:t>成员</w:t>
            </w:r>
          </w:p>
        </w:tc>
        <w:tc>
          <w:tcPr>
            <w:tcW w:w="6159" w:type="dxa"/>
            <w:gridSpan w:val="6"/>
            <w:noWrap w:val="0"/>
            <w:vAlign w:val="top"/>
          </w:tcPr>
          <w:p>
            <w:pPr>
              <w:spacing w:line="400" w:lineRule="exact"/>
              <w:rPr>
                <w:rFonts w:hint="eastAsia" w:ascii="宋体" w:hAnsi="宋体" w:eastAsia="宋体" w:cs="Times New Roman"/>
                <w:bCs/>
                <w:sz w:val="28"/>
                <w:szCs w:val="28"/>
                <w:lang w:val="en-US" w:eastAsia="zh-CN"/>
              </w:rPr>
            </w:pPr>
            <w:r>
              <w:rPr>
                <w:rFonts w:hint="eastAsia" w:ascii="宋体" w:hAnsi="宋体" w:eastAsia="宋体" w:cs="Times New Roman"/>
                <w:bCs/>
                <w:sz w:val="28"/>
                <w:szCs w:val="28"/>
                <w:lang w:val="en-US" w:eastAsia="zh-CN"/>
              </w:rPr>
              <w:t>：</w:t>
            </w:r>
            <w:r>
              <w:rPr>
                <w:rFonts w:hint="eastAsia" w:ascii="宋体" w:hAnsi="宋体" w:eastAsia="宋体" w:cs="Times New Roman"/>
                <w:bCs/>
                <w:sz w:val="28"/>
                <w:szCs w:val="28"/>
                <w:lang w:val="zh-CN" w:eastAsia="zh-CN"/>
              </w:rPr>
              <w:t>年武强、冯志远、</w:t>
            </w:r>
            <w:r>
              <w:rPr>
                <w:rFonts w:hint="eastAsia" w:ascii="宋体" w:hAnsi="宋体" w:eastAsia="宋体" w:cs="Times New Roman"/>
                <w:bCs/>
                <w:sz w:val="28"/>
                <w:szCs w:val="28"/>
                <w:lang w:val="en-US" w:eastAsia="zh-CN"/>
              </w:rPr>
              <w:t>岩学明</w:t>
            </w:r>
          </w:p>
        </w:tc>
      </w:tr>
      <w:tr>
        <w:tblPrEx>
          <w:tblLayout w:type="fixed"/>
          <w:tblCellMar>
            <w:top w:w="0" w:type="dxa"/>
            <w:left w:w="0" w:type="dxa"/>
            <w:bottom w:w="0" w:type="dxa"/>
            <w:right w:w="0" w:type="dxa"/>
          </w:tblCellMar>
        </w:tblPrEx>
        <w:trPr>
          <w:jc w:val="center"/>
        </w:trPr>
        <w:tc>
          <w:tcPr>
            <w:tcW w:w="2539" w:type="dxa"/>
            <w:noWrap w:val="0"/>
            <w:vAlign w:val="top"/>
          </w:tcPr>
          <w:p>
            <w:pPr>
              <w:spacing w:line="400" w:lineRule="exact"/>
              <w:jc w:val="distribute"/>
              <w:rPr>
                <w:rFonts w:ascii="宋体" w:hAnsi="宋体"/>
                <w:sz w:val="28"/>
                <w:szCs w:val="28"/>
              </w:rPr>
            </w:pPr>
            <w:r>
              <w:rPr>
                <w:rFonts w:hint="eastAsia" w:ascii="宋体" w:hAnsi="宋体"/>
                <w:sz w:val="28"/>
                <w:szCs w:val="28"/>
              </w:rPr>
              <w:t>评审方式</w:t>
            </w:r>
          </w:p>
        </w:tc>
        <w:tc>
          <w:tcPr>
            <w:tcW w:w="269" w:type="dxa"/>
            <w:noWrap w:val="0"/>
            <w:vAlign w:val="top"/>
          </w:tcPr>
          <w:p>
            <w:pPr>
              <w:spacing w:line="400" w:lineRule="exact"/>
              <w:rPr>
                <w:rFonts w:ascii="宋体" w:hAnsi="宋体"/>
                <w:sz w:val="28"/>
                <w:szCs w:val="28"/>
              </w:rPr>
            </w:pPr>
            <w:r>
              <w:rPr>
                <w:rFonts w:hint="eastAsia" w:ascii="宋体" w:hAnsi="宋体"/>
                <w:sz w:val="28"/>
                <w:szCs w:val="28"/>
              </w:rPr>
              <w:t>:</w:t>
            </w:r>
          </w:p>
        </w:tc>
        <w:tc>
          <w:tcPr>
            <w:tcW w:w="5890" w:type="dxa"/>
            <w:gridSpan w:val="5"/>
            <w:noWrap w:val="0"/>
            <w:vAlign w:val="center"/>
          </w:tcPr>
          <w:p>
            <w:pPr>
              <w:spacing w:line="400" w:lineRule="exact"/>
              <w:rPr>
                <w:rFonts w:ascii="宋体" w:hAnsi="宋体"/>
                <w:sz w:val="28"/>
                <w:szCs w:val="28"/>
              </w:rPr>
            </w:pPr>
            <w:r>
              <w:rPr>
                <w:rFonts w:hint="eastAsia" w:ascii="宋体" w:hAnsi="宋体"/>
                <w:sz w:val="28"/>
                <w:szCs w:val="28"/>
              </w:rPr>
              <w:t>会审</w:t>
            </w:r>
          </w:p>
        </w:tc>
      </w:tr>
      <w:tr>
        <w:tblPrEx>
          <w:tblLayout w:type="fixed"/>
          <w:tblCellMar>
            <w:top w:w="0" w:type="dxa"/>
            <w:left w:w="0" w:type="dxa"/>
            <w:bottom w:w="0" w:type="dxa"/>
            <w:right w:w="0" w:type="dxa"/>
          </w:tblCellMar>
        </w:tblPrEx>
        <w:trPr>
          <w:jc w:val="center"/>
        </w:trPr>
        <w:tc>
          <w:tcPr>
            <w:tcW w:w="2539" w:type="dxa"/>
            <w:noWrap w:val="0"/>
            <w:vAlign w:val="top"/>
          </w:tcPr>
          <w:p>
            <w:pPr>
              <w:spacing w:line="400" w:lineRule="exact"/>
              <w:jc w:val="distribute"/>
              <w:rPr>
                <w:rFonts w:ascii="宋体" w:hAnsi="宋体"/>
                <w:sz w:val="28"/>
                <w:szCs w:val="28"/>
              </w:rPr>
            </w:pPr>
            <w:r>
              <w:rPr>
                <w:rFonts w:hint="eastAsia" w:ascii="宋体" w:hAnsi="宋体"/>
                <w:sz w:val="28"/>
                <w:szCs w:val="28"/>
              </w:rPr>
              <w:t>评审会议时间</w:t>
            </w:r>
          </w:p>
        </w:tc>
        <w:tc>
          <w:tcPr>
            <w:tcW w:w="269" w:type="dxa"/>
            <w:noWrap w:val="0"/>
            <w:vAlign w:val="top"/>
          </w:tcPr>
          <w:p>
            <w:pPr>
              <w:spacing w:line="400" w:lineRule="exact"/>
              <w:rPr>
                <w:rFonts w:ascii="宋体" w:hAnsi="宋体"/>
                <w:sz w:val="28"/>
                <w:szCs w:val="28"/>
              </w:rPr>
            </w:pPr>
            <w:r>
              <w:rPr>
                <w:rFonts w:hint="eastAsia" w:ascii="宋体" w:hAnsi="宋体"/>
                <w:sz w:val="28"/>
                <w:szCs w:val="28"/>
              </w:rPr>
              <w:t>：</w:t>
            </w:r>
          </w:p>
        </w:tc>
        <w:tc>
          <w:tcPr>
            <w:tcW w:w="5890" w:type="dxa"/>
            <w:gridSpan w:val="5"/>
            <w:noWrap w:val="0"/>
            <w:vAlign w:val="center"/>
          </w:tcPr>
          <w:p>
            <w:pPr>
              <w:spacing w:line="400" w:lineRule="exact"/>
              <w:rPr>
                <w:rFonts w:ascii="宋体" w:hAnsi="宋体"/>
                <w:sz w:val="28"/>
                <w:szCs w:val="28"/>
              </w:rPr>
            </w:pPr>
            <w:r>
              <w:rPr>
                <w:rFonts w:hint="eastAsia" w:ascii="宋体" w:hAnsi="宋体"/>
                <w:sz w:val="28"/>
                <w:szCs w:val="28"/>
              </w:rPr>
              <w:t>202</w:t>
            </w:r>
            <w:r>
              <w:rPr>
                <w:rFonts w:hint="eastAsia" w:ascii="宋体" w:hAnsi="宋体"/>
                <w:sz w:val="28"/>
                <w:szCs w:val="28"/>
                <w:lang w:val="en-US" w:eastAsia="zh-CN"/>
              </w:rPr>
              <w:t>2</w:t>
            </w:r>
            <w:r>
              <w:rPr>
                <w:rFonts w:hint="eastAsia" w:ascii="宋体" w:hAnsi="宋体"/>
                <w:sz w:val="28"/>
                <w:szCs w:val="28"/>
              </w:rPr>
              <w:t>年</w:t>
            </w:r>
            <w:r>
              <w:rPr>
                <w:rFonts w:hint="eastAsia" w:ascii="宋体" w:hAnsi="宋体"/>
                <w:sz w:val="28"/>
                <w:szCs w:val="28"/>
                <w:lang w:val="en-US" w:eastAsia="zh-CN"/>
              </w:rPr>
              <w:t>2</w:t>
            </w:r>
            <w:r>
              <w:rPr>
                <w:rFonts w:hint="eastAsia" w:ascii="宋体" w:hAnsi="宋体"/>
                <w:sz w:val="28"/>
                <w:szCs w:val="28"/>
              </w:rPr>
              <w:t>月</w:t>
            </w:r>
            <w:r>
              <w:rPr>
                <w:rFonts w:hint="eastAsia" w:ascii="宋体" w:hAnsi="宋体"/>
                <w:sz w:val="28"/>
                <w:szCs w:val="28"/>
                <w:lang w:val="en-US" w:eastAsia="zh-CN"/>
              </w:rPr>
              <w:t>12</w:t>
            </w:r>
            <w:r>
              <w:rPr>
                <w:rFonts w:hint="eastAsia" w:ascii="宋体" w:hAnsi="宋体"/>
                <w:sz w:val="28"/>
                <w:szCs w:val="28"/>
              </w:rPr>
              <w:t>日</w:t>
            </w:r>
          </w:p>
        </w:tc>
      </w:tr>
      <w:tr>
        <w:tblPrEx>
          <w:tblLayout w:type="fixed"/>
          <w:tblCellMar>
            <w:top w:w="0" w:type="dxa"/>
            <w:left w:w="0" w:type="dxa"/>
            <w:bottom w:w="0" w:type="dxa"/>
            <w:right w:w="0" w:type="dxa"/>
          </w:tblCellMar>
        </w:tblPrEx>
        <w:trPr>
          <w:jc w:val="center"/>
        </w:trPr>
        <w:tc>
          <w:tcPr>
            <w:tcW w:w="2539" w:type="dxa"/>
            <w:noWrap w:val="0"/>
            <w:vAlign w:val="top"/>
          </w:tcPr>
          <w:p>
            <w:pPr>
              <w:spacing w:line="400" w:lineRule="exact"/>
              <w:jc w:val="distribute"/>
              <w:rPr>
                <w:rFonts w:ascii="宋体" w:hAnsi="宋体"/>
                <w:sz w:val="28"/>
                <w:szCs w:val="28"/>
              </w:rPr>
            </w:pPr>
            <w:r>
              <w:rPr>
                <w:rFonts w:hint="eastAsia" w:ascii="宋体" w:hAnsi="宋体"/>
                <w:sz w:val="28"/>
                <w:szCs w:val="28"/>
              </w:rPr>
              <w:t>评审地点</w:t>
            </w:r>
          </w:p>
        </w:tc>
        <w:tc>
          <w:tcPr>
            <w:tcW w:w="269" w:type="dxa"/>
            <w:noWrap w:val="0"/>
            <w:vAlign w:val="top"/>
          </w:tcPr>
          <w:p>
            <w:pPr>
              <w:spacing w:line="400" w:lineRule="exact"/>
              <w:rPr>
                <w:rFonts w:ascii="宋体" w:hAnsi="宋体"/>
                <w:sz w:val="28"/>
                <w:szCs w:val="28"/>
              </w:rPr>
            </w:pPr>
            <w:r>
              <w:rPr>
                <w:rFonts w:hint="eastAsia" w:ascii="宋体" w:hAnsi="宋体"/>
                <w:sz w:val="28"/>
                <w:szCs w:val="28"/>
              </w:rPr>
              <w:t>：</w:t>
            </w:r>
          </w:p>
        </w:tc>
        <w:tc>
          <w:tcPr>
            <w:tcW w:w="5890" w:type="dxa"/>
            <w:gridSpan w:val="5"/>
            <w:noWrap w:val="0"/>
            <w:vAlign w:val="center"/>
          </w:tcPr>
          <w:p>
            <w:pPr>
              <w:spacing w:line="400" w:lineRule="exact"/>
              <w:rPr>
                <w:rFonts w:ascii="宋体" w:hAnsi="宋体"/>
                <w:sz w:val="28"/>
                <w:szCs w:val="28"/>
              </w:rPr>
            </w:pPr>
            <w:r>
              <w:rPr>
                <w:rFonts w:hint="eastAsia" w:ascii="宋体" w:hAnsi="宋体"/>
                <w:sz w:val="28"/>
                <w:szCs w:val="28"/>
              </w:rPr>
              <w:t>喀什市</w:t>
            </w:r>
          </w:p>
        </w:tc>
      </w:tr>
    </w:tbl>
    <w:p>
      <w:pPr>
        <w:spacing w:line="400" w:lineRule="exact"/>
      </w:pPr>
      <w:r>
        <w:rPr>
          <w:rFonts w:hint="eastAsia" w:ascii="宋体" w:hAnsi="宋体"/>
          <w:sz w:val="30"/>
          <w:szCs w:val="30"/>
        </w:rPr>
        <w:t xml:space="preserve"> </w:t>
      </w:r>
    </w:p>
    <w:p>
      <w:pPr>
        <w:pStyle w:val="5"/>
        <w:adjustRightInd w:val="0"/>
        <w:snapToGrid w:val="0"/>
        <w:spacing w:line="500" w:lineRule="exact"/>
        <w:ind w:firstLine="560" w:firstLineChars="200"/>
        <w:rPr>
          <w:rFonts w:hint="eastAsia" w:ascii="Times New Roman" w:hAnsi="Times New Roman"/>
          <w:kern w:val="0"/>
          <w:sz w:val="28"/>
          <w:szCs w:val="24"/>
        </w:rPr>
      </w:pPr>
    </w:p>
    <w:p>
      <w:pPr>
        <w:pStyle w:val="5"/>
        <w:adjustRightInd w:val="0"/>
        <w:snapToGrid w:val="0"/>
        <w:spacing w:line="500" w:lineRule="exact"/>
        <w:ind w:firstLine="560" w:firstLineChars="200"/>
        <w:rPr>
          <w:rFonts w:hint="eastAsia" w:ascii="Times New Roman" w:hAnsi="Times New Roman"/>
          <w:kern w:val="0"/>
          <w:sz w:val="28"/>
          <w:szCs w:val="24"/>
        </w:rPr>
      </w:pPr>
    </w:p>
    <w:p>
      <w:pPr>
        <w:pStyle w:val="5"/>
        <w:adjustRightInd w:val="0"/>
        <w:snapToGrid w:val="0"/>
        <w:spacing w:line="500" w:lineRule="exact"/>
        <w:ind w:firstLine="560" w:firstLineChars="200"/>
        <w:rPr>
          <w:rFonts w:hint="eastAsia" w:ascii="Times New Roman" w:hAnsi="Times New Roman"/>
          <w:kern w:val="0"/>
          <w:sz w:val="28"/>
          <w:szCs w:val="24"/>
        </w:rPr>
      </w:pPr>
    </w:p>
    <w:p>
      <w:pPr>
        <w:pStyle w:val="5"/>
        <w:adjustRightInd w:val="0"/>
        <w:snapToGrid w:val="0"/>
        <w:spacing w:line="500" w:lineRule="exact"/>
        <w:ind w:firstLine="560" w:firstLineChars="200"/>
        <w:rPr>
          <w:rFonts w:hint="eastAsia" w:ascii="Times New Roman" w:hAnsi="Times New Roman"/>
          <w:kern w:val="0"/>
          <w:sz w:val="28"/>
          <w:szCs w:val="24"/>
        </w:rPr>
      </w:pPr>
    </w:p>
    <w:p>
      <w:pPr>
        <w:pStyle w:val="5"/>
        <w:adjustRightInd w:val="0"/>
        <w:snapToGrid w:val="0"/>
        <w:spacing w:line="500" w:lineRule="exact"/>
        <w:ind w:firstLine="560" w:firstLineChars="200"/>
        <w:rPr>
          <w:rFonts w:hint="eastAsia" w:ascii="Times New Roman" w:hAnsi="Times New Roman"/>
          <w:kern w:val="0"/>
          <w:sz w:val="28"/>
          <w:szCs w:val="24"/>
        </w:rPr>
      </w:pPr>
    </w:p>
    <w:p>
      <w:pPr>
        <w:pStyle w:val="5"/>
        <w:adjustRightInd w:val="0"/>
        <w:snapToGrid w:val="0"/>
        <w:spacing w:line="500" w:lineRule="exact"/>
        <w:ind w:firstLine="560" w:firstLineChars="200"/>
        <w:rPr>
          <w:rFonts w:hint="eastAsia" w:ascii="Times New Roman" w:hAnsi="Times New Roman"/>
          <w:kern w:val="0"/>
          <w:sz w:val="28"/>
          <w:szCs w:val="24"/>
        </w:rPr>
      </w:pPr>
    </w:p>
    <w:p>
      <w:pPr>
        <w:pStyle w:val="5"/>
        <w:adjustRightInd w:val="0"/>
        <w:snapToGrid w:val="0"/>
        <w:spacing w:line="500" w:lineRule="exact"/>
        <w:ind w:firstLine="560" w:firstLineChars="200"/>
        <w:rPr>
          <w:rFonts w:hint="eastAsia" w:ascii="Times New Roman" w:hAnsi="Times New Roman"/>
          <w:kern w:val="0"/>
          <w:sz w:val="28"/>
          <w:szCs w:val="24"/>
        </w:rPr>
      </w:pPr>
    </w:p>
    <w:p>
      <w:pPr>
        <w:pStyle w:val="5"/>
        <w:adjustRightInd w:val="0"/>
        <w:snapToGrid w:val="0"/>
        <w:spacing w:line="500" w:lineRule="exact"/>
        <w:ind w:firstLine="560" w:firstLineChars="200"/>
        <w:rPr>
          <w:rFonts w:hint="eastAsia" w:ascii="Times New Roman" w:hAnsi="Times New Roman"/>
          <w:kern w:val="0"/>
          <w:sz w:val="28"/>
          <w:szCs w:val="24"/>
        </w:rPr>
      </w:pPr>
    </w:p>
    <w:p>
      <w:pPr>
        <w:pStyle w:val="5"/>
        <w:adjustRightInd w:val="0"/>
        <w:snapToGrid w:val="0"/>
        <w:spacing w:line="500" w:lineRule="exact"/>
        <w:ind w:firstLine="560" w:firstLineChars="200"/>
        <w:rPr>
          <w:rFonts w:hint="eastAsia" w:ascii="Times New Roman" w:hAnsi="Times New Roman"/>
          <w:kern w:val="0"/>
          <w:sz w:val="28"/>
          <w:szCs w:val="24"/>
        </w:rPr>
      </w:pPr>
    </w:p>
    <w:p>
      <w:pPr>
        <w:pStyle w:val="5"/>
        <w:adjustRightInd w:val="0"/>
        <w:snapToGrid w:val="0"/>
        <w:spacing w:line="500" w:lineRule="exact"/>
        <w:ind w:firstLine="560" w:firstLineChars="200"/>
        <w:rPr>
          <w:rFonts w:hint="eastAsia" w:ascii="Times New Roman" w:hAnsi="Times New Roman"/>
          <w:kern w:val="0"/>
          <w:sz w:val="28"/>
          <w:szCs w:val="24"/>
        </w:rPr>
      </w:pPr>
    </w:p>
    <w:p>
      <w:pPr>
        <w:pStyle w:val="5"/>
        <w:adjustRightInd w:val="0"/>
        <w:snapToGrid w:val="0"/>
        <w:spacing w:line="500" w:lineRule="exact"/>
        <w:ind w:firstLine="560" w:firstLineChars="200"/>
        <w:rPr>
          <w:rFonts w:hint="eastAsia" w:ascii="Times New Roman" w:hAnsi="Times New Roman"/>
          <w:kern w:val="0"/>
          <w:sz w:val="28"/>
          <w:szCs w:val="24"/>
        </w:rPr>
      </w:pPr>
    </w:p>
    <w:p>
      <w:pPr>
        <w:pStyle w:val="5"/>
        <w:adjustRightInd w:val="0"/>
        <w:snapToGrid w:val="0"/>
        <w:spacing w:line="500" w:lineRule="exact"/>
        <w:ind w:firstLine="560" w:firstLineChars="200"/>
        <w:rPr>
          <w:rFonts w:hint="eastAsia" w:ascii="Times New Roman" w:hAnsi="Times New Roman"/>
          <w:kern w:val="0"/>
          <w:sz w:val="28"/>
          <w:szCs w:val="24"/>
        </w:rPr>
      </w:pPr>
    </w:p>
    <w:p>
      <w:pPr>
        <w:pStyle w:val="5"/>
        <w:adjustRightInd w:val="0"/>
        <w:snapToGrid w:val="0"/>
        <w:spacing w:line="500" w:lineRule="exact"/>
        <w:ind w:firstLine="560" w:firstLineChars="200"/>
        <w:rPr>
          <w:rFonts w:hint="eastAsia" w:ascii="Times New Roman" w:hAnsi="Times New Roman"/>
          <w:kern w:val="0"/>
          <w:sz w:val="28"/>
          <w:szCs w:val="24"/>
        </w:rPr>
      </w:pPr>
    </w:p>
    <w:p>
      <w:pPr>
        <w:pStyle w:val="5"/>
        <w:adjustRightInd w:val="0"/>
        <w:snapToGrid w:val="0"/>
        <w:spacing w:line="500" w:lineRule="exact"/>
        <w:ind w:firstLine="560" w:firstLineChars="200"/>
        <w:rPr>
          <w:rFonts w:hint="eastAsia" w:ascii="Times New Roman" w:hAnsi="Times New Roman"/>
          <w:kern w:val="0"/>
          <w:sz w:val="28"/>
          <w:szCs w:val="24"/>
        </w:rPr>
      </w:pPr>
    </w:p>
    <w:p>
      <w:pPr>
        <w:pStyle w:val="5"/>
        <w:adjustRightInd w:val="0"/>
        <w:snapToGrid w:val="0"/>
        <w:spacing w:line="500" w:lineRule="exact"/>
        <w:ind w:firstLine="560" w:firstLineChars="200"/>
        <w:rPr>
          <w:rFonts w:hint="eastAsia" w:ascii="Times New Roman" w:hAnsi="Times New Roman"/>
          <w:kern w:val="0"/>
          <w:sz w:val="28"/>
          <w:szCs w:val="24"/>
        </w:rPr>
      </w:pPr>
    </w:p>
    <w:p>
      <w:pPr>
        <w:pStyle w:val="4"/>
        <w:jc w:val="center"/>
        <w:rPr>
          <w:rFonts w:ascii="宋体" w:hAnsi="宋体"/>
          <w:b/>
          <w:bCs/>
          <w:szCs w:val="21"/>
        </w:rPr>
      </w:pPr>
    </w:p>
    <w:p>
      <w:pPr>
        <w:pStyle w:val="4"/>
        <w:jc w:val="center"/>
        <w:rPr>
          <w:rFonts w:hint="eastAsia" w:ascii="宋体" w:hAnsi="宋体"/>
          <w:b/>
          <w:bCs/>
          <w:szCs w:val="21"/>
        </w:rPr>
      </w:pPr>
    </w:p>
    <w:p>
      <w:pPr>
        <w:spacing w:line="400" w:lineRule="exact"/>
        <w:rPr>
          <w:rFonts w:hint="eastAsia" w:ascii="黑体" w:hAnsi="宋体" w:eastAsia="黑体"/>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受叶城县金果玉叶矿业有限公司委托，中冶地集团西北岩土工程有限公司于2021年2月提交了《叶城县金果玉叶矿业有限公司叶城县西合休乡要隆玉石矿矿产资源开发利用与生态保护修复方案》（以下简称方案）。按照新疆维吾尔自治区自然资源厅《关于进一步推进和完善矿产资源管理有关工作的通知》（新自然资规[2021]3号）文件的要求，喀什矿产资源储量评审中心于2021年12月22组织召开了《方案》评审会，参加会议的有喀什地区自然资源局、编制单位中冶地集团西北岩土工程有限公司 、采矿权人及审查专家组成员等，与会专家听取了编制单位对《方案》的汇报，认真审阅了方案及相关资料，并经过质询讨论，形成如下意见：</w:t>
      </w:r>
    </w:p>
    <w:p>
      <w:pPr>
        <w:keepNext w:val="0"/>
        <w:keepLines w:val="0"/>
        <w:pageBreakBefore w:val="0"/>
        <w:kinsoku/>
        <w:wordWrap/>
        <w:overflowPunct/>
        <w:bidi w:val="0"/>
        <w:snapToGrid/>
        <w:spacing w:line="560" w:lineRule="exact"/>
        <w:ind w:firstLine="560"/>
        <w:textAlignment w:val="auto"/>
        <w:outlineLvl w:val="0"/>
        <w:rPr>
          <w:rFonts w:hint="eastAsia" w:ascii="宋体" w:hAnsi="宋体"/>
          <w:b/>
          <w:sz w:val="28"/>
          <w:szCs w:val="28"/>
        </w:rPr>
      </w:pPr>
      <w:r>
        <w:rPr>
          <w:rFonts w:hint="eastAsia" w:ascii="宋体" w:hAnsi="宋体"/>
          <w:b/>
          <w:sz w:val="28"/>
          <w:szCs w:val="28"/>
        </w:rPr>
        <w:t>一、《方案》简介</w:t>
      </w:r>
    </w:p>
    <w:p>
      <w:pPr>
        <w:pStyle w:val="11"/>
        <w:keepNext w:val="0"/>
        <w:keepLines w:val="0"/>
        <w:pageBreakBefore w:val="0"/>
        <w:kinsoku/>
        <w:wordWrap/>
        <w:overflowPunct/>
        <w:bidi w:val="0"/>
        <w:snapToGrid/>
        <w:spacing w:line="560" w:lineRule="exact"/>
        <w:ind w:left="0"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eastAsia="zh-CN"/>
        </w:rPr>
        <w:t>叶城县西合休乡要隆玉石矿</w:t>
      </w:r>
      <w:r>
        <w:rPr>
          <w:rFonts w:hint="eastAsia" w:ascii="宋体" w:hAnsi="宋体" w:eastAsia="宋体" w:cs="宋体"/>
          <w:sz w:val="28"/>
          <w:szCs w:val="28"/>
        </w:rPr>
        <w:t>位于我国西</w:t>
      </w:r>
      <w:r>
        <w:rPr>
          <w:rFonts w:hint="eastAsia" w:ascii="宋体" w:hAnsi="宋体" w:eastAsia="宋体" w:cs="宋体"/>
          <w:sz w:val="28"/>
          <w:szCs w:val="28"/>
          <w:lang w:eastAsia="zh-CN"/>
        </w:rPr>
        <w:t>北边陲叶城县，位于叶城县西南约 110千米，西距离最近的居民点库勒阿格孜约 6 千米。矿区中心地理坐标：E76°</w:t>
      </w:r>
      <w:r>
        <w:rPr>
          <w:rFonts w:hint="eastAsia" w:ascii="宋体" w:hAnsi="宋体" w:cs="宋体"/>
          <w:sz w:val="28"/>
          <w:szCs w:val="28"/>
          <w:lang w:val="en-US" w:eastAsia="zh-CN"/>
        </w:rPr>
        <w:t>**</w:t>
      </w:r>
      <w:r>
        <w:rPr>
          <w:rFonts w:hint="eastAsia" w:ascii="宋体" w:hAnsi="宋体" w:eastAsia="宋体" w:cs="宋体"/>
          <w:sz w:val="28"/>
          <w:szCs w:val="28"/>
          <w:lang w:eastAsia="zh-CN"/>
        </w:rPr>
        <w:t>′</w:t>
      </w:r>
      <w:r>
        <w:rPr>
          <w:rFonts w:hint="eastAsia" w:ascii="宋体" w:hAnsi="宋体" w:cs="宋体"/>
          <w:sz w:val="28"/>
          <w:szCs w:val="28"/>
          <w:lang w:val="en-US" w:eastAsia="zh-CN"/>
        </w:rPr>
        <w:t>**</w:t>
      </w:r>
      <w:r>
        <w:rPr>
          <w:rFonts w:hint="eastAsia" w:ascii="宋体" w:hAnsi="宋体" w:eastAsia="宋体" w:cs="宋体"/>
          <w:sz w:val="28"/>
          <w:szCs w:val="28"/>
          <w:lang w:eastAsia="zh-CN"/>
        </w:rPr>
        <w:t>″、N37°</w:t>
      </w:r>
      <w:r>
        <w:rPr>
          <w:rFonts w:hint="eastAsia" w:ascii="宋体" w:hAnsi="宋体" w:cs="宋体"/>
          <w:sz w:val="28"/>
          <w:szCs w:val="28"/>
          <w:lang w:val="en-US" w:eastAsia="zh-CN"/>
        </w:rPr>
        <w:t>**</w:t>
      </w:r>
      <w:r>
        <w:rPr>
          <w:rFonts w:hint="eastAsia" w:ascii="宋体" w:hAnsi="宋体" w:eastAsia="宋体" w:cs="宋体"/>
          <w:sz w:val="28"/>
          <w:szCs w:val="28"/>
          <w:lang w:eastAsia="zh-CN"/>
        </w:rPr>
        <w:t>′</w:t>
      </w:r>
      <w:r>
        <w:rPr>
          <w:rFonts w:hint="eastAsia" w:ascii="宋体" w:hAnsi="宋体" w:cs="宋体"/>
          <w:sz w:val="28"/>
          <w:szCs w:val="28"/>
          <w:lang w:val="en-US" w:eastAsia="zh-CN"/>
        </w:rPr>
        <w:t>**</w:t>
      </w:r>
      <w:r>
        <w:rPr>
          <w:rFonts w:hint="eastAsia" w:ascii="宋体" w:hAnsi="宋体" w:eastAsia="宋体" w:cs="宋体"/>
          <w:sz w:val="28"/>
          <w:szCs w:val="28"/>
          <w:lang w:eastAsia="zh-CN"/>
        </w:rPr>
        <w:t>″。该区行政区划上属叶城县管辖，矿区交通不便</w:t>
      </w:r>
      <w:r>
        <w:rPr>
          <w:rFonts w:hint="eastAsia" w:ascii="宋体" w:hAnsi="宋体" w:eastAsia="宋体" w:cs="宋体"/>
          <w:sz w:val="28"/>
          <w:szCs w:val="28"/>
        </w:rPr>
        <w:t>。矿点的主要交通干线是国道喀（什）—</w:t>
      </w:r>
      <w:r>
        <w:rPr>
          <w:rFonts w:hint="eastAsia" w:ascii="宋体" w:hAnsi="宋体" w:eastAsia="宋体" w:cs="宋体"/>
          <w:sz w:val="28"/>
          <w:szCs w:val="28"/>
          <w:lang w:eastAsia="zh-CN"/>
        </w:rPr>
        <w:t>叶城</w:t>
      </w:r>
      <w:r>
        <w:rPr>
          <w:rFonts w:hint="eastAsia" w:ascii="宋体" w:hAnsi="宋体" w:eastAsia="宋体" w:cs="宋体"/>
          <w:sz w:val="28"/>
          <w:szCs w:val="28"/>
          <w:lang w:val="en-US" w:eastAsia="zh-CN"/>
        </w:rPr>
        <w:t>219公路</w:t>
      </w:r>
      <w:r>
        <w:rPr>
          <w:rFonts w:hint="eastAsia" w:ascii="宋体" w:hAnsi="宋体" w:eastAsia="宋体" w:cs="宋体"/>
          <w:sz w:val="28"/>
          <w:szCs w:val="28"/>
        </w:rPr>
        <w:t>段和</w:t>
      </w:r>
      <w:r>
        <w:rPr>
          <w:rFonts w:hint="eastAsia" w:ascii="宋体" w:hAnsi="宋体" w:eastAsia="宋体" w:cs="宋体"/>
          <w:sz w:val="28"/>
          <w:szCs w:val="28"/>
          <w:lang w:eastAsia="zh-CN"/>
        </w:rPr>
        <w:t>西合休乡</w:t>
      </w:r>
      <w:r>
        <w:rPr>
          <w:rFonts w:hint="eastAsia" w:ascii="宋体" w:hAnsi="宋体" w:eastAsia="宋体" w:cs="宋体"/>
          <w:sz w:val="28"/>
          <w:szCs w:val="28"/>
        </w:rPr>
        <w:t>简易公路，从喀什市至</w:t>
      </w:r>
      <w:r>
        <w:rPr>
          <w:rFonts w:hint="eastAsia" w:ascii="宋体" w:hAnsi="宋体" w:eastAsia="宋体" w:cs="宋体"/>
          <w:sz w:val="28"/>
          <w:szCs w:val="28"/>
          <w:lang w:eastAsia="zh-CN"/>
        </w:rPr>
        <w:t>叶城县</w:t>
      </w:r>
      <w:r>
        <w:rPr>
          <w:rFonts w:hint="eastAsia" w:ascii="宋体" w:hAnsi="宋体" w:eastAsia="宋体" w:cs="宋体"/>
          <w:sz w:val="28"/>
          <w:szCs w:val="28"/>
          <w:lang w:val="en-US" w:eastAsia="zh-CN"/>
        </w:rPr>
        <w:t>100</w:t>
      </w:r>
      <w:r>
        <w:rPr>
          <w:rFonts w:hint="eastAsia" w:ascii="宋体" w:hAnsi="宋体" w:eastAsia="宋体" w:cs="宋体"/>
          <w:sz w:val="28"/>
          <w:szCs w:val="28"/>
        </w:rPr>
        <w:t>公里，从</w:t>
      </w:r>
      <w:r>
        <w:rPr>
          <w:rFonts w:hint="eastAsia" w:ascii="宋体" w:hAnsi="宋体" w:eastAsia="宋体" w:cs="宋体"/>
          <w:sz w:val="28"/>
          <w:szCs w:val="28"/>
          <w:lang w:eastAsia="zh-CN"/>
        </w:rPr>
        <w:t>叶城县西合休乡</w:t>
      </w:r>
      <w:r>
        <w:rPr>
          <w:rFonts w:hint="eastAsia" w:ascii="宋体" w:hAnsi="宋体" w:eastAsia="宋体" w:cs="宋体"/>
          <w:sz w:val="28"/>
          <w:szCs w:val="28"/>
        </w:rPr>
        <w:t>至矿点有简易公路约</w:t>
      </w:r>
      <w:r>
        <w:rPr>
          <w:rFonts w:hint="eastAsia" w:ascii="宋体" w:hAnsi="宋体" w:eastAsia="宋体" w:cs="宋体"/>
          <w:sz w:val="28"/>
          <w:szCs w:val="28"/>
          <w:lang w:val="en-US" w:eastAsia="zh-CN"/>
        </w:rPr>
        <w:t>60</w:t>
      </w:r>
      <w:r>
        <w:rPr>
          <w:rFonts w:hint="eastAsia" w:ascii="宋体" w:hAnsi="宋体" w:eastAsia="宋体" w:cs="宋体"/>
          <w:sz w:val="28"/>
          <w:szCs w:val="28"/>
        </w:rPr>
        <w:t>公里。除因大雪封山和洪水冲毁外，一般均可通行无阻，矿区内交通条件较差。矿区面积</w:t>
      </w:r>
      <w:r>
        <w:rPr>
          <w:rFonts w:hint="eastAsia" w:ascii="宋体" w:hAnsi="宋体" w:eastAsia="宋体" w:cs="宋体"/>
          <w:sz w:val="28"/>
          <w:szCs w:val="28"/>
          <w:lang w:eastAsia="zh-CN"/>
        </w:rPr>
        <w:t>0.</w:t>
      </w:r>
      <w:r>
        <w:rPr>
          <w:rFonts w:hint="eastAsia" w:ascii="宋体" w:hAnsi="宋体" w:cs="宋体"/>
          <w:sz w:val="28"/>
          <w:szCs w:val="28"/>
          <w:lang w:val="en-US" w:eastAsia="zh-CN"/>
        </w:rPr>
        <w:t>**</w:t>
      </w:r>
      <w:r>
        <w:rPr>
          <w:rFonts w:hint="eastAsia" w:ascii="宋体" w:hAnsi="宋体" w:eastAsia="宋体" w:cs="宋体"/>
          <w:sz w:val="28"/>
          <w:szCs w:val="28"/>
          <w:lang w:eastAsia="zh-CN"/>
        </w:rPr>
        <w:t>87</w:t>
      </w:r>
      <w:r>
        <w:rPr>
          <w:rFonts w:hint="eastAsia" w:ascii="宋体" w:hAnsi="宋体" w:eastAsia="宋体" w:cs="宋体"/>
          <w:sz w:val="28"/>
          <w:szCs w:val="28"/>
        </w:rPr>
        <w:t>平方千米。</w:t>
      </w:r>
    </w:p>
    <w:p>
      <w:pPr>
        <w:pStyle w:val="11"/>
        <w:keepNext w:val="0"/>
        <w:keepLines w:val="0"/>
        <w:pageBreakBefore w:val="0"/>
        <w:kinsoku/>
        <w:wordWrap/>
        <w:overflowPunct/>
        <w:bidi w:val="0"/>
        <w:snapToGrid/>
        <w:spacing w:line="560" w:lineRule="exact"/>
        <w:ind w:left="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矿区位于西昆仑腹地，为中山区，沟谷发育，一般海拔在23</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-26</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米之间，相对比高约1000米，多为荒山，植被不发育，基岩露头好，一般地形坡度30～80°。总体上，矿区及周边地区地形地貌类型中等复杂。</w:t>
      </w:r>
    </w:p>
    <w:p>
      <w:pPr>
        <w:pStyle w:val="11"/>
        <w:keepNext w:val="0"/>
        <w:keepLines w:val="0"/>
        <w:pageBreakBefore w:val="0"/>
        <w:kinsoku/>
        <w:wordWrap/>
        <w:overflowPunct/>
        <w:bidi w:val="0"/>
        <w:snapToGrid/>
        <w:spacing w:line="560" w:lineRule="exact"/>
        <w:ind w:left="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eastAsia="zh-CN"/>
        </w:rPr>
        <w:t>201</w:t>
      </w:r>
      <w:r>
        <w:rPr>
          <w:rFonts w:hint="eastAsia" w:ascii="宋体" w:hAnsi="宋体" w:eastAsia="宋体" w:cs="宋体"/>
          <w:sz w:val="28"/>
          <w:szCs w:val="28"/>
          <w:lang w:val="en-US" w:eastAsia="zh-CN"/>
        </w:rPr>
        <w:t>4</w:t>
      </w:r>
      <w:r>
        <w:rPr>
          <w:rFonts w:hint="eastAsia" w:ascii="宋体" w:hAnsi="宋体" w:eastAsia="宋体" w:cs="宋体"/>
          <w:sz w:val="28"/>
          <w:szCs w:val="28"/>
          <w:lang w:eastAsia="zh-CN"/>
        </w:rPr>
        <w:t>年</w:t>
      </w:r>
      <w:r>
        <w:rPr>
          <w:rFonts w:hint="eastAsia" w:ascii="宋体" w:hAnsi="宋体" w:eastAsia="宋体" w:cs="宋体"/>
          <w:sz w:val="28"/>
          <w:szCs w:val="28"/>
          <w:lang w:val="en-US" w:eastAsia="zh-CN"/>
        </w:rPr>
        <w:t>,</w:t>
      </w:r>
      <w:r>
        <w:rPr>
          <w:rFonts w:hint="eastAsia" w:ascii="宋体" w:hAnsi="宋体" w:eastAsia="宋体" w:cs="宋体"/>
          <w:sz w:val="28"/>
          <w:szCs w:val="28"/>
          <w:lang w:eastAsia="zh-CN"/>
        </w:rPr>
        <w:t>叶城县金果玉叶矿业有限公司招拍挂方式</w:t>
      </w:r>
      <w:r>
        <w:rPr>
          <w:rFonts w:hint="eastAsia" w:ascii="宋体" w:hAnsi="宋体" w:eastAsia="宋体" w:cs="宋体"/>
          <w:sz w:val="28"/>
          <w:szCs w:val="28"/>
        </w:rPr>
        <w:t>依法取得新疆维吾尔自治区喀什地区国土资源局</w:t>
      </w:r>
      <w:r>
        <w:rPr>
          <w:rFonts w:hint="eastAsia" w:ascii="宋体" w:hAnsi="宋体" w:eastAsia="宋体" w:cs="宋体"/>
          <w:sz w:val="28"/>
          <w:szCs w:val="28"/>
          <w:lang w:eastAsia="zh-CN"/>
        </w:rPr>
        <w:t>出让的叶城县西合休乡要隆玉石矿并与</w:t>
      </w:r>
      <w:r>
        <w:rPr>
          <w:rFonts w:hint="eastAsia" w:ascii="宋体" w:hAnsi="宋体" w:eastAsia="宋体" w:cs="宋体"/>
          <w:sz w:val="28"/>
          <w:szCs w:val="28"/>
        </w:rPr>
        <w:t>喀什地区国土资源局</w:t>
      </w:r>
      <w:r>
        <w:rPr>
          <w:rFonts w:hint="eastAsia" w:ascii="宋体" w:hAnsi="宋体" w:eastAsia="宋体" w:cs="宋体"/>
          <w:sz w:val="28"/>
          <w:szCs w:val="28"/>
          <w:lang w:val="en-US" w:eastAsia="zh-CN"/>
        </w:rPr>
        <w:t>签订了采矿权成交确认书</w:t>
      </w:r>
      <w:r>
        <w:rPr>
          <w:rFonts w:hint="eastAsia" w:ascii="宋体" w:hAnsi="宋体" w:eastAsia="宋体" w:cs="宋体"/>
          <w:sz w:val="28"/>
          <w:szCs w:val="28"/>
        </w:rPr>
        <w:t>。</w:t>
      </w:r>
      <w:r>
        <w:rPr>
          <w:rFonts w:hint="eastAsia" w:ascii="宋体" w:hAnsi="宋体" w:eastAsia="宋体" w:cs="宋体"/>
          <w:sz w:val="28"/>
          <w:szCs w:val="28"/>
          <w:lang w:eastAsia="zh-CN"/>
        </w:rPr>
        <w:t>矿区范围内确定的开采矿种为玉石矿，开采方式为露天开采。叶城县金果玉叶矿业有限公司叶城县西合休乡要隆玉石矿为老矿新立矿山，开采矿种：玉石；开采方式：露天开采；生产规模：50.00吨∕年；矿区面积0.3487平方千米，开采标高为2</w:t>
      </w:r>
      <w:r>
        <w:rPr>
          <w:rFonts w:hint="eastAsia" w:ascii="宋体" w:hAnsi="宋体" w:cs="宋体"/>
          <w:sz w:val="28"/>
          <w:szCs w:val="28"/>
          <w:lang w:val="en-US" w:eastAsia="zh-CN"/>
        </w:rPr>
        <w:t>***</w:t>
      </w:r>
      <w:r>
        <w:rPr>
          <w:rFonts w:hint="eastAsia" w:ascii="宋体" w:hAnsi="宋体" w:eastAsia="宋体" w:cs="宋体"/>
          <w:sz w:val="28"/>
          <w:szCs w:val="28"/>
          <w:lang w:eastAsia="zh-CN"/>
        </w:rPr>
        <w:t>-2</w:t>
      </w:r>
      <w:r>
        <w:rPr>
          <w:rFonts w:hint="eastAsia" w:ascii="宋体" w:hAnsi="宋体" w:cs="宋体"/>
          <w:sz w:val="28"/>
          <w:szCs w:val="28"/>
          <w:lang w:val="en-US" w:eastAsia="zh-CN"/>
        </w:rPr>
        <w:t>***</w:t>
      </w:r>
      <w:r>
        <w:rPr>
          <w:rFonts w:hint="eastAsia" w:ascii="宋体" w:hAnsi="宋体" w:eastAsia="宋体" w:cs="宋体"/>
          <w:sz w:val="28"/>
          <w:szCs w:val="28"/>
          <w:lang w:eastAsia="zh-CN"/>
        </w:rPr>
        <w:t>米。</w:t>
      </w:r>
    </w:p>
    <w:p>
      <w:pPr>
        <w:pStyle w:val="12"/>
        <w:keepNext w:val="0"/>
        <w:keepLines w:val="0"/>
        <w:pageBreakBefore w:val="0"/>
        <w:kinsoku/>
        <w:wordWrap/>
        <w:overflowPunct/>
        <w:bidi w:val="0"/>
        <w:snapToGrid/>
        <w:spacing w:line="560" w:lineRule="exact"/>
        <w:ind w:firstLine="0" w:firstLineChars="0"/>
        <w:jc w:val="center"/>
        <w:textAlignment w:val="auto"/>
        <w:rPr>
          <w:rFonts w:hint="eastAsia" w:ascii="宋体" w:hAnsi="宋体"/>
          <w:color w:val="000000"/>
          <w:sz w:val="21"/>
          <w:szCs w:val="21"/>
          <w:lang w:val="zh-CN"/>
        </w:rPr>
      </w:pPr>
      <w:r>
        <w:rPr>
          <w:rFonts w:hint="eastAsia" w:ascii="宋体" w:hAnsi="宋体"/>
          <w:color w:val="000000"/>
          <w:sz w:val="21"/>
          <w:szCs w:val="21"/>
          <w:lang w:val="zh-CN"/>
        </w:rPr>
        <w:t>表1</w:t>
      </w:r>
      <w:r>
        <w:rPr>
          <w:rFonts w:hint="eastAsia" w:ascii="宋体" w:hAnsi="宋体"/>
          <w:color w:val="000000"/>
          <w:sz w:val="21"/>
          <w:szCs w:val="21"/>
        </w:rPr>
        <w:t>-</w:t>
      </w:r>
      <w:r>
        <w:rPr>
          <w:rFonts w:hint="eastAsia" w:ascii="宋体" w:hAnsi="宋体"/>
          <w:color w:val="000000"/>
          <w:sz w:val="21"/>
          <w:szCs w:val="21"/>
          <w:lang w:val="zh-CN"/>
        </w:rPr>
        <w:t>1    矿区范围拐点坐标</w:t>
      </w:r>
    </w:p>
    <w:tbl>
      <w:tblPr>
        <w:tblStyle w:val="9"/>
        <w:tblW w:w="9279" w:type="dxa"/>
        <w:jc w:val="center"/>
        <w:tblInd w:w="0" w:type="dxa"/>
        <w:tblLayout w:type="fixed"/>
        <w:tblCellMar>
          <w:top w:w="0" w:type="dxa"/>
          <w:left w:w="108" w:type="dxa"/>
          <w:bottom w:w="0" w:type="dxa"/>
          <w:right w:w="108" w:type="dxa"/>
        </w:tblCellMar>
      </w:tblPr>
      <w:tblGrid>
        <w:gridCol w:w="643"/>
        <w:gridCol w:w="1417"/>
        <w:gridCol w:w="1560"/>
        <w:gridCol w:w="1342"/>
        <w:gridCol w:w="1351"/>
        <w:gridCol w:w="1452"/>
        <w:gridCol w:w="1514"/>
      </w:tblGrid>
      <w:tr>
        <w:tblPrEx>
          <w:tblLayout w:type="fixed"/>
          <w:tblCellMar>
            <w:top w:w="0" w:type="dxa"/>
            <w:left w:w="108" w:type="dxa"/>
            <w:bottom w:w="0" w:type="dxa"/>
            <w:right w:w="108" w:type="dxa"/>
          </w:tblCellMar>
        </w:tblPrEx>
        <w:trPr>
          <w:trHeight w:val="340" w:hRule="exact"/>
          <w:jc w:val="center"/>
        </w:trPr>
        <w:tc>
          <w:tcPr>
            <w:tcW w:w="643" w:type="dxa"/>
            <w:vMerge w:val="restart"/>
            <w:tcBorders>
              <w:top w:val="single" w:color="auto" w:sz="4" w:space="0"/>
              <w:left w:val="single" w:color="auto" w:sz="4" w:space="0"/>
              <w:right w:val="single" w:color="auto" w:sz="4" w:space="0"/>
            </w:tcBorders>
            <w:noWrap w:val="0"/>
            <w:vAlign w:val="center"/>
          </w:tcPr>
          <w:p>
            <w:pPr>
              <w:widowControl/>
              <w:jc w:val="center"/>
              <w:rPr>
                <w:rFonts w:hint="eastAsia" w:ascii="仿宋" w:hAnsi="仿宋" w:eastAsia="仿宋"/>
                <w:szCs w:val="21"/>
              </w:rPr>
            </w:pPr>
            <w:r>
              <w:rPr>
                <w:rFonts w:hint="eastAsia" w:ascii="仿宋" w:hAnsi="仿宋" w:eastAsia="仿宋"/>
                <w:szCs w:val="21"/>
              </w:rPr>
              <w:t>拐点编号</w:t>
            </w:r>
          </w:p>
        </w:tc>
        <w:tc>
          <w:tcPr>
            <w:tcW w:w="297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szCs w:val="21"/>
              </w:rPr>
            </w:pPr>
            <w:r>
              <w:rPr>
                <w:rFonts w:hint="eastAsia" w:ascii="仿宋" w:hAnsi="仿宋" w:eastAsia="仿宋"/>
                <w:szCs w:val="21"/>
              </w:rPr>
              <w:t>西安80坐标系</w:t>
            </w:r>
          </w:p>
        </w:tc>
        <w:tc>
          <w:tcPr>
            <w:tcW w:w="5659"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szCs w:val="21"/>
              </w:rPr>
            </w:pPr>
            <w:r>
              <w:rPr>
                <w:rFonts w:hint="eastAsia" w:ascii="仿宋" w:hAnsi="仿宋" w:eastAsia="仿宋"/>
                <w:szCs w:val="21"/>
              </w:rPr>
              <w:t>2000国家大地坐标系</w:t>
            </w:r>
          </w:p>
        </w:tc>
      </w:tr>
      <w:tr>
        <w:tblPrEx>
          <w:tblLayout w:type="fixed"/>
          <w:tblCellMar>
            <w:top w:w="0" w:type="dxa"/>
            <w:left w:w="108" w:type="dxa"/>
            <w:bottom w:w="0" w:type="dxa"/>
            <w:right w:w="108" w:type="dxa"/>
          </w:tblCellMar>
        </w:tblPrEx>
        <w:trPr>
          <w:trHeight w:val="340" w:hRule="exact"/>
          <w:jc w:val="center"/>
        </w:trPr>
        <w:tc>
          <w:tcPr>
            <w:tcW w:w="643"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szCs w:val="21"/>
              </w:rPr>
            </w:pPr>
            <w:r>
              <w:rPr>
                <w:rFonts w:hint="eastAsia" w:ascii="仿宋" w:hAnsi="仿宋" w:eastAsia="仿宋"/>
                <w:szCs w:val="21"/>
              </w:rPr>
              <w:t>X</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szCs w:val="21"/>
              </w:rPr>
            </w:pPr>
            <w:r>
              <w:rPr>
                <w:rFonts w:hint="eastAsia" w:ascii="仿宋" w:hAnsi="仿宋" w:eastAsia="仿宋"/>
                <w:szCs w:val="21"/>
              </w:rPr>
              <w:t>Y</w:t>
            </w:r>
          </w:p>
        </w:tc>
        <w:tc>
          <w:tcPr>
            <w:tcW w:w="134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szCs w:val="21"/>
              </w:rPr>
            </w:pPr>
          </w:p>
        </w:tc>
        <w:tc>
          <w:tcPr>
            <w:tcW w:w="13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szCs w:val="21"/>
              </w:rPr>
            </w:pPr>
          </w:p>
        </w:tc>
        <w:tc>
          <w:tcPr>
            <w:tcW w:w="145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szCs w:val="21"/>
              </w:rPr>
            </w:pPr>
            <w:r>
              <w:rPr>
                <w:rFonts w:hint="eastAsia" w:ascii="仿宋" w:hAnsi="仿宋" w:eastAsia="仿宋"/>
                <w:szCs w:val="21"/>
              </w:rPr>
              <w:t>X</w:t>
            </w:r>
          </w:p>
        </w:tc>
        <w:tc>
          <w:tcPr>
            <w:tcW w:w="151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szCs w:val="21"/>
              </w:rPr>
            </w:pPr>
            <w:r>
              <w:rPr>
                <w:rFonts w:hint="eastAsia" w:ascii="仿宋" w:hAnsi="仿宋" w:eastAsia="仿宋"/>
                <w:szCs w:val="21"/>
              </w:rPr>
              <w:t>Y</w:t>
            </w:r>
          </w:p>
        </w:tc>
      </w:tr>
      <w:tr>
        <w:tblPrEx>
          <w:tblLayout w:type="fixed"/>
          <w:tblCellMar>
            <w:top w:w="0" w:type="dxa"/>
            <w:left w:w="108" w:type="dxa"/>
            <w:bottom w:w="0" w:type="dxa"/>
            <w:right w:w="108" w:type="dxa"/>
          </w:tblCellMar>
        </w:tblPrEx>
        <w:trPr>
          <w:trHeight w:val="340" w:hRule="exact"/>
          <w:jc w:val="center"/>
        </w:trPr>
        <w:tc>
          <w:tcPr>
            <w:tcW w:w="64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szCs w:val="21"/>
              </w:rPr>
            </w:pPr>
            <w:r>
              <w:rPr>
                <w:rFonts w:hint="eastAsia" w:ascii="仿宋" w:hAnsi="仿宋" w:eastAsia="仿宋"/>
                <w:szCs w:val="21"/>
              </w:rPr>
              <w:t>S1</w:t>
            </w:r>
          </w:p>
        </w:tc>
        <w:tc>
          <w:tcPr>
            <w:tcW w:w="1417" w:type="dxa"/>
            <w:tcBorders>
              <w:top w:val="nil"/>
              <w:left w:val="nil"/>
              <w:bottom w:val="single" w:color="auto" w:sz="4" w:space="0"/>
              <w:right w:val="single" w:color="auto" w:sz="4" w:space="0"/>
            </w:tcBorders>
            <w:noWrap w:val="0"/>
            <w:vAlign w:val="center"/>
          </w:tcPr>
          <w:p>
            <w:pPr>
              <w:widowControl/>
              <w:jc w:val="center"/>
              <w:rPr>
                <w:rFonts w:ascii="仿宋" w:hAnsi="仿宋" w:eastAsia="仿宋"/>
                <w:szCs w:val="21"/>
              </w:rPr>
            </w:pPr>
            <w:r>
              <w:rPr>
                <w:rFonts w:hint="eastAsia" w:ascii="仿宋" w:hAnsi="仿宋" w:eastAsia="仿宋"/>
                <w:szCs w:val="21"/>
              </w:rPr>
              <w:t>41155</w:t>
            </w:r>
            <w:r>
              <w:rPr>
                <w:rFonts w:hint="eastAsia" w:ascii="仿宋" w:hAnsi="仿宋" w:eastAsia="仿宋"/>
                <w:szCs w:val="21"/>
                <w:lang w:val="en-US" w:eastAsia="zh-CN"/>
              </w:rPr>
              <w:t>**</w:t>
            </w:r>
            <w:r>
              <w:rPr>
                <w:rFonts w:hint="eastAsia" w:ascii="仿宋" w:hAnsi="仿宋" w:eastAsia="仿宋"/>
                <w:szCs w:val="21"/>
              </w:rPr>
              <w:t xml:space="preserve">.221 </w:t>
            </w:r>
          </w:p>
        </w:tc>
        <w:tc>
          <w:tcPr>
            <w:tcW w:w="1560" w:type="dxa"/>
            <w:tcBorders>
              <w:top w:val="nil"/>
              <w:left w:val="nil"/>
              <w:bottom w:val="single" w:color="auto" w:sz="4" w:space="0"/>
              <w:right w:val="single" w:color="auto" w:sz="4" w:space="0"/>
            </w:tcBorders>
            <w:noWrap w:val="0"/>
            <w:vAlign w:val="center"/>
          </w:tcPr>
          <w:p>
            <w:pPr>
              <w:widowControl/>
              <w:jc w:val="center"/>
              <w:rPr>
                <w:rFonts w:ascii="仿宋" w:hAnsi="仿宋" w:eastAsia="仿宋"/>
                <w:szCs w:val="21"/>
              </w:rPr>
            </w:pPr>
            <w:r>
              <w:rPr>
                <w:rFonts w:hint="eastAsia" w:ascii="仿宋" w:hAnsi="仿宋" w:eastAsia="仿宋"/>
                <w:szCs w:val="21"/>
              </w:rPr>
              <w:t>263850</w:t>
            </w:r>
            <w:r>
              <w:rPr>
                <w:rFonts w:hint="eastAsia" w:ascii="仿宋" w:hAnsi="仿宋" w:eastAsia="仿宋"/>
                <w:szCs w:val="21"/>
                <w:lang w:val="en-US" w:eastAsia="zh-CN"/>
              </w:rPr>
              <w:t>**</w:t>
            </w:r>
            <w:r>
              <w:rPr>
                <w:rFonts w:hint="eastAsia" w:ascii="仿宋" w:hAnsi="仿宋" w:eastAsia="仿宋"/>
                <w:szCs w:val="21"/>
              </w:rPr>
              <w:t xml:space="preserve">.570 </w:t>
            </w:r>
          </w:p>
        </w:tc>
        <w:tc>
          <w:tcPr>
            <w:tcW w:w="1342" w:type="dxa"/>
            <w:tcBorders>
              <w:top w:val="nil"/>
              <w:left w:val="nil"/>
              <w:bottom w:val="single" w:color="auto" w:sz="4" w:space="0"/>
              <w:right w:val="single" w:color="auto" w:sz="4" w:space="0"/>
            </w:tcBorders>
            <w:noWrap w:val="0"/>
            <w:vAlign w:val="center"/>
          </w:tcPr>
          <w:p>
            <w:pPr>
              <w:jc w:val="center"/>
              <w:rPr>
                <w:rFonts w:ascii="仿宋" w:hAnsi="仿宋" w:eastAsia="仿宋"/>
                <w:szCs w:val="21"/>
              </w:rPr>
            </w:pPr>
            <w:r>
              <w:rPr>
                <w:rFonts w:hint="eastAsia" w:ascii="仿宋" w:hAnsi="仿宋" w:eastAsia="仿宋"/>
                <w:szCs w:val="21"/>
              </w:rPr>
              <w:t>37.095</w:t>
            </w:r>
            <w:r>
              <w:rPr>
                <w:rFonts w:hint="eastAsia" w:ascii="仿宋" w:hAnsi="仿宋" w:eastAsia="仿宋"/>
                <w:szCs w:val="21"/>
                <w:lang w:val="en-US" w:eastAsia="zh-CN"/>
              </w:rPr>
              <w:t>****</w:t>
            </w:r>
            <w:r>
              <w:rPr>
                <w:rFonts w:hint="eastAsia" w:ascii="仿宋" w:hAnsi="仿宋" w:eastAsia="仿宋"/>
                <w:szCs w:val="21"/>
              </w:rPr>
              <w:t xml:space="preserve"> </w:t>
            </w:r>
          </w:p>
        </w:tc>
        <w:tc>
          <w:tcPr>
            <w:tcW w:w="1351" w:type="dxa"/>
            <w:tcBorders>
              <w:top w:val="nil"/>
              <w:left w:val="nil"/>
              <w:bottom w:val="single" w:color="auto" w:sz="4" w:space="0"/>
              <w:right w:val="single" w:color="auto" w:sz="4" w:space="0"/>
            </w:tcBorders>
            <w:noWrap w:val="0"/>
            <w:vAlign w:val="center"/>
          </w:tcPr>
          <w:p>
            <w:pPr>
              <w:jc w:val="center"/>
              <w:rPr>
                <w:rFonts w:ascii="仿宋" w:hAnsi="仿宋" w:eastAsia="仿宋"/>
                <w:szCs w:val="21"/>
              </w:rPr>
            </w:pPr>
            <w:r>
              <w:rPr>
                <w:rFonts w:hint="eastAsia" w:ascii="仿宋" w:hAnsi="仿宋" w:eastAsia="仿宋"/>
                <w:szCs w:val="21"/>
              </w:rPr>
              <w:t>76.422</w:t>
            </w:r>
            <w:r>
              <w:rPr>
                <w:rFonts w:hint="eastAsia" w:ascii="仿宋" w:hAnsi="仿宋" w:eastAsia="仿宋"/>
                <w:szCs w:val="21"/>
                <w:lang w:val="en-US" w:eastAsia="zh-CN"/>
              </w:rPr>
              <w:t>****</w:t>
            </w:r>
            <w:r>
              <w:rPr>
                <w:rFonts w:hint="eastAsia" w:ascii="仿宋" w:hAnsi="仿宋" w:eastAsia="仿宋"/>
                <w:szCs w:val="21"/>
              </w:rPr>
              <w:t xml:space="preserve"> </w:t>
            </w:r>
          </w:p>
        </w:tc>
        <w:tc>
          <w:tcPr>
            <w:tcW w:w="1452" w:type="dxa"/>
            <w:tcBorders>
              <w:top w:val="nil"/>
              <w:left w:val="nil"/>
              <w:bottom w:val="single" w:color="auto" w:sz="4" w:space="0"/>
              <w:right w:val="single" w:color="auto" w:sz="4" w:space="0"/>
            </w:tcBorders>
            <w:noWrap w:val="0"/>
            <w:vAlign w:val="center"/>
          </w:tcPr>
          <w:p>
            <w:pPr>
              <w:jc w:val="center"/>
              <w:rPr>
                <w:rFonts w:ascii="仿宋" w:hAnsi="仿宋" w:eastAsia="仿宋"/>
                <w:szCs w:val="21"/>
              </w:rPr>
            </w:pPr>
            <w:r>
              <w:rPr>
                <w:rFonts w:hint="eastAsia" w:ascii="仿宋" w:hAnsi="仿宋" w:eastAsia="仿宋"/>
                <w:szCs w:val="21"/>
              </w:rPr>
              <w:t>4115</w:t>
            </w:r>
            <w:r>
              <w:rPr>
                <w:rFonts w:hint="eastAsia" w:ascii="仿宋" w:hAnsi="仿宋" w:eastAsia="仿宋"/>
                <w:szCs w:val="21"/>
                <w:lang w:val="en-US" w:eastAsia="zh-CN"/>
              </w:rPr>
              <w:t>***</w:t>
            </w:r>
            <w:r>
              <w:rPr>
                <w:rFonts w:hint="eastAsia" w:ascii="仿宋" w:hAnsi="仿宋" w:eastAsia="仿宋"/>
                <w:szCs w:val="21"/>
              </w:rPr>
              <w:t xml:space="preserve">.006 </w:t>
            </w:r>
          </w:p>
        </w:tc>
        <w:tc>
          <w:tcPr>
            <w:tcW w:w="1514" w:type="dxa"/>
            <w:tcBorders>
              <w:top w:val="nil"/>
              <w:left w:val="nil"/>
              <w:bottom w:val="single" w:color="auto" w:sz="4" w:space="0"/>
              <w:right w:val="single" w:color="auto" w:sz="4" w:space="0"/>
            </w:tcBorders>
            <w:noWrap w:val="0"/>
            <w:vAlign w:val="center"/>
          </w:tcPr>
          <w:p>
            <w:pPr>
              <w:jc w:val="center"/>
              <w:rPr>
                <w:rFonts w:ascii="仿宋" w:hAnsi="仿宋" w:eastAsia="仿宋"/>
                <w:szCs w:val="21"/>
              </w:rPr>
            </w:pPr>
            <w:r>
              <w:rPr>
                <w:rFonts w:hint="eastAsia" w:ascii="仿宋" w:hAnsi="仿宋" w:eastAsia="仿宋"/>
                <w:szCs w:val="21"/>
              </w:rPr>
              <w:t>26385</w:t>
            </w:r>
            <w:r>
              <w:rPr>
                <w:rFonts w:hint="eastAsia" w:ascii="仿宋" w:hAnsi="仿宋" w:eastAsia="仿宋"/>
                <w:szCs w:val="21"/>
                <w:lang w:val="en-US" w:eastAsia="zh-CN"/>
              </w:rPr>
              <w:t>***</w:t>
            </w:r>
            <w:r>
              <w:rPr>
                <w:rFonts w:hint="eastAsia" w:ascii="仿宋" w:hAnsi="仿宋" w:eastAsia="仿宋"/>
                <w:szCs w:val="21"/>
              </w:rPr>
              <w:t xml:space="preserve">.798 </w:t>
            </w:r>
          </w:p>
        </w:tc>
      </w:tr>
      <w:tr>
        <w:tblPrEx>
          <w:tblLayout w:type="fixed"/>
          <w:tblCellMar>
            <w:top w:w="0" w:type="dxa"/>
            <w:left w:w="108" w:type="dxa"/>
            <w:bottom w:w="0" w:type="dxa"/>
            <w:right w:w="108" w:type="dxa"/>
          </w:tblCellMar>
        </w:tblPrEx>
        <w:trPr>
          <w:trHeight w:val="340" w:hRule="exact"/>
          <w:jc w:val="center"/>
        </w:trPr>
        <w:tc>
          <w:tcPr>
            <w:tcW w:w="64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szCs w:val="21"/>
              </w:rPr>
            </w:pPr>
            <w:r>
              <w:rPr>
                <w:rFonts w:hint="eastAsia" w:ascii="仿宋" w:hAnsi="仿宋" w:eastAsia="仿宋"/>
                <w:szCs w:val="21"/>
              </w:rPr>
              <w:t>S2</w:t>
            </w:r>
          </w:p>
        </w:tc>
        <w:tc>
          <w:tcPr>
            <w:tcW w:w="1417" w:type="dxa"/>
            <w:tcBorders>
              <w:top w:val="nil"/>
              <w:left w:val="nil"/>
              <w:bottom w:val="single" w:color="auto" w:sz="4" w:space="0"/>
              <w:right w:val="single" w:color="auto" w:sz="4" w:space="0"/>
            </w:tcBorders>
            <w:noWrap w:val="0"/>
            <w:vAlign w:val="center"/>
          </w:tcPr>
          <w:p>
            <w:pPr>
              <w:widowControl/>
              <w:jc w:val="center"/>
              <w:rPr>
                <w:rFonts w:ascii="仿宋" w:hAnsi="仿宋" w:eastAsia="仿宋"/>
                <w:szCs w:val="21"/>
              </w:rPr>
            </w:pPr>
            <w:r>
              <w:rPr>
                <w:rFonts w:hint="eastAsia" w:ascii="仿宋" w:hAnsi="仿宋" w:eastAsia="仿宋"/>
                <w:szCs w:val="21"/>
              </w:rPr>
              <w:t>41151</w:t>
            </w:r>
            <w:r>
              <w:rPr>
                <w:rFonts w:hint="eastAsia" w:ascii="仿宋" w:hAnsi="仿宋" w:eastAsia="仿宋"/>
                <w:szCs w:val="21"/>
                <w:lang w:val="en-US" w:eastAsia="zh-CN"/>
              </w:rPr>
              <w:t>**</w:t>
            </w:r>
            <w:r>
              <w:rPr>
                <w:rFonts w:hint="eastAsia" w:ascii="仿宋" w:hAnsi="仿宋" w:eastAsia="仿宋"/>
                <w:szCs w:val="21"/>
              </w:rPr>
              <w:t xml:space="preserve">.409 </w:t>
            </w:r>
          </w:p>
        </w:tc>
        <w:tc>
          <w:tcPr>
            <w:tcW w:w="1560" w:type="dxa"/>
            <w:tcBorders>
              <w:top w:val="nil"/>
              <w:left w:val="nil"/>
              <w:bottom w:val="single" w:color="auto" w:sz="4" w:space="0"/>
              <w:right w:val="single" w:color="auto" w:sz="4" w:space="0"/>
            </w:tcBorders>
            <w:noWrap w:val="0"/>
            <w:vAlign w:val="center"/>
          </w:tcPr>
          <w:p>
            <w:pPr>
              <w:widowControl/>
              <w:jc w:val="center"/>
              <w:rPr>
                <w:rFonts w:ascii="仿宋" w:hAnsi="仿宋" w:eastAsia="仿宋"/>
                <w:szCs w:val="21"/>
              </w:rPr>
            </w:pPr>
            <w:r>
              <w:rPr>
                <w:rFonts w:hint="eastAsia" w:ascii="仿宋" w:hAnsi="仿宋" w:eastAsia="仿宋"/>
                <w:szCs w:val="21"/>
              </w:rPr>
              <w:t>263850</w:t>
            </w:r>
            <w:r>
              <w:rPr>
                <w:rFonts w:hint="eastAsia" w:ascii="仿宋" w:hAnsi="仿宋" w:eastAsia="仿宋"/>
                <w:szCs w:val="21"/>
                <w:lang w:val="en-US" w:eastAsia="zh-CN"/>
              </w:rPr>
              <w:t>**</w:t>
            </w:r>
            <w:r>
              <w:rPr>
                <w:rFonts w:hint="eastAsia" w:ascii="仿宋" w:hAnsi="仿宋" w:eastAsia="仿宋"/>
                <w:szCs w:val="21"/>
              </w:rPr>
              <w:t xml:space="preserve">.217 </w:t>
            </w:r>
          </w:p>
        </w:tc>
        <w:tc>
          <w:tcPr>
            <w:tcW w:w="1342" w:type="dxa"/>
            <w:tcBorders>
              <w:top w:val="nil"/>
              <w:left w:val="nil"/>
              <w:bottom w:val="single" w:color="auto" w:sz="4" w:space="0"/>
              <w:right w:val="single" w:color="auto" w:sz="4" w:space="0"/>
            </w:tcBorders>
            <w:noWrap w:val="0"/>
            <w:vAlign w:val="center"/>
          </w:tcPr>
          <w:p>
            <w:pPr>
              <w:jc w:val="center"/>
              <w:rPr>
                <w:rFonts w:ascii="仿宋" w:hAnsi="仿宋" w:eastAsia="仿宋"/>
                <w:szCs w:val="21"/>
              </w:rPr>
            </w:pPr>
            <w:r>
              <w:rPr>
                <w:rFonts w:hint="eastAsia" w:ascii="仿宋" w:hAnsi="仿宋" w:eastAsia="仿宋"/>
                <w:szCs w:val="21"/>
              </w:rPr>
              <w:t>37.094</w:t>
            </w:r>
            <w:r>
              <w:rPr>
                <w:rFonts w:hint="eastAsia" w:ascii="仿宋" w:hAnsi="仿宋" w:eastAsia="仿宋"/>
                <w:szCs w:val="21"/>
                <w:lang w:val="en-US" w:eastAsia="zh-CN"/>
              </w:rPr>
              <w:t>****</w:t>
            </w:r>
            <w:r>
              <w:rPr>
                <w:rFonts w:hint="eastAsia" w:ascii="仿宋" w:hAnsi="仿宋" w:eastAsia="仿宋"/>
                <w:szCs w:val="21"/>
              </w:rPr>
              <w:t xml:space="preserve"> </w:t>
            </w:r>
          </w:p>
        </w:tc>
        <w:tc>
          <w:tcPr>
            <w:tcW w:w="1351" w:type="dxa"/>
            <w:tcBorders>
              <w:top w:val="nil"/>
              <w:left w:val="nil"/>
              <w:bottom w:val="single" w:color="auto" w:sz="4" w:space="0"/>
              <w:right w:val="single" w:color="auto" w:sz="4" w:space="0"/>
            </w:tcBorders>
            <w:noWrap w:val="0"/>
            <w:vAlign w:val="center"/>
          </w:tcPr>
          <w:p>
            <w:pPr>
              <w:jc w:val="center"/>
              <w:rPr>
                <w:rFonts w:ascii="仿宋" w:hAnsi="仿宋" w:eastAsia="仿宋"/>
                <w:szCs w:val="21"/>
              </w:rPr>
            </w:pPr>
            <w:r>
              <w:rPr>
                <w:rFonts w:hint="eastAsia" w:ascii="仿宋" w:hAnsi="仿宋" w:eastAsia="仿宋"/>
                <w:szCs w:val="21"/>
              </w:rPr>
              <w:t>76.422</w:t>
            </w:r>
            <w:r>
              <w:rPr>
                <w:rFonts w:hint="eastAsia" w:ascii="仿宋" w:hAnsi="仿宋" w:eastAsia="仿宋"/>
                <w:szCs w:val="21"/>
                <w:lang w:val="en-US" w:eastAsia="zh-CN"/>
              </w:rPr>
              <w:t>****</w:t>
            </w:r>
            <w:r>
              <w:rPr>
                <w:rFonts w:hint="eastAsia" w:ascii="仿宋" w:hAnsi="仿宋" w:eastAsia="仿宋"/>
                <w:szCs w:val="21"/>
              </w:rPr>
              <w:t xml:space="preserve"> </w:t>
            </w:r>
          </w:p>
        </w:tc>
        <w:tc>
          <w:tcPr>
            <w:tcW w:w="1452" w:type="dxa"/>
            <w:tcBorders>
              <w:top w:val="nil"/>
              <w:left w:val="nil"/>
              <w:bottom w:val="single" w:color="auto" w:sz="4" w:space="0"/>
              <w:right w:val="single" w:color="auto" w:sz="4" w:space="0"/>
            </w:tcBorders>
            <w:noWrap w:val="0"/>
            <w:vAlign w:val="center"/>
          </w:tcPr>
          <w:p>
            <w:pPr>
              <w:jc w:val="center"/>
              <w:rPr>
                <w:rFonts w:ascii="仿宋" w:hAnsi="仿宋" w:eastAsia="仿宋"/>
                <w:szCs w:val="21"/>
              </w:rPr>
            </w:pPr>
            <w:r>
              <w:rPr>
                <w:rFonts w:hint="eastAsia" w:ascii="仿宋" w:hAnsi="仿宋" w:eastAsia="仿宋"/>
                <w:szCs w:val="21"/>
              </w:rPr>
              <w:t>4115</w:t>
            </w:r>
            <w:r>
              <w:rPr>
                <w:rFonts w:hint="eastAsia" w:ascii="仿宋" w:hAnsi="仿宋" w:eastAsia="仿宋"/>
                <w:szCs w:val="21"/>
                <w:lang w:val="en-US" w:eastAsia="zh-CN"/>
              </w:rPr>
              <w:t>***</w:t>
            </w:r>
            <w:r>
              <w:rPr>
                <w:rFonts w:hint="eastAsia" w:ascii="仿宋" w:hAnsi="仿宋" w:eastAsia="仿宋"/>
                <w:szCs w:val="21"/>
              </w:rPr>
              <w:t xml:space="preserve">.188 </w:t>
            </w:r>
          </w:p>
        </w:tc>
        <w:tc>
          <w:tcPr>
            <w:tcW w:w="1514" w:type="dxa"/>
            <w:tcBorders>
              <w:top w:val="nil"/>
              <w:left w:val="nil"/>
              <w:bottom w:val="single" w:color="auto" w:sz="4" w:space="0"/>
              <w:right w:val="single" w:color="auto" w:sz="4" w:space="0"/>
            </w:tcBorders>
            <w:noWrap w:val="0"/>
            <w:vAlign w:val="center"/>
          </w:tcPr>
          <w:p>
            <w:pPr>
              <w:jc w:val="center"/>
              <w:rPr>
                <w:rFonts w:ascii="仿宋" w:hAnsi="仿宋" w:eastAsia="仿宋"/>
                <w:szCs w:val="21"/>
              </w:rPr>
            </w:pPr>
            <w:r>
              <w:rPr>
                <w:rFonts w:hint="eastAsia" w:ascii="仿宋" w:hAnsi="仿宋" w:eastAsia="仿宋"/>
                <w:szCs w:val="21"/>
              </w:rPr>
              <w:t>26385</w:t>
            </w:r>
            <w:r>
              <w:rPr>
                <w:rFonts w:hint="eastAsia" w:ascii="仿宋" w:hAnsi="仿宋" w:eastAsia="仿宋"/>
                <w:szCs w:val="21"/>
                <w:lang w:val="en-US" w:eastAsia="zh-CN"/>
              </w:rPr>
              <w:t>***</w:t>
            </w:r>
            <w:r>
              <w:rPr>
                <w:rFonts w:hint="eastAsia" w:ascii="仿宋" w:hAnsi="仿宋" w:eastAsia="仿宋"/>
                <w:szCs w:val="21"/>
              </w:rPr>
              <w:t xml:space="preserve">.440 </w:t>
            </w:r>
          </w:p>
        </w:tc>
      </w:tr>
      <w:tr>
        <w:tblPrEx>
          <w:tblLayout w:type="fixed"/>
          <w:tblCellMar>
            <w:top w:w="0" w:type="dxa"/>
            <w:left w:w="108" w:type="dxa"/>
            <w:bottom w:w="0" w:type="dxa"/>
            <w:right w:w="108" w:type="dxa"/>
          </w:tblCellMar>
        </w:tblPrEx>
        <w:trPr>
          <w:trHeight w:val="340" w:hRule="exact"/>
          <w:jc w:val="center"/>
        </w:trPr>
        <w:tc>
          <w:tcPr>
            <w:tcW w:w="64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szCs w:val="21"/>
              </w:rPr>
            </w:pPr>
            <w:r>
              <w:rPr>
                <w:rFonts w:hint="eastAsia" w:ascii="仿宋" w:hAnsi="仿宋" w:eastAsia="仿宋"/>
                <w:szCs w:val="21"/>
              </w:rPr>
              <w:t>S3</w:t>
            </w:r>
          </w:p>
        </w:tc>
        <w:tc>
          <w:tcPr>
            <w:tcW w:w="1417" w:type="dxa"/>
            <w:tcBorders>
              <w:top w:val="nil"/>
              <w:left w:val="nil"/>
              <w:bottom w:val="single" w:color="auto" w:sz="4" w:space="0"/>
              <w:right w:val="single" w:color="auto" w:sz="4" w:space="0"/>
            </w:tcBorders>
            <w:noWrap w:val="0"/>
            <w:vAlign w:val="center"/>
          </w:tcPr>
          <w:p>
            <w:pPr>
              <w:widowControl/>
              <w:jc w:val="center"/>
              <w:rPr>
                <w:rFonts w:ascii="仿宋" w:hAnsi="仿宋" w:eastAsia="仿宋"/>
                <w:szCs w:val="21"/>
              </w:rPr>
            </w:pPr>
            <w:r>
              <w:rPr>
                <w:rFonts w:hint="eastAsia" w:ascii="仿宋" w:hAnsi="仿宋" w:eastAsia="仿宋"/>
                <w:szCs w:val="21"/>
              </w:rPr>
              <w:t>41151</w:t>
            </w:r>
            <w:r>
              <w:rPr>
                <w:rFonts w:hint="eastAsia" w:ascii="仿宋" w:hAnsi="仿宋" w:eastAsia="仿宋"/>
                <w:szCs w:val="21"/>
                <w:lang w:val="en-US" w:eastAsia="zh-CN"/>
              </w:rPr>
              <w:t>**</w:t>
            </w:r>
            <w:r>
              <w:rPr>
                <w:rFonts w:hint="eastAsia" w:ascii="仿宋" w:hAnsi="仿宋" w:eastAsia="仿宋"/>
                <w:szCs w:val="21"/>
              </w:rPr>
              <w:t xml:space="preserve">.800 </w:t>
            </w:r>
          </w:p>
        </w:tc>
        <w:tc>
          <w:tcPr>
            <w:tcW w:w="1560" w:type="dxa"/>
            <w:tcBorders>
              <w:top w:val="nil"/>
              <w:left w:val="nil"/>
              <w:bottom w:val="single" w:color="auto" w:sz="4" w:space="0"/>
              <w:right w:val="single" w:color="auto" w:sz="4" w:space="0"/>
            </w:tcBorders>
            <w:noWrap w:val="0"/>
            <w:vAlign w:val="center"/>
          </w:tcPr>
          <w:p>
            <w:pPr>
              <w:widowControl/>
              <w:jc w:val="center"/>
              <w:rPr>
                <w:rFonts w:ascii="仿宋" w:hAnsi="仿宋" w:eastAsia="仿宋"/>
                <w:szCs w:val="21"/>
              </w:rPr>
            </w:pPr>
            <w:r>
              <w:rPr>
                <w:rFonts w:hint="eastAsia" w:ascii="仿宋" w:hAnsi="仿宋" w:eastAsia="仿宋"/>
                <w:szCs w:val="21"/>
              </w:rPr>
              <w:t>263840</w:t>
            </w:r>
            <w:r>
              <w:rPr>
                <w:rFonts w:hint="eastAsia" w:ascii="仿宋" w:hAnsi="仿宋" w:eastAsia="仿宋"/>
                <w:szCs w:val="21"/>
                <w:lang w:val="en-US" w:eastAsia="zh-CN"/>
              </w:rPr>
              <w:t>**</w:t>
            </w:r>
            <w:r>
              <w:rPr>
                <w:rFonts w:hint="eastAsia" w:ascii="仿宋" w:hAnsi="仿宋" w:eastAsia="仿宋"/>
                <w:szCs w:val="21"/>
              </w:rPr>
              <w:t xml:space="preserve">.340 </w:t>
            </w:r>
          </w:p>
        </w:tc>
        <w:tc>
          <w:tcPr>
            <w:tcW w:w="1342" w:type="dxa"/>
            <w:tcBorders>
              <w:top w:val="nil"/>
              <w:left w:val="nil"/>
              <w:bottom w:val="single" w:color="auto" w:sz="4" w:space="0"/>
              <w:right w:val="single" w:color="auto" w:sz="4" w:space="0"/>
            </w:tcBorders>
            <w:noWrap w:val="0"/>
            <w:vAlign w:val="center"/>
          </w:tcPr>
          <w:p>
            <w:pPr>
              <w:jc w:val="center"/>
              <w:rPr>
                <w:rFonts w:ascii="仿宋" w:hAnsi="仿宋" w:eastAsia="仿宋"/>
                <w:szCs w:val="21"/>
              </w:rPr>
            </w:pPr>
            <w:r>
              <w:rPr>
                <w:rFonts w:hint="eastAsia" w:ascii="仿宋" w:hAnsi="仿宋" w:eastAsia="仿宋"/>
                <w:szCs w:val="21"/>
              </w:rPr>
              <w:t>37.094</w:t>
            </w:r>
            <w:r>
              <w:rPr>
                <w:rFonts w:hint="eastAsia" w:ascii="仿宋" w:hAnsi="仿宋" w:eastAsia="仿宋"/>
                <w:szCs w:val="21"/>
                <w:lang w:val="en-US" w:eastAsia="zh-CN"/>
              </w:rPr>
              <w:t>****</w:t>
            </w:r>
            <w:r>
              <w:rPr>
                <w:rFonts w:hint="eastAsia" w:ascii="仿宋" w:hAnsi="仿宋" w:eastAsia="仿宋"/>
                <w:szCs w:val="21"/>
              </w:rPr>
              <w:t xml:space="preserve"> </w:t>
            </w:r>
          </w:p>
        </w:tc>
        <w:tc>
          <w:tcPr>
            <w:tcW w:w="1351" w:type="dxa"/>
            <w:tcBorders>
              <w:top w:val="nil"/>
              <w:left w:val="nil"/>
              <w:bottom w:val="single" w:color="auto" w:sz="4" w:space="0"/>
              <w:right w:val="single" w:color="auto" w:sz="4" w:space="0"/>
            </w:tcBorders>
            <w:noWrap w:val="0"/>
            <w:vAlign w:val="center"/>
          </w:tcPr>
          <w:p>
            <w:pPr>
              <w:jc w:val="center"/>
              <w:rPr>
                <w:rFonts w:ascii="仿宋" w:hAnsi="仿宋" w:eastAsia="仿宋"/>
                <w:szCs w:val="21"/>
              </w:rPr>
            </w:pPr>
            <w:r>
              <w:rPr>
                <w:rFonts w:hint="eastAsia" w:ascii="仿宋" w:hAnsi="仿宋" w:eastAsia="仿宋"/>
                <w:szCs w:val="21"/>
              </w:rPr>
              <w:t>76.414</w:t>
            </w:r>
            <w:r>
              <w:rPr>
                <w:rFonts w:hint="eastAsia" w:ascii="仿宋" w:hAnsi="仿宋" w:eastAsia="仿宋"/>
                <w:szCs w:val="21"/>
                <w:lang w:val="en-US" w:eastAsia="zh-CN"/>
              </w:rPr>
              <w:t>****</w:t>
            </w:r>
            <w:r>
              <w:rPr>
                <w:rFonts w:hint="eastAsia" w:ascii="仿宋" w:hAnsi="仿宋" w:eastAsia="仿宋"/>
                <w:szCs w:val="21"/>
              </w:rPr>
              <w:t xml:space="preserve"> </w:t>
            </w:r>
          </w:p>
        </w:tc>
        <w:tc>
          <w:tcPr>
            <w:tcW w:w="1452" w:type="dxa"/>
            <w:tcBorders>
              <w:top w:val="nil"/>
              <w:left w:val="nil"/>
              <w:bottom w:val="single" w:color="auto" w:sz="4" w:space="0"/>
              <w:right w:val="single" w:color="auto" w:sz="4" w:space="0"/>
            </w:tcBorders>
            <w:noWrap w:val="0"/>
            <w:vAlign w:val="center"/>
          </w:tcPr>
          <w:p>
            <w:pPr>
              <w:jc w:val="center"/>
              <w:rPr>
                <w:rFonts w:ascii="仿宋" w:hAnsi="仿宋" w:eastAsia="仿宋"/>
                <w:szCs w:val="21"/>
              </w:rPr>
            </w:pPr>
            <w:r>
              <w:rPr>
                <w:rFonts w:hint="eastAsia" w:ascii="仿宋" w:hAnsi="仿宋" w:eastAsia="仿宋"/>
                <w:szCs w:val="21"/>
              </w:rPr>
              <w:t>4115</w:t>
            </w:r>
            <w:r>
              <w:rPr>
                <w:rFonts w:hint="eastAsia" w:ascii="仿宋" w:hAnsi="仿宋" w:eastAsia="仿宋"/>
                <w:szCs w:val="21"/>
                <w:lang w:val="en-US" w:eastAsia="zh-CN"/>
              </w:rPr>
              <w:t>***</w:t>
            </w:r>
            <w:r>
              <w:rPr>
                <w:rFonts w:hint="eastAsia" w:ascii="仿宋" w:hAnsi="仿宋" w:eastAsia="仿宋"/>
                <w:szCs w:val="21"/>
              </w:rPr>
              <w:t xml:space="preserve">.579 </w:t>
            </w:r>
          </w:p>
        </w:tc>
        <w:tc>
          <w:tcPr>
            <w:tcW w:w="1514" w:type="dxa"/>
            <w:tcBorders>
              <w:top w:val="nil"/>
              <w:left w:val="nil"/>
              <w:bottom w:val="single" w:color="auto" w:sz="4" w:space="0"/>
              <w:right w:val="single" w:color="auto" w:sz="4" w:space="0"/>
            </w:tcBorders>
            <w:noWrap w:val="0"/>
            <w:vAlign w:val="center"/>
          </w:tcPr>
          <w:p>
            <w:pPr>
              <w:jc w:val="center"/>
              <w:rPr>
                <w:rFonts w:ascii="仿宋" w:hAnsi="仿宋" w:eastAsia="仿宋"/>
                <w:szCs w:val="21"/>
              </w:rPr>
            </w:pPr>
            <w:r>
              <w:rPr>
                <w:rFonts w:hint="eastAsia" w:ascii="仿宋" w:hAnsi="仿宋" w:eastAsia="仿宋"/>
                <w:szCs w:val="21"/>
              </w:rPr>
              <w:t>26384</w:t>
            </w:r>
            <w:r>
              <w:rPr>
                <w:rFonts w:hint="eastAsia" w:ascii="仿宋" w:hAnsi="仿宋" w:eastAsia="仿宋"/>
                <w:szCs w:val="21"/>
                <w:lang w:val="en-US" w:eastAsia="zh-CN"/>
              </w:rPr>
              <w:t>***</w:t>
            </w:r>
            <w:r>
              <w:rPr>
                <w:rFonts w:hint="eastAsia" w:ascii="仿宋" w:hAnsi="仿宋" w:eastAsia="仿宋"/>
                <w:szCs w:val="21"/>
              </w:rPr>
              <w:t xml:space="preserve">.553 </w:t>
            </w:r>
          </w:p>
        </w:tc>
      </w:tr>
      <w:tr>
        <w:tblPrEx>
          <w:tblLayout w:type="fixed"/>
          <w:tblCellMar>
            <w:top w:w="0" w:type="dxa"/>
            <w:left w:w="108" w:type="dxa"/>
            <w:bottom w:w="0" w:type="dxa"/>
            <w:right w:w="108" w:type="dxa"/>
          </w:tblCellMar>
        </w:tblPrEx>
        <w:trPr>
          <w:trHeight w:val="340" w:hRule="exact"/>
          <w:jc w:val="center"/>
        </w:trPr>
        <w:tc>
          <w:tcPr>
            <w:tcW w:w="64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szCs w:val="21"/>
              </w:rPr>
            </w:pPr>
            <w:r>
              <w:rPr>
                <w:rFonts w:hint="eastAsia" w:ascii="仿宋" w:hAnsi="仿宋" w:eastAsia="仿宋"/>
                <w:szCs w:val="21"/>
              </w:rPr>
              <w:t>S4</w:t>
            </w:r>
          </w:p>
        </w:tc>
        <w:tc>
          <w:tcPr>
            <w:tcW w:w="1417" w:type="dxa"/>
            <w:tcBorders>
              <w:top w:val="nil"/>
              <w:left w:val="nil"/>
              <w:bottom w:val="single" w:color="auto" w:sz="4" w:space="0"/>
              <w:right w:val="single" w:color="auto" w:sz="4" w:space="0"/>
            </w:tcBorders>
            <w:noWrap w:val="0"/>
            <w:vAlign w:val="center"/>
          </w:tcPr>
          <w:p>
            <w:pPr>
              <w:widowControl/>
              <w:jc w:val="center"/>
              <w:rPr>
                <w:rFonts w:ascii="仿宋" w:hAnsi="仿宋" w:eastAsia="仿宋"/>
                <w:szCs w:val="21"/>
              </w:rPr>
            </w:pPr>
            <w:r>
              <w:rPr>
                <w:rFonts w:hint="eastAsia" w:ascii="仿宋" w:hAnsi="仿宋" w:eastAsia="仿宋"/>
                <w:szCs w:val="21"/>
              </w:rPr>
              <w:t>41155</w:t>
            </w:r>
            <w:r>
              <w:rPr>
                <w:rFonts w:hint="eastAsia" w:ascii="仿宋" w:hAnsi="仿宋" w:eastAsia="仿宋"/>
                <w:szCs w:val="21"/>
                <w:lang w:val="en-US" w:eastAsia="zh-CN"/>
              </w:rPr>
              <w:t>**</w:t>
            </w:r>
            <w:r>
              <w:rPr>
                <w:rFonts w:hint="eastAsia" w:ascii="仿宋" w:hAnsi="仿宋" w:eastAsia="仿宋"/>
                <w:szCs w:val="21"/>
              </w:rPr>
              <w:t xml:space="preserve">.500 </w:t>
            </w:r>
          </w:p>
        </w:tc>
        <w:tc>
          <w:tcPr>
            <w:tcW w:w="1560" w:type="dxa"/>
            <w:tcBorders>
              <w:top w:val="nil"/>
              <w:left w:val="nil"/>
              <w:bottom w:val="single" w:color="auto" w:sz="4" w:space="0"/>
              <w:right w:val="single" w:color="auto" w:sz="4" w:space="0"/>
            </w:tcBorders>
            <w:noWrap w:val="0"/>
            <w:vAlign w:val="center"/>
          </w:tcPr>
          <w:p>
            <w:pPr>
              <w:widowControl/>
              <w:jc w:val="center"/>
              <w:rPr>
                <w:rFonts w:ascii="仿宋" w:hAnsi="仿宋" w:eastAsia="仿宋"/>
                <w:szCs w:val="21"/>
              </w:rPr>
            </w:pPr>
            <w:r>
              <w:rPr>
                <w:rFonts w:hint="eastAsia" w:ascii="仿宋" w:hAnsi="仿宋" w:eastAsia="仿宋"/>
                <w:szCs w:val="21"/>
              </w:rPr>
              <w:t>263841</w:t>
            </w:r>
            <w:r>
              <w:rPr>
                <w:rFonts w:hint="eastAsia" w:ascii="仿宋" w:hAnsi="仿宋" w:eastAsia="仿宋"/>
                <w:szCs w:val="21"/>
                <w:lang w:val="en-US" w:eastAsia="zh-CN"/>
              </w:rPr>
              <w:t>**</w:t>
            </w:r>
            <w:r>
              <w:rPr>
                <w:rFonts w:hint="eastAsia" w:ascii="仿宋" w:hAnsi="仿宋" w:eastAsia="仿宋"/>
                <w:szCs w:val="21"/>
              </w:rPr>
              <w:t xml:space="preserve">.040 </w:t>
            </w:r>
          </w:p>
        </w:tc>
        <w:tc>
          <w:tcPr>
            <w:tcW w:w="1342" w:type="dxa"/>
            <w:tcBorders>
              <w:top w:val="nil"/>
              <w:left w:val="nil"/>
              <w:bottom w:val="single" w:color="auto" w:sz="4" w:space="0"/>
              <w:right w:val="single" w:color="auto" w:sz="4" w:space="0"/>
            </w:tcBorders>
            <w:noWrap w:val="0"/>
            <w:vAlign w:val="center"/>
          </w:tcPr>
          <w:p>
            <w:pPr>
              <w:jc w:val="center"/>
              <w:rPr>
                <w:rFonts w:ascii="仿宋" w:hAnsi="仿宋" w:eastAsia="仿宋"/>
                <w:szCs w:val="21"/>
              </w:rPr>
            </w:pPr>
            <w:r>
              <w:rPr>
                <w:rFonts w:hint="eastAsia" w:ascii="仿宋" w:hAnsi="仿宋" w:eastAsia="仿宋"/>
                <w:szCs w:val="21"/>
              </w:rPr>
              <w:t>37.095</w:t>
            </w:r>
            <w:r>
              <w:rPr>
                <w:rFonts w:hint="eastAsia" w:ascii="仿宋" w:hAnsi="仿宋" w:eastAsia="仿宋"/>
                <w:szCs w:val="21"/>
                <w:lang w:val="en-US" w:eastAsia="zh-CN"/>
              </w:rPr>
              <w:t>****</w:t>
            </w:r>
            <w:r>
              <w:rPr>
                <w:rFonts w:hint="eastAsia" w:ascii="仿宋" w:hAnsi="仿宋" w:eastAsia="仿宋"/>
                <w:szCs w:val="21"/>
              </w:rPr>
              <w:t xml:space="preserve"> </w:t>
            </w:r>
          </w:p>
        </w:tc>
        <w:tc>
          <w:tcPr>
            <w:tcW w:w="1351" w:type="dxa"/>
            <w:tcBorders>
              <w:top w:val="nil"/>
              <w:left w:val="nil"/>
              <w:bottom w:val="single" w:color="auto" w:sz="4" w:space="0"/>
              <w:right w:val="single" w:color="auto" w:sz="4" w:space="0"/>
            </w:tcBorders>
            <w:noWrap w:val="0"/>
            <w:vAlign w:val="center"/>
          </w:tcPr>
          <w:p>
            <w:pPr>
              <w:jc w:val="center"/>
              <w:rPr>
                <w:rFonts w:ascii="仿宋" w:hAnsi="仿宋" w:eastAsia="仿宋"/>
                <w:szCs w:val="21"/>
              </w:rPr>
            </w:pPr>
            <w:r>
              <w:rPr>
                <w:rFonts w:hint="eastAsia" w:ascii="仿宋" w:hAnsi="仿宋" w:eastAsia="仿宋"/>
                <w:szCs w:val="21"/>
              </w:rPr>
              <w:t>76.414</w:t>
            </w:r>
            <w:r>
              <w:rPr>
                <w:rFonts w:hint="eastAsia" w:ascii="仿宋" w:hAnsi="仿宋" w:eastAsia="仿宋"/>
                <w:szCs w:val="21"/>
                <w:lang w:val="en-US" w:eastAsia="zh-CN"/>
              </w:rPr>
              <w:t>****</w:t>
            </w:r>
            <w:r>
              <w:rPr>
                <w:rFonts w:hint="eastAsia" w:ascii="仿宋" w:hAnsi="仿宋" w:eastAsia="仿宋"/>
                <w:szCs w:val="21"/>
              </w:rPr>
              <w:t xml:space="preserve"> </w:t>
            </w:r>
          </w:p>
        </w:tc>
        <w:tc>
          <w:tcPr>
            <w:tcW w:w="1452" w:type="dxa"/>
            <w:tcBorders>
              <w:top w:val="nil"/>
              <w:left w:val="nil"/>
              <w:bottom w:val="single" w:color="auto" w:sz="4" w:space="0"/>
              <w:right w:val="single" w:color="auto" w:sz="4" w:space="0"/>
            </w:tcBorders>
            <w:noWrap w:val="0"/>
            <w:vAlign w:val="center"/>
          </w:tcPr>
          <w:p>
            <w:pPr>
              <w:jc w:val="center"/>
              <w:rPr>
                <w:rFonts w:ascii="仿宋" w:hAnsi="仿宋" w:eastAsia="仿宋"/>
                <w:szCs w:val="21"/>
              </w:rPr>
            </w:pPr>
            <w:r>
              <w:rPr>
                <w:rFonts w:hint="eastAsia" w:ascii="仿宋" w:hAnsi="仿宋" w:eastAsia="仿宋"/>
                <w:szCs w:val="21"/>
              </w:rPr>
              <w:t>4115</w:t>
            </w:r>
            <w:r>
              <w:rPr>
                <w:rFonts w:hint="eastAsia" w:ascii="仿宋" w:hAnsi="仿宋" w:eastAsia="仿宋"/>
                <w:szCs w:val="21"/>
                <w:lang w:val="en-US" w:eastAsia="zh-CN"/>
              </w:rPr>
              <w:t>***</w:t>
            </w:r>
            <w:r>
              <w:rPr>
                <w:rFonts w:hint="eastAsia" w:ascii="仿宋" w:hAnsi="仿宋" w:eastAsia="仿宋"/>
                <w:szCs w:val="21"/>
              </w:rPr>
              <w:t xml:space="preserve">.285 </w:t>
            </w:r>
          </w:p>
        </w:tc>
        <w:tc>
          <w:tcPr>
            <w:tcW w:w="1514" w:type="dxa"/>
            <w:tcBorders>
              <w:top w:val="nil"/>
              <w:left w:val="nil"/>
              <w:bottom w:val="single" w:color="auto" w:sz="4" w:space="0"/>
              <w:right w:val="single" w:color="auto" w:sz="4" w:space="0"/>
            </w:tcBorders>
            <w:noWrap w:val="0"/>
            <w:vAlign w:val="center"/>
          </w:tcPr>
          <w:p>
            <w:pPr>
              <w:jc w:val="center"/>
              <w:rPr>
                <w:rFonts w:ascii="仿宋" w:hAnsi="仿宋" w:eastAsia="仿宋"/>
                <w:szCs w:val="21"/>
              </w:rPr>
            </w:pPr>
            <w:r>
              <w:rPr>
                <w:rFonts w:hint="eastAsia" w:ascii="仿宋" w:hAnsi="仿宋" w:eastAsia="仿宋"/>
                <w:szCs w:val="21"/>
              </w:rPr>
              <w:t>26384</w:t>
            </w:r>
            <w:r>
              <w:rPr>
                <w:rFonts w:hint="eastAsia" w:ascii="仿宋" w:hAnsi="仿宋" w:eastAsia="仿宋"/>
                <w:szCs w:val="21"/>
                <w:lang w:val="en-US" w:eastAsia="zh-CN"/>
              </w:rPr>
              <w:t>***</w:t>
            </w:r>
            <w:r>
              <w:rPr>
                <w:rFonts w:hint="eastAsia" w:ascii="仿宋" w:hAnsi="仿宋" w:eastAsia="仿宋"/>
                <w:szCs w:val="21"/>
              </w:rPr>
              <w:t xml:space="preserve">.257 </w:t>
            </w:r>
          </w:p>
        </w:tc>
      </w:tr>
    </w:tbl>
    <w:p>
      <w:pPr>
        <w:pStyle w:val="5"/>
        <w:keepNext w:val="0"/>
        <w:keepLines w:val="0"/>
        <w:pageBreakBefore w:val="0"/>
        <w:kinsoku/>
        <w:wordWrap/>
        <w:overflowPunct/>
        <w:bidi w:val="0"/>
        <w:snapToGrid/>
        <w:spacing w:line="560" w:lineRule="exact"/>
        <w:ind w:left="0" w:leftChars="0" w:firstLine="562" w:firstLineChars="200"/>
        <w:textAlignment w:val="auto"/>
        <w:outlineLvl w:val="0"/>
        <w:rPr>
          <w:rFonts w:hint="eastAsia" w:hAnsi="宋体"/>
          <w:b/>
          <w:sz w:val="28"/>
          <w:szCs w:val="28"/>
        </w:rPr>
      </w:pPr>
      <w:r>
        <w:rPr>
          <w:rFonts w:hint="eastAsia" w:hAnsi="宋体"/>
          <w:b/>
          <w:sz w:val="28"/>
          <w:szCs w:val="28"/>
        </w:rPr>
        <w:t>二、矿山开采现状</w:t>
      </w:r>
    </w:p>
    <w:p>
      <w:pPr>
        <w:keepNext w:val="0"/>
        <w:keepLines w:val="0"/>
        <w:pageBreakBefore w:val="0"/>
        <w:widowControl w:val="0"/>
        <w:kinsoku/>
        <w:wordWrap/>
        <w:overflowPunct/>
        <w:autoSpaceDE/>
        <w:autoSpaceDN/>
        <w:bidi w:val="0"/>
        <w:snapToGrid/>
        <w:spacing w:line="56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矿区截止2014年出让前，在矿体东部进行了开采，根据2021年10月新疆地矿局第二地质大队编写提交《叶城县金果玉叶矿业有限公司叶城县西合休乡要隆玉石矿资源储量核实报告》，截止2021年9月30日矿区范围内查明保有推断资源量3</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.07吨，含矿率10%，玉石资源量</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.91吨。</w:t>
      </w:r>
    </w:p>
    <w:p>
      <w:pPr>
        <w:keepNext w:val="0"/>
        <w:keepLines w:val="0"/>
        <w:pageBreakBefore w:val="0"/>
        <w:widowControl w:val="0"/>
        <w:kinsoku/>
        <w:wordWrap/>
        <w:overflowPunct/>
        <w:autoSpaceDE/>
        <w:autoSpaceDN/>
        <w:bidi w:val="0"/>
        <w:snapToGrid/>
        <w:spacing w:line="56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本次设计利用资源量矿石量3</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.945吨，玉石量</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.495吨。矿产品综合回采率95%计算，矿山可采储量：矿石量3</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.98吨，玉石量</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.70吨。设计生产规模50吨/年玉石。矿山服务年限为:7.31年(7年4个月)。</w:t>
      </w:r>
    </w:p>
    <w:p>
      <w:pPr>
        <w:pStyle w:val="5"/>
        <w:keepNext w:val="0"/>
        <w:keepLines w:val="0"/>
        <w:pageBreakBefore w:val="0"/>
        <w:kinsoku/>
        <w:wordWrap/>
        <w:overflowPunct/>
        <w:bidi w:val="0"/>
        <w:snapToGrid/>
        <w:spacing w:line="560" w:lineRule="exact"/>
        <w:ind w:left="0" w:leftChars="0" w:firstLine="801" w:firstLineChars="285"/>
        <w:textAlignment w:val="auto"/>
        <w:rPr>
          <w:rFonts w:hint="eastAsia" w:hAnsi="宋体"/>
          <w:kern w:val="144"/>
          <w:sz w:val="28"/>
          <w:szCs w:val="28"/>
        </w:rPr>
      </w:pPr>
      <w:r>
        <w:rPr>
          <w:rFonts w:hint="eastAsia"/>
          <w:b/>
          <w:sz w:val="28"/>
          <w:szCs w:val="28"/>
        </w:rPr>
        <w:t>（一）地层</w:t>
      </w:r>
    </w:p>
    <w:p>
      <w:pPr>
        <w:keepNext w:val="0"/>
        <w:keepLines w:val="0"/>
        <w:pageBreakBefore w:val="0"/>
        <w:widowControl w:val="0"/>
        <w:kinsoku/>
        <w:wordWrap/>
        <w:overflowPunct/>
        <w:autoSpaceDE/>
        <w:autoSpaceDN/>
        <w:bidi w:val="0"/>
        <w:snapToGrid/>
        <w:spacing w:line="56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矿区出露地层主要为元古代欧阳麦切特岩系</w:t>
      </w:r>
      <w:r>
        <w:rPr>
          <w:rFonts w:hint="eastAsia" w:ascii="仿宋" w:hAnsi="仿宋" w:eastAsia="仿宋" w:cs="仿宋"/>
          <w:sz w:val="24"/>
          <w:szCs w:val="24"/>
        </w:rPr>
        <w:t>(Pto )</w:t>
      </w:r>
      <w:r>
        <w:rPr>
          <w:rFonts w:hint="eastAsia" w:ascii="宋体" w:hAnsi="宋体" w:eastAsia="宋体" w:cs="宋体"/>
          <w:sz w:val="28"/>
          <w:szCs w:val="28"/>
          <w:lang w:val="en-US" w:eastAsia="zh-CN"/>
        </w:rPr>
        <w:t>白云质大理岩、微斜长花岗岩。</w:t>
      </w:r>
    </w:p>
    <w:p>
      <w:pPr>
        <w:keepNext w:val="0"/>
        <w:keepLines w:val="0"/>
        <w:pageBreakBefore w:val="0"/>
        <w:widowControl w:val="0"/>
        <w:kinsoku/>
        <w:wordWrap/>
        <w:overflowPunct/>
        <w:autoSpaceDE/>
        <w:autoSpaceDN/>
        <w:bidi w:val="0"/>
        <w:snapToGrid/>
        <w:spacing w:line="56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岩石受区域变质作用，普遍遭受不同程度的蛇纹石化、绿帘石化以及轻微绢云母化。</w:t>
      </w:r>
    </w:p>
    <w:p>
      <w:pPr>
        <w:keepNext w:val="0"/>
        <w:keepLines w:val="0"/>
        <w:pageBreakBefore w:val="0"/>
        <w:kinsoku/>
        <w:wordWrap/>
        <w:overflowPunct/>
        <w:autoSpaceDE/>
        <w:autoSpaceDN/>
        <w:bidi w:val="0"/>
        <w:adjustRightInd/>
        <w:snapToGrid/>
        <w:spacing w:line="560" w:lineRule="exact"/>
        <w:ind w:firstLine="560" w:firstLineChars="200"/>
        <w:jc w:val="both"/>
        <w:textAlignment w:val="auto"/>
        <w:rPr>
          <w:rFonts w:hint="eastAsia" w:ascii="仿宋" w:hAnsi="仿宋" w:eastAsia="仿宋" w:cs="仿宋"/>
          <w:sz w:val="24"/>
          <w:szCs w:val="24"/>
        </w:rPr>
      </w:pPr>
      <w:r>
        <w:rPr>
          <w:rFonts w:hint="eastAsia" w:ascii="宋体" w:hAnsi="宋体" w:eastAsia="宋体" w:cs="宋体"/>
          <w:sz w:val="28"/>
          <w:szCs w:val="28"/>
          <w:lang w:val="en-US" w:eastAsia="zh-CN"/>
        </w:rPr>
        <w:t>1、元古代欧阳麦切特岩系</w:t>
      </w:r>
      <w:r>
        <w:rPr>
          <w:rFonts w:hint="eastAsia" w:ascii="仿宋" w:hAnsi="仿宋" w:eastAsia="仿宋" w:cs="仿宋"/>
          <w:sz w:val="24"/>
          <w:szCs w:val="24"/>
        </w:rPr>
        <w:t>(Pto )</w:t>
      </w:r>
      <w:r>
        <w:rPr>
          <w:rFonts w:hint="eastAsia" w:ascii="宋体" w:hAnsi="宋体" w:eastAsia="宋体" w:cs="宋体"/>
          <w:sz w:val="28"/>
          <w:szCs w:val="28"/>
          <w:lang w:val="en-US" w:eastAsia="zh-CN"/>
        </w:rPr>
        <w:t>白云石大理岩</w:t>
      </w:r>
    </w:p>
    <w:p>
      <w:pPr>
        <w:keepNext w:val="0"/>
        <w:keepLines w:val="0"/>
        <w:pageBreakBefore w:val="0"/>
        <w:kinsoku/>
        <w:wordWrap/>
        <w:overflowPunct/>
        <w:bidi w:val="0"/>
        <w:snapToGrid/>
        <w:spacing w:line="56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白云质大理岩分布于混合花岗片麻岩组中。矿区内广泛出露、并向东、西、北均延出图外，局部为灰色条带状大理岩。为矿区主要赋矿岩层，呈北西〜南东走向的条带状，产状：190°</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69°。</w:t>
      </w:r>
    </w:p>
    <w:p>
      <w:pPr>
        <w:keepNext w:val="0"/>
        <w:keepLines w:val="0"/>
        <w:pageBreakBefore w:val="0"/>
        <w:kinsoku/>
        <w:wordWrap/>
        <w:overflowPunct/>
        <w:bidi w:val="0"/>
        <w:snapToGrid/>
        <w:spacing w:line="56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白云石大理岩呈黄灰色〜浅灰色，粗粒花岩变晶结构、中厚〜厚层状构造。主要矿物成分为白云石占90%,方解石占10%。白云石变晶呈它形等轴状、粗粒状彼此镶嵌，少量的方解石沿裂隙贯入呈细脉状，已重结晶。靠近与斜长花岗的接触带附近，局部地段可见明显的蛇纹石化、 透闪石化、透辉石化、绿帘石化蚀变。</w:t>
      </w:r>
    </w:p>
    <w:p>
      <w:pPr>
        <w:keepNext w:val="0"/>
        <w:keepLines w:val="0"/>
        <w:pageBreakBefore w:val="0"/>
        <w:kinsoku/>
        <w:wordWrap/>
        <w:overflowPunct/>
        <w:bidi w:val="0"/>
        <w:snapToGrid/>
        <w:spacing w:line="56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该岩层从薄层到巨厚都有，以中厚层状者居多。一般西部较薄、向东逐渐变厚，最厚处大于300m其南东两侧被元古代晚期钾长花岗岩侵入而呈现显著接触交代作用。为玉石矿的直接含矿岩层及成矿母岩。</w:t>
      </w:r>
    </w:p>
    <w:p>
      <w:pPr>
        <w:keepNext w:val="0"/>
        <w:keepLines w:val="0"/>
        <w:pageBreakBefore w:val="0"/>
        <w:kinsoku/>
        <w:wordWrap/>
        <w:overflowPunct/>
        <w:bidi w:val="0"/>
        <w:snapToGrid/>
        <w:spacing w:line="560" w:lineRule="exact"/>
        <w:ind w:firstLine="562" w:firstLineChars="200"/>
        <w:textAlignment w:val="auto"/>
        <w:rPr>
          <w:rFonts w:hint="eastAsia" w:ascii="宋体" w:hAnsi="宋体" w:cs="宋体"/>
          <w:b/>
          <w:sz w:val="28"/>
          <w:szCs w:val="28"/>
        </w:rPr>
      </w:pPr>
      <w:r>
        <w:rPr>
          <w:rFonts w:hint="eastAsia" w:ascii="宋体" w:hAnsi="宋体" w:cs="宋体"/>
          <w:b/>
          <w:sz w:val="28"/>
          <w:szCs w:val="28"/>
        </w:rPr>
        <w:t>（二）构造</w:t>
      </w:r>
    </w:p>
    <w:p>
      <w:pPr>
        <w:keepNext w:val="0"/>
        <w:keepLines w:val="0"/>
        <w:pageBreakBefore w:val="0"/>
        <w:kinsoku/>
        <w:wordWrap/>
        <w:overflowPunct/>
        <w:bidi w:val="0"/>
        <w:snapToGrid/>
        <w:spacing w:line="56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矿区总体呈现为一向北东倾的单斜构造，其延伸方向与区域构造线方向基本一致。断裂构造沿走向均呈波状，分布于混合花岗片麻岩内或混合花岗片麻岩与白云质大理岩接触处，产状：100°～230°∠68～75°。该断裂为成矿前的断裂，与玉石成矿有密切关系。断裂破碎带为成矿气水热液活动的良好通道，使白云质大理岩产生热液接触交代作用，形成透辉石一透闪石一蛇纹石不同阶段的蚀变，玉石矿化在透闪石带内。成矿后该断裂亦有活动,对矿体产生破坏作用，使玉石矿体产生片理化 破碎作用及次生变化。无大的断裂及褶皱，构造简单。</w:t>
      </w:r>
    </w:p>
    <w:p>
      <w:pPr>
        <w:keepNext w:val="0"/>
        <w:keepLines w:val="0"/>
        <w:pageBreakBefore w:val="0"/>
        <w:kinsoku/>
        <w:wordWrap/>
        <w:overflowPunct/>
        <w:bidi w:val="0"/>
        <w:snapToGrid/>
        <w:spacing w:line="560" w:lineRule="exact"/>
        <w:ind w:firstLine="562" w:firstLineChars="200"/>
        <w:textAlignment w:val="auto"/>
        <w:rPr>
          <w:rFonts w:hint="eastAsia" w:ascii="宋体" w:hAnsi="宋体" w:cs="宋体"/>
          <w:b/>
          <w:sz w:val="28"/>
          <w:szCs w:val="28"/>
        </w:rPr>
      </w:pPr>
      <w:r>
        <w:rPr>
          <w:rFonts w:hint="eastAsia" w:ascii="宋体" w:hAnsi="宋体" w:cs="宋体"/>
          <w:b/>
          <w:sz w:val="28"/>
          <w:szCs w:val="28"/>
        </w:rPr>
        <w:t>三、矿体特征</w:t>
      </w:r>
    </w:p>
    <w:p>
      <w:pPr>
        <w:keepNext w:val="0"/>
        <w:keepLines w:val="0"/>
        <w:pageBreakBefore w:val="0"/>
        <w:kinsoku/>
        <w:wordWrap/>
        <w:overflowPunct/>
        <w:bidi w:val="0"/>
        <w:snapToGrid/>
        <w:spacing w:line="56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在矿区内圈定了1个玉石矿体，分布于矿区北东部，呈扁透镜状产出，长</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.30米，厚度1.1-0.87米，平均厚度0.98米，走近东西向，倾向167-220°，倾角69°。</w:t>
      </w:r>
    </w:p>
    <w:p>
      <w:pPr>
        <w:keepNext w:val="0"/>
        <w:keepLines w:val="0"/>
        <w:pageBreakBefore w:val="0"/>
        <w:kinsoku/>
        <w:wordWrap/>
        <w:overflowPunct/>
        <w:bidi w:val="0"/>
        <w:snapToGrid/>
        <w:spacing w:line="56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矿体的矿化特征为强烈透闪石化、蛇纹石化、透辉石化和绿帘石化的白云质大理岩，岩石呈青绿、暗绿色，少量淡绿色，透闪石化为主要矿化蚀变。矿化不均匀，玉石呈透镜状、不规则团块状、囊状体分布于圈定的矿（化）体内，大小0.3～0.5×0.05～0.3米不等。</w:t>
      </w:r>
    </w:p>
    <w:p>
      <w:pPr>
        <w:pStyle w:val="5"/>
        <w:keepNext w:val="0"/>
        <w:keepLines w:val="0"/>
        <w:pageBreakBefore w:val="0"/>
        <w:kinsoku/>
        <w:wordWrap/>
        <w:overflowPunct/>
        <w:bidi w:val="0"/>
        <w:snapToGrid/>
        <w:spacing w:line="560" w:lineRule="exact"/>
        <w:ind w:firstLine="562" w:firstLineChars="200"/>
        <w:textAlignment w:val="auto"/>
        <w:rPr>
          <w:rFonts w:hint="eastAsia" w:hAnsi="宋体" w:cs="宋体"/>
          <w:b/>
          <w:sz w:val="28"/>
          <w:szCs w:val="28"/>
        </w:rPr>
      </w:pPr>
      <w:r>
        <w:rPr>
          <w:rFonts w:hint="eastAsia" w:hAnsi="宋体"/>
          <w:b/>
          <w:sz w:val="28"/>
          <w:szCs w:val="28"/>
        </w:rPr>
        <w:t>（一）</w:t>
      </w:r>
      <w:r>
        <w:rPr>
          <w:rFonts w:hint="eastAsia" w:hAnsi="宋体" w:cs="宋体"/>
          <w:b/>
          <w:sz w:val="28"/>
          <w:szCs w:val="28"/>
        </w:rPr>
        <w:t>矿石质量</w:t>
      </w:r>
    </w:p>
    <w:p>
      <w:pPr>
        <w:pStyle w:val="5"/>
        <w:keepNext w:val="0"/>
        <w:keepLines w:val="0"/>
        <w:pageBreakBefore w:val="0"/>
        <w:kinsoku/>
        <w:wordWrap/>
        <w:overflowPunct/>
        <w:bidi w:val="0"/>
        <w:snapToGrid/>
        <w:spacing w:line="560" w:lineRule="exact"/>
        <w:ind w:left="0" w:leftChars="0" w:firstLine="599" w:firstLineChars="214"/>
        <w:textAlignment w:val="auto"/>
        <w:rPr>
          <w:rFonts w:hint="eastAsia" w:ascii="宋体" w:hAnsi="宋体" w:eastAsia="宋体" w:cs="宋体"/>
          <w:kern w:val="0"/>
          <w:sz w:val="28"/>
          <w:szCs w:val="28"/>
          <w:lang w:val="en-US" w:eastAsia="zh-CN" w:bidi="ar-SA"/>
        </w:rPr>
      </w:pPr>
      <w:r>
        <w:rPr>
          <w:rFonts w:hint="eastAsia" w:ascii="宋体" w:hAnsi="宋体" w:eastAsia="宋体" w:cs="宋体"/>
          <w:kern w:val="0"/>
          <w:sz w:val="28"/>
          <w:szCs w:val="28"/>
          <w:lang w:val="en-US" w:eastAsia="zh-CN" w:bidi="ar-SA"/>
        </w:rPr>
        <w:t>根据矿石的矿物组成本矿玉石为软玉，按颜色划分属青玉，矿石呈青绿、暗绿色，少量淡绿色，致密块状构造，主要由青色的显微纤维状及毛毡状的透闪石微晶组成，透闪石含量达99%以上，含铁质及其它杂质较多，透明度差，质地稍粗，欠细腻，硬度6.75左右。矿区属于青玉属二、三—等外级玉石，属中、低档玉料。</w:t>
      </w:r>
    </w:p>
    <w:p>
      <w:pPr>
        <w:pStyle w:val="5"/>
        <w:keepNext w:val="0"/>
        <w:keepLines w:val="0"/>
        <w:pageBreakBefore w:val="0"/>
        <w:kinsoku/>
        <w:wordWrap/>
        <w:overflowPunct/>
        <w:bidi w:val="0"/>
        <w:snapToGrid/>
        <w:spacing w:line="560" w:lineRule="exact"/>
        <w:ind w:left="0" w:leftChars="0" w:firstLine="602" w:firstLineChars="214"/>
        <w:textAlignment w:val="auto"/>
        <w:rPr>
          <w:rFonts w:hint="eastAsia" w:hAnsi="宋体" w:cs="宋体"/>
          <w:b/>
          <w:sz w:val="28"/>
          <w:szCs w:val="28"/>
        </w:rPr>
      </w:pPr>
      <w:r>
        <w:rPr>
          <w:rFonts w:hint="eastAsia" w:cs="宋体"/>
          <w:b/>
          <w:bCs/>
          <w:szCs w:val="21"/>
        </w:rPr>
        <w:t xml:space="preserve"> </w:t>
      </w:r>
      <w:r>
        <w:rPr>
          <w:rFonts w:hint="eastAsia" w:hAnsi="宋体" w:cs="宋体"/>
          <w:b/>
          <w:sz w:val="28"/>
          <w:szCs w:val="28"/>
        </w:rPr>
        <w:t>（二）水文地质条件</w:t>
      </w:r>
    </w:p>
    <w:p>
      <w:pPr>
        <w:keepNext w:val="0"/>
        <w:keepLines w:val="0"/>
        <w:pageBreakBefore w:val="0"/>
        <w:kinsoku/>
        <w:wordWrap/>
        <w:overflowPunct/>
        <w:bidi w:val="0"/>
        <w:snapToGrid/>
        <w:spacing w:line="56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矿区内无地常年表径流，也未见地下水露头，只是春季冰雪融水和夏秋季降雨可季节性流水。区内地形切割较深，沟谷发育，排水条件良好。且矿体位于陡峭的坡地，最低开采标高为2487米，远高于区内最低侵蚀面2325米标高。因此，区内季节性地表汇水对矿山开采影响不大，也无地下涌水之患，属水文地质条件简单的矿床。</w:t>
      </w:r>
    </w:p>
    <w:p>
      <w:pPr>
        <w:keepNext w:val="0"/>
        <w:keepLines w:val="0"/>
        <w:pageBreakBefore w:val="0"/>
        <w:kinsoku/>
        <w:wordWrap/>
        <w:overflowPunct/>
        <w:bidi w:val="0"/>
        <w:snapToGrid/>
        <w:spacing w:line="560" w:lineRule="exact"/>
        <w:ind w:firstLine="562" w:firstLineChars="200"/>
        <w:textAlignment w:val="auto"/>
        <w:rPr>
          <w:rFonts w:hint="eastAsia" w:ascii="宋体" w:hAnsi="宋体" w:cs="宋体"/>
          <w:b/>
          <w:sz w:val="28"/>
          <w:szCs w:val="28"/>
        </w:rPr>
      </w:pPr>
      <w:r>
        <w:rPr>
          <w:rFonts w:hint="eastAsia" w:ascii="宋体" w:hAnsi="宋体" w:cs="宋体"/>
          <w:b/>
          <w:sz w:val="28"/>
          <w:szCs w:val="28"/>
        </w:rPr>
        <w:t>（三）工程地质条件</w:t>
      </w:r>
    </w:p>
    <w:p>
      <w:pPr>
        <w:keepNext w:val="0"/>
        <w:keepLines w:val="0"/>
        <w:pageBreakBefore w:val="0"/>
        <w:kinsoku/>
        <w:wordWrap/>
        <w:overflowPunct/>
        <w:bidi w:val="0"/>
        <w:snapToGrid/>
        <w:spacing w:line="56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矿体顶、底板为白云石大理岩、斜长花岗岩，岩石坚硬完整，稳定性强，目前矿区未开采，区内较陡地段岩石稳定性较好，偶有零星崩塌掉块现象，规模较小，危害小，目前矿山采取消坡等治理措施。矿区内岩体工程地质性质良好，工程地质条件简单。</w:t>
      </w:r>
    </w:p>
    <w:p>
      <w:pPr>
        <w:keepNext w:val="0"/>
        <w:keepLines w:val="0"/>
        <w:pageBreakBefore w:val="0"/>
        <w:kinsoku/>
        <w:wordWrap/>
        <w:overflowPunct/>
        <w:bidi w:val="0"/>
        <w:snapToGrid/>
        <w:spacing w:line="560" w:lineRule="exact"/>
        <w:ind w:firstLine="562" w:firstLineChars="200"/>
        <w:textAlignment w:val="auto"/>
        <w:rPr>
          <w:rFonts w:hint="eastAsia" w:ascii="宋体" w:hAnsi="宋体" w:cs="宋体"/>
          <w:b/>
          <w:sz w:val="28"/>
          <w:szCs w:val="28"/>
        </w:rPr>
      </w:pPr>
      <w:r>
        <w:rPr>
          <w:rFonts w:hint="eastAsia" w:ascii="宋体" w:hAnsi="宋体" w:cs="宋体"/>
          <w:b/>
          <w:sz w:val="28"/>
          <w:szCs w:val="28"/>
        </w:rPr>
        <w:t>（四）环境地质条件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矿区位于高寒无人山区及无植被生长区，矿石无毒无放射性，开采量少，手工选矿，不会造成环境污染，不会造成地质环境的破坏。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区内岩石裸露，地表植被不发育，仅在沟谷两侧阶地上零星生长少量稀疏低矮植被，据现场调查与了解，矿区一带未见到野生动物在此活动，矿区内无其它名胜古迹、地质遗迹、地质公园及风景旅游景点。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矿区附近没有永久性人文建筑，附近无自然保护区、旅游区、文物保护区等重要的生态环境保护区，也未位于目前划定的生态红线内。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矿权区的及其周围均无耕地、林地、沼泽地、沙地、盐碱地，依据新国土资发［2001］255号文关于转发《关于印发试行〈土地分类〉的通知》中的土地分类标准，矿区土地类型为未利用裸地。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工区内无永久性居民。当地经济不发达，人口稀少，劳动力资源匮乏，电力、通讯等问题都需自行解决。当地居民以塔吉克族等少数民族为主。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地震动峰值加速度0.</w:t>
      </w:r>
      <w:r>
        <w:rPr>
          <w:rFonts w:hint="eastAsia" w:ascii="宋体" w:hAnsi="宋体" w:eastAsia="宋体" w:cs="宋体"/>
          <w:sz w:val="28"/>
          <w:szCs w:val="28"/>
          <w:lang w:val="en-US" w:eastAsia="zh-CN"/>
        </w:rPr>
        <w:t>15</w:t>
      </w:r>
      <w:r>
        <w:rPr>
          <w:rFonts w:hint="eastAsia" w:ascii="宋体" w:hAnsi="宋体" w:eastAsia="宋体" w:cs="宋体"/>
          <w:sz w:val="28"/>
          <w:szCs w:val="28"/>
        </w:rPr>
        <w:t>g，对应的地震基本烈度值</w:t>
      </w:r>
      <w:r>
        <w:rPr>
          <w:rFonts w:hint="eastAsia" w:eastAsia="仿宋_GB2312" w:cs="宋体"/>
          <w:sz w:val="28"/>
          <w:szCs w:val="20"/>
        </w:rPr>
        <w:t>Ⅶ</w:t>
      </w:r>
      <w:r>
        <w:rPr>
          <w:rFonts w:hint="eastAsia" w:ascii="宋体" w:hAnsi="宋体" w:eastAsia="宋体" w:cs="宋体"/>
          <w:sz w:val="28"/>
          <w:szCs w:val="28"/>
        </w:rPr>
        <w:t>度，地壳稳定性划分为基本稳定区，工程建设条件为适宜。根据《建筑抗震设计规范》（GB50011～2001）中的规定，抗震设防烈度为</w:t>
      </w:r>
      <w:r>
        <w:rPr>
          <w:rFonts w:hint="eastAsia" w:ascii="仿宋" w:hAnsi="仿宋" w:eastAsia="仿宋" w:cs="仿宋"/>
          <w:color w:val="000000"/>
          <w:sz w:val="24"/>
          <w:szCs w:val="24"/>
        </w:rPr>
        <w:t>Ⅵ</w:t>
      </w:r>
      <w:r>
        <w:rPr>
          <w:rFonts w:hint="eastAsia" w:ascii="宋体" w:hAnsi="宋体" w:eastAsia="宋体" w:cs="宋体"/>
          <w:sz w:val="28"/>
          <w:szCs w:val="28"/>
        </w:rPr>
        <w:t>度及以上地区的建筑物，必须进行抗震处理。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综上所述，矿区环境地质条件属简单类型。</w:t>
      </w:r>
    </w:p>
    <w:p>
      <w:pPr>
        <w:keepNext w:val="0"/>
        <w:keepLines w:val="0"/>
        <w:pageBreakBefore w:val="0"/>
        <w:kinsoku/>
        <w:wordWrap/>
        <w:overflowPunct/>
        <w:bidi w:val="0"/>
        <w:snapToGrid/>
        <w:spacing w:line="560" w:lineRule="exact"/>
        <w:ind w:firstLine="562" w:firstLineChars="200"/>
        <w:textAlignment w:val="auto"/>
        <w:rPr>
          <w:rFonts w:hint="eastAsia" w:ascii="宋体" w:hAnsi="宋体"/>
          <w:b/>
          <w:sz w:val="28"/>
          <w:szCs w:val="28"/>
        </w:rPr>
      </w:pPr>
      <w:r>
        <w:rPr>
          <w:rFonts w:hint="eastAsia" w:ascii="宋体" w:hAnsi="宋体"/>
          <w:b/>
          <w:sz w:val="28"/>
          <w:szCs w:val="28"/>
        </w:rPr>
        <w:t>四、</w:t>
      </w:r>
      <w:r>
        <w:rPr>
          <w:rFonts w:hint="eastAsia" w:ascii="宋体" w:hAnsi="宋体" w:cs="宋体"/>
          <w:b/>
          <w:bCs/>
          <w:sz w:val="28"/>
          <w:szCs w:val="28"/>
        </w:rPr>
        <w:t>累计查明资源量</w:t>
      </w:r>
    </w:p>
    <w:p>
      <w:pPr>
        <w:pStyle w:val="3"/>
        <w:keepNext w:val="0"/>
        <w:keepLines w:val="0"/>
        <w:pageBreakBefore w:val="0"/>
        <w:tabs>
          <w:tab w:val="left" w:pos="5880"/>
        </w:tabs>
        <w:kinsoku/>
        <w:wordWrap/>
        <w:overflowPunct/>
        <w:bidi w:val="0"/>
        <w:snapToGrid/>
        <w:spacing w:line="560" w:lineRule="exact"/>
        <w:ind w:firstLine="481" w:firstLineChars="172"/>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2021年9月30日矿区范围内累计查明推断资源量3</w:t>
      </w:r>
      <w:r>
        <w:rPr>
          <w:rFonts w:hint="eastAsia" w:ascii="宋体" w:hAnsi="宋体" w:cs="宋体"/>
          <w:kern w:val="2"/>
          <w:sz w:val="28"/>
          <w:szCs w:val="28"/>
          <w:lang w:val="en-US" w:eastAsia="zh-CN" w:bidi="ar-SA"/>
        </w:rPr>
        <w:t>***</w:t>
      </w:r>
      <w:r>
        <w:rPr>
          <w:rFonts w:hint="eastAsia" w:ascii="宋体" w:hAnsi="宋体" w:eastAsia="宋体" w:cs="宋体"/>
          <w:kern w:val="2"/>
          <w:sz w:val="28"/>
          <w:szCs w:val="28"/>
          <w:lang w:val="en-US" w:eastAsia="zh-CN" w:bidi="ar-SA"/>
        </w:rPr>
        <w:t>.07吨，其中：保有推断资源量3</w:t>
      </w:r>
      <w:r>
        <w:rPr>
          <w:rFonts w:hint="eastAsia" w:ascii="宋体" w:hAnsi="宋体" w:cs="宋体"/>
          <w:kern w:val="2"/>
          <w:sz w:val="28"/>
          <w:szCs w:val="28"/>
          <w:lang w:val="en-US" w:eastAsia="zh-CN" w:bidi="ar-SA"/>
        </w:rPr>
        <w:t>***</w:t>
      </w:r>
      <w:r>
        <w:rPr>
          <w:rFonts w:hint="eastAsia" w:ascii="宋体" w:hAnsi="宋体" w:eastAsia="宋体" w:cs="宋体"/>
          <w:kern w:val="2"/>
          <w:sz w:val="28"/>
          <w:szCs w:val="28"/>
          <w:lang w:val="en-US" w:eastAsia="zh-CN" w:bidi="ar-SA"/>
        </w:rPr>
        <w:t>.07吨，含矿率10%，玉石资源量</w:t>
      </w:r>
      <w:r>
        <w:rPr>
          <w:rFonts w:hint="eastAsia" w:ascii="宋体" w:hAnsi="宋体" w:cs="宋体"/>
          <w:kern w:val="2"/>
          <w:sz w:val="28"/>
          <w:szCs w:val="28"/>
          <w:lang w:val="en-US" w:eastAsia="zh-CN" w:bidi="ar-SA"/>
        </w:rPr>
        <w:t>***</w:t>
      </w:r>
      <w:r>
        <w:rPr>
          <w:rFonts w:hint="eastAsia" w:ascii="宋体" w:hAnsi="宋体" w:eastAsia="宋体" w:cs="宋体"/>
          <w:kern w:val="2"/>
          <w:sz w:val="28"/>
          <w:szCs w:val="28"/>
          <w:lang w:val="en-US" w:eastAsia="zh-CN" w:bidi="ar-SA"/>
        </w:rPr>
        <w:t>.91吨。</w:t>
      </w:r>
    </w:p>
    <w:p>
      <w:pPr>
        <w:keepNext w:val="0"/>
        <w:keepLines w:val="0"/>
        <w:pageBreakBefore w:val="0"/>
        <w:kinsoku/>
        <w:wordWrap/>
        <w:overflowPunct/>
        <w:bidi w:val="0"/>
        <w:snapToGrid/>
        <w:spacing w:line="560" w:lineRule="exact"/>
        <w:ind w:firstLine="562" w:firstLineChars="200"/>
        <w:textAlignment w:val="auto"/>
        <w:rPr>
          <w:rFonts w:hint="eastAsia" w:ascii="宋体" w:hAnsi="宋体"/>
          <w:b/>
          <w:sz w:val="28"/>
          <w:szCs w:val="28"/>
        </w:rPr>
      </w:pPr>
      <w:r>
        <w:rPr>
          <w:rFonts w:hint="eastAsia" w:ascii="宋体" w:hAnsi="宋体"/>
          <w:b/>
          <w:sz w:val="28"/>
          <w:szCs w:val="28"/>
        </w:rPr>
        <w:t>（一）设计利用储量</w:t>
      </w:r>
    </w:p>
    <w:p>
      <w:pPr>
        <w:keepNext w:val="0"/>
        <w:keepLines w:val="0"/>
        <w:pageBreakBefore w:val="0"/>
        <w:kinsoku/>
        <w:wordWrap/>
        <w:overflowPunct/>
        <w:topLinePunct w:val="0"/>
        <w:bidi w:val="0"/>
        <w:snapToGrid/>
        <w:spacing w:line="600" w:lineRule="exact"/>
        <w:ind w:firstLine="560" w:firstLineChars="200"/>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根据以往矿山开采情况，本次设计利用资源量可信度系数取0.965，矿山设计利用资源量，矿石量3</w:t>
      </w:r>
      <w:r>
        <w:rPr>
          <w:rFonts w:hint="eastAsia" w:ascii="宋体" w:hAnsi="宋体" w:cs="宋体"/>
          <w:kern w:val="2"/>
          <w:sz w:val="28"/>
          <w:szCs w:val="28"/>
          <w:lang w:val="en-US" w:eastAsia="zh-CN" w:bidi="ar-SA"/>
        </w:rPr>
        <w:t>***</w:t>
      </w:r>
      <w:r>
        <w:rPr>
          <w:rFonts w:hint="eastAsia" w:ascii="宋体" w:hAnsi="宋体" w:eastAsia="宋体" w:cs="宋体"/>
          <w:kern w:val="2"/>
          <w:sz w:val="28"/>
          <w:szCs w:val="28"/>
          <w:lang w:val="en-US" w:eastAsia="zh-CN" w:bidi="ar-SA"/>
        </w:rPr>
        <w:t>.945吨，玉石量</w:t>
      </w:r>
      <w:r>
        <w:rPr>
          <w:rFonts w:hint="eastAsia" w:ascii="宋体" w:hAnsi="宋体" w:cs="宋体"/>
          <w:kern w:val="2"/>
          <w:sz w:val="28"/>
          <w:szCs w:val="28"/>
          <w:lang w:val="en-US" w:eastAsia="zh-CN" w:bidi="ar-SA"/>
        </w:rPr>
        <w:t>***</w:t>
      </w:r>
      <w:r>
        <w:rPr>
          <w:rFonts w:hint="eastAsia" w:ascii="宋体" w:hAnsi="宋体" w:eastAsia="宋体" w:cs="宋体"/>
          <w:kern w:val="2"/>
          <w:sz w:val="28"/>
          <w:szCs w:val="28"/>
          <w:lang w:val="en-US" w:eastAsia="zh-CN" w:bidi="ar-SA"/>
        </w:rPr>
        <w:t>.495吨。</w:t>
      </w:r>
    </w:p>
    <w:p>
      <w:pPr>
        <w:keepNext w:val="0"/>
        <w:keepLines w:val="0"/>
        <w:pageBreakBefore w:val="0"/>
        <w:numPr>
          <w:ilvl w:val="0"/>
          <w:numId w:val="2"/>
        </w:numPr>
        <w:kinsoku/>
        <w:wordWrap/>
        <w:overflowPunct/>
        <w:topLinePunct w:val="0"/>
        <w:bidi w:val="0"/>
        <w:snapToGrid/>
        <w:spacing w:line="600" w:lineRule="exact"/>
        <w:ind w:firstLine="562" w:firstLineChars="200"/>
        <w:textAlignment w:val="auto"/>
        <w:rPr>
          <w:rFonts w:hint="eastAsia" w:ascii="宋体" w:hAnsi="宋体" w:cs="宋体"/>
          <w:b/>
          <w:bCs/>
          <w:sz w:val="28"/>
          <w:szCs w:val="28"/>
          <w:lang w:val="en-GB"/>
        </w:rPr>
      </w:pPr>
      <w:r>
        <w:rPr>
          <w:rFonts w:hint="eastAsia" w:ascii="宋体" w:hAnsi="宋体" w:cs="宋体"/>
          <w:b/>
          <w:bCs/>
          <w:sz w:val="28"/>
          <w:szCs w:val="28"/>
          <w:lang w:val="en-GB"/>
        </w:rPr>
        <w:t>可采储量</w:t>
      </w:r>
    </w:p>
    <w:p>
      <w:pPr>
        <w:keepNext w:val="0"/>
        <w:keepLines w:val="0"/>
        <w:pageBreakBefore w:val="0"/>
        <w:widowControl w:val="0"/>
        <w:kinsoku/>
        <w:wordWrap/>
        <w:overflowPunct/>
        <w:topLinePunct w:val="0"/>
        <w:autoSpaceDE/>
        <w:autoSpaceDN/>
        <w:bidi w:val="0"/>
        <w:snapToGrid/>
        <w:spacing w:line="600" w:lineRule="exact"/>
        <w:ind w:firstLine="560" w:firstLineChars="200"/>
        <w:jc w:val="both"/>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矿产品综合回采率95%计算，矿山可采储量：矿石量3</w:t>
      </w:r>
      <w:r>
        <w:rPr>
          <w:rFonts w:hint="eastAsia" w:ascii="宋体" w:hAnsi="宋体" w:cs="宋体"/>
          <w:kern w:val="2"/>
          <w:sz w:val="28"/>
          <w:szCs w:val="28"/>
          <w:lang w:val="en-US" w:eastAsia="zh-CN" w:bidi="ar-SA"/>
        </w:rPr>
        <w:t>***</w:t>
      </w:r>
      <w:r>
        <w:rPr>
          <w:rFonts w:hint="eastAsia" w:ascii="宋体" w:hAnsi="宋体" w:eastAsia="宋体" w:cs="宋体"/>
          <w:kern w:val="2"/>
          <w:sz w:val="28"/>
          <w:szCs w:val="28"/>
          <w:lang w:val="en-US" w:eastAsia="zh-CN" w:bidi="ar-SA"/>
        </w:rPr>
        <w:t>.98吨，玉石量</w:t>
      </w:r>
      <w:r>
        <w:rPr>
          <w:rFonts w:hint="eastAsia" w:ascii="宋体" w:hAnsi="宋体" w:cs="宋体"/>
          <w:kern w:val="2"/>
          <w:sz w:val="28"/>
          <w:szCs w:val="28"/>
          <w:lang w:val="en-US" w:eastAsia="zh-CN" w:bidi="ar-SA"/>
        </w:rPr>
        <w:t>***</w:t>
      </w:r>
      <w:r>
        <w:rPr>
          <w:rFonts w:hint="eastAsia" w:ascii="宋体" w:hAnsi="宋体" w:eastAsia="宋体" w:cs="宋体"/>
          <w:kern w:val="2"/>
          <w:sz w:val="28"/>
          <w:szCs w:val="28"/>
          <w:lang w:val="en-US" w:eastAsia="zh-CN" w:bidi="ar-SA"/>
        </w:rPr>
        <w:t>.70吨。</w:t>
      </w:r>
    </w:p>
    <w:p>
      <w:pPr>
        <w:keepNext w:val="0"/>
        <w:keepLines w:val="0"/>
        <w:pageBreakBefore w:val="0"/>
        <w:widowControl w:val="0"/>
        <w:kinsoku/>
        <w:wordWrap/>
        <w:overflowPunct/>
        <w:topLinePunct w:val="0"/>
        <w:autoSpaceDE/>
        <w:autoSpaceDN/>
        <w:bidi w:val="0"/>
        <w:snapToGrid/>
        <w:spacing w:line="600" w:lineRule="exact"/>
        <w:ind w:firstLine="560" w:firstLineChars="200"/>
        <w:jc w:val="both"/>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可采储量(矿石)= 3</w:t>
      </w:r>
      <w:r>
        <w:rPr>
          <w:rFonts w:hint="eastAsia" w:ascii="宋体" w:hAnsi="宋体" w:cs="宋体"/>
          <w:kern w:val="2"/>
          <w:sz w:val="28"/>
          <w:szCs w:val="28"/>
          <w:lang w:val="en-US" w:eastAsia="zh-CN" w:bidi="ar-SA"/>
        </w:rPr>
        <w:t>***</w:t>
      </w:r>
      <w:r>
        <w:rPr>
          <w:rFonts w:hint="eastAsia" w:ascii="宋体" w:hAnsi="宋体" w:eastAsia="宋体" w:cs="宋体"/>
          <w:kern w:val="2"/>
          <w:sz w:val="28"/>
          <w:szCs w:val="28"/>
          <w:lang w:val="en-US" w:eastAsia="zh-CN" w:bidi="ar-SA"/>
        </w:rPr>
        <w:t>.945*95%=3</w:t>
      </w:r>
      <w:r>
        <w:rPr>
          <w:rFonts w:hint="eastAsia" w:ascii="宋体" w:hAnsi="宋体" w:cs="宋体"/>
          <w:kern w:val="2"/>
          <w:sz w:val="28"/>
          <w:szCs w:val="28"/>
          <w:lang w:val="en-US" w:eastAsia="zh-CN" w:bidi="ar-SA"/>
        </w:rPr>
        <w:t>***</w:t>
      </w:r>
      <w:r>
        <w:rPr>
          <w:rFonts w:hint="eastAsia" w:ascii="宋体" w:hAnsi="宋体" w:eastAsia="宋体" w:cs="宋体"/>
          <w:kern w:val="2"/>
          <w:sz w:val="28"/>
          <w:szCs w:val="28"/>
          <w:lang w:val="en-US" w:eastAsia="zh-CN" w:bidi="ar-SA"/>
        </w:rPr>
        <w:t>. 98吨。</w:t>
      </w:r>
    </w:p>
    <w:p>
      <w:pPr>
        <w:keepNext w:val="0"/>
        <w:keepLines w:val="0"/>
        <w:pageBreakBefore w:val="0"/>
        <w:widowControl w:val="0"/>
        <w:kinsoku/>
        <w:wordWrap/>
        <w:overflowPunct/>
        <w:topLinePunct w:val="0"/>
        <w:autoSpaceDE/>
        <w:autoSpaceDN/>
        <w:bidi w:val="0"/>
        <w:snapToGrid/>
        <w:spacing w:line="600" w:lineRule="exact"/>
        <w:ind w:firstLine="560" w:firstLineChars="200"/>
        <w:jc w:val="both"/>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可采储量(玉石)=</w:t>
      </w:r>
      <w:r>
        <w:rPr>
          <w:rFonts w:hint="eastAsia" w:ascii="宋体" w:hAnsi="宋体" w:cs="宋体"/>
          <w:kern w:val="2"/>
          <w:sz w:val="28"/>
          <w:szCs w:val="28"/>
          <w:lang w:val="en-US" w:eastAsia="zh-CN" w:bidi="ar-SA"/>
        </w:rPr>
        <w:t>3**</w:t>
      </w:r>
      <w:r>
        <w:rPr>
          <w:rFonts w:hint="eastAsia" w:ascii="宋体" w:hAnsi="宋体" w:eastAsia="宋体" w:cs="宋体"/>
          <w:kern w:val="2"/>
          <w:sz w:val="28"/>
          <w:szCs w:val="28"/>
          <w:lang w:val="en-US" w:eastAsia="zh-CN" w:bidi="ar-SA"/>
        </w:rPr>
        <w:t>.495*95% =3</w:t>
      </w:r>
      <w:r>
        <w:rPr>
          <w:rFonts w:hint="eastAsia" w:ascii="宋体" w:hAnsi="宋体" w:cs="宋体"/>
          <w:kern w:val="2"/>
          <w:sz w:val="28"/>
          <w:szCs w:val="28"/>
          <w:lang w:val="en-US" w:eastAsia="zh-CN" w:bidi="ar-SA"/>
        </w:rPr>
        <w:t>**</w:t>
      </w:r>
      <w:r>
        <w:rPr>
          <w:rFonts w:hint="eastAsia" w:ascii="宋体" w:hAnsi="宋体" w:eastAsia="宋体" w:cs="宋体"/>
          <w:kern w:val="2"/>
          <w:sz w:val="28"/>
          <w:szCs w:val="28"/>
          <w:lang w:val="en-US" w:eastAsia="zh-CN" w:bidi="ar-SA"/>
        </w:rPr>
        <w:t>.70吨。</w:t>
      </w:r>
    </w:p>
    <w:p>
      <w:pPr>
        <w:keepNext w:val="0"/>
        <w:keepLines w:val="0"/>
        <w:pageBreakBefore w:val="0"/>
        <w:kinsoku/>
        <w:wordWrap/>
        <w:overflowPunct/>
        <w:topLinePunct w:val="0"/>
        <w:bidi w:val="0"/>
        <w:snapToGrid/>
        <w:spacing w:line="600" w:lineRule="exact"/>
        <w:ind w:firstLine="562" w:firstLineChars="200"/>
        <w:textAlignment w:val="auto"/>
        <w:rPr>
          <w:rFonts w:hint="eastAsia" w:ascii="宋体" w:hAnsi="宋体" w:cs="宋体"/>
          <w:sz w:val="28"/>
          <w:szCs w:val="28"/>
          <w:lang w:val="ru-RU"/>
        </w:rPr>
      </w:pPr>
      <w:r>
        <w:rPr>
          <w:rFonts w:hint="eastAsia" w:ascii="宋体" w:hAnsi="宋体"/>
          <w:b/>
          <w:sz w:val="28"/>
          <w:szCs w:val="28"/>
        </w:rPr>
        <w:t>（三）</w:t>
      </w:r>
      <w:r>
        <w:rPr>
          <w:rFonts w:hint="eastAsia" w:ascii="宋体" w:hAnsi="宋体" w:cs="宋体"/>
          <w:b/>
          <w:bCs/>
          <w:sz w:val="28"/>
          <w:szCs w:val="28"/>
          <w:lang w:val="ru-RU"/>
        </w:rPr>
        <w:t>建设规模</w:t>
      </w:r>
    </w:p>
    <w:p>
      <w:pPr>
        <w:keepNext w:val="0"/>
        <w:keepLines w:val="0"/>
        <w:pageBreakBefore w:val="0"/>
        <w:kinsoku/>
        <w:wordWrap/>
        <w:overflowPunct/>
        <w:topLinePunct w:val="0"/>
        <w:bidi w:val="0"/>
        <w:snapToGrid/>
        <w:spacing w:line="600" w:lineRule="exact"/>
        <w:ind w:firstLine="560" w:firstLineChars="200"/>
        <w:textAlignment w:val="auto"/>
        <w:rPr>
          <w:rFonts w:hint="eastAsia" w:ascii="宋体" w:hAnsi="宋体" w:cs="宋体"/>
          <w:sz w:val="28"/>
          <w:szCs w:val="28"/>
          <w:lang w:val="ru-RU"/>
        </w:rPr>
      </w:pPr>
      <w:r>
        <w:rPr>
          <w:rFonts w:hint="eastAsia" w:ascii="宋体" w:hAnsi="宋体" w:cs="宋体"/>
          <w:sz w:val="28"/>
          <w:szCs w:val="28"/>
          <w:lang w:val="ru-RU"/>
        </w:rPr>
        <w:t>该矿为</w:t>
      </w:r>
      <w:r>
        <w:rPr>
          <w:rFonts w:hint="eastAsia" w:ascii="宋体" w:hAnsi="宋体" w:cs="宋体"/>
          <w:sz w:val="28"/>
          <w:szCs w:val="28"/>
          <w:lang w:val="ru-RU" w:eastAsia="zh-CN"/>
        </w:rPr>
        <w:t>小</w:t>
      </w:r>
      <w:r>
        <w:rPr>
          <w:rFonts w:hint="eastAsia" w:ascii="宋体" w:hAnsi="宋体" w:cs="宋体"/>
          <w:sz w:val="28"/>
          <w:szCs w:val="28"/>
          <w:lang w:val="ru-RU"/>
        </w:rPr>
        <w:t>型矿山。根据矿山地质资源量，矿山建设规模确定为</w:t>
      </w:r>
      <w:r>
        <w:rPr>
          <w:rFonts w:hint="eastAsia" w:ascii="宋体" w:hAnsi="宋体" w:cs="宋体"/>
          <w:sz w:val="28"/>
          <w:szCs w:val="28"/>
          <w:lang w:val="en-US" w:eastAsia="zh-CN"/>
        </w:rPr>
        <w:t>5</w:t>
      </w:r>
      <w:r>
        <w:rPr>
          <w:rFonts w:hint="eastAsia" w:ascii="宋体" w:hAnsi="宋体" w:cs="宋体"/>
          <w:sz w:val="28"/>
          <w:szCs w:val="28"/>
        </w:rPr>
        <w:t>0</w:t>
      </w:r>
      <w:r>
        <w:rPr>
          <w:rFonts w:hint="eastAsia" w:ascii="宋体" w:hAnsi="宋体" w:cs="宋体"/>
          <w:sz w:val="28"/>
          <w:szCs w:val="28"/>
          <w:lang w:val="ru-RU"/>
        </w:rPr>
        <w:t>吨/年玉石。</w:t>
      </w:r>
    </w:p>
    <w:p>
      <w:pPr>
        <w:keepNext w:val="0"/>
        <w:keepLines w:val="0"/>
        <w:pageBreakBefore w:val="0"/>
        <w:kinsoku/>
        <w:wordWrap/>
        <w:overflowPunct/>
        <w:topLinePunct w:val="0"/>
        <w:bidi w:val="0"/>
        <w:snapToGrid/>
        <w:spacing w:line="600" w:lineRule="exact"/>
        <w:ind w:firstLine="562" w:firstLineChars="200"/>
        <w:textAlignment w:val="auto"/>
        <w:rPr>
          <w:rFonts w:hint="eastAsia" w:ascii="宋体" w:hAnsi="宋体" w:cs="宋体"/>
          <w:b/>
          <w:sz w:val="28"/>
          <w:szCs w:val="28"/>
        </w:rPr>
      </w:pPr>
      <w:r>
        <w:rPr>
          <w:rFonts w:hint="eastAsia" w:ascii="宋体" w:hAnsi="宋体" w:cs="宋体"/>
          <w:b/>
          <w:sz w:val="28"/>
          <w:szCs w:val="28"/>
        </w:rPr>
        <w:t>（四）产品方案</w:t>
      </w:r>
    </w:p>
    <w:p>
      <w:pPr>
        <w:keepNext w:val="0"/>
        <w:keepLines w:val="0"/>
        <w:pageBreakBefore w:val="0"/>
        <w:kinsoku/>
        <w:wordWrap/>
        <w:overflowPunct/>
        <w:topLinePunct w:val="0"/>
        <w:bidi w:val="0"/>
        <w:snapToGrid/>
        <w:spacing w:line="600" w:lineRule="exact"/>
        <w:ind w:firstLine="560" w:firstLineChars="200"/>
        <w:textAlignment w:val="auto"/>
        <w:rPr>
          <w:rFonts w:hint="eastAsia" w:ascii="宋体" w:hAnsi="宋体" w:eastAsia="宋体" w:cs="宋体"/>
          <w:sz w:val="28"/>
          <w:szCs w:val="28"/>
          <w:lang w:val="ru-RU"/>
        </w:rPr>
      </w:pPr>
      <w:r>
        <w:rPr>
          <w:rFonts w:hint="eastAsia" w:ascii="宋体" w:hAnsi="宋体" w:eastAsia="宋体" w:cs="宋体"/>
          <w:sz w:val="28"/>
          <w:szCs w:val="28"/>
          <w:lang w:val="ru-RU"/>
        </w:rPr>
        <w:t>矿山产品为青</w:t>
      </w:r>
      <w:r>
        <w:rPr>
          <w:rFonts w:hint="eastAsia" w:ascii="宋体" w:hAnsi="宋体" w:eastAsia="宋体" w:cs="宋体"/>
          <w:sz w:val="28"/>
          <w:szCs w:val="28"/>
          <w:lang w:val="en-US" w:eastAsia="zh-CN"/>
        </w:rPr>
        <w:t>白</w:t>
      </w:r>
      <w:r>
        <w:rPr>
          <w:rFonts w:hint="eastAsia" w:ascii="宋体" w:hAnsi="宋体" w:eastAsia="宋体" w:cs="宋体"/>
          <w:sz w:val="28"/>
          <w:szCs w:val="28"/>
          <w:lang w:val="ru-RU"/>
        </w:rPr>
        <w:t>玉工艺琢料</w:t>
      </w:r>
      <w:r>
        <w:rPr>
          <w:rFonts w:hint="eastAsia" w:ascii="宋体" w:hAnsi="宋体" w:eastAsia="宋体" w:cs="宋体"/>
          <w:sz w:val="28"/>
          <w:szCs w:val="28"/>
          <w:lang w:val="ru-RU" w:eastAsia="zh-CN"/>
        </w:rPr>
        <w:t>，</w:t>
      </w:r>
      <w:r>
        <w:rPr>
          <w:rFonts w:hint="eastAsia" w:ascii="宋体" w:hAnsi="宋体" w:eastAsia="宋体" w:cs="宋体"/>
          <w:sz w:val="28"/>
          <w:szCs w:val="28"/>
          <w:lang w:val="ru-RU"/>
        </w:rPr>
        <w:t>开采出的矿石经筛选出青</w:t>
      </w:r>
      <w:r>
        <w:rPr>
          <w:rFonts w:hint="eastAsia" w:ascii="宋体" w:hAnsi="宋体" w:eastAsia="宋体" w:cs="宋体"/>
          <w:sz w:val="28"/>
          <w:szCs w:val="28"/>
          <w:lang w:val="en-US" w:eastAsia="zh-CN"/>
        </w:rPr>
        <w:t>白</w:t>
      </w:r>
      <w:r>
        <w:rPr>
          <w:rFonts w:hint="eastAsia" w:ascii="宋体" w:hAnsi="宋体" w:eastAsia="宋体" w:cs="宋体"/>
          <w:sz w:val="28"/>
          <w:szCs w:val="28"/>
          <w:lang w:val="ru-RU"/>
        </w:rPr>
        <w:t>玉工艺琢料。</w:t>
      </w:r>
    </w:p>
    <w:p>
      <w:pPr>
        <w:keepNext w:val="0"/>
        <w:keepLines w:val="0"/>
        <w:pageBreakBefore w:val="0"/>
        <w:kinsoku/>
        <w:wordWrap/>
        <w:overflowPunct/>
        <w:topLinePunct w:val="0"/>
        <w:bidi w:val="0"/>
        <w:snapToGrid/>
        <w:spacing w:line="600" w:lineRule="exact"/>
        <w:ind w:firstLine="562" w:firstLineChars="200"/>
        <w:textAlignment w:val="auto"/>
        <w:rPr>
          <w:rFonts w:hint="eastAsia" w:ascii="宋体" w:hAnsi="宋体"/>
          <w:b/>
          <w:sz w:val="28"/>
          <w:szCs w:val="28"/>
        </w:rPr>
      </w:pPr>
      <w:r>
        <w:rPr>
          <w:rFonts w:hint="eastAsia" w:ascii="宋体" w:hAnsi="宋体"/>
          <w:b/>
          <w:sz w:val="28"/>
          <w:szCs w:val="28"/>
        </w:rPr>
        <w:t>（五）</w:t>
      </w:r>
      <w:r>
        <w:rPr>
          <w:rFonts w:hint="eastAsia" w:ascii="宋体" w:hAnsi="宋体" w:cs="黑体"/>
          <w:b/>
          <w:bCs/>
          <w:sz w:val="28"/>
          <w:szCs w:val="28"/>
          <w:lang w:val="ru-RU"/>
        </w:rPr>
        <w:t>开采方式</w:t>
      </w:r>
    </w:p>
    <w:p>
      <w:pPr>
        <w:keepNext w:val="0"/>
        <w:keepLines w:val="0"/>
        <w:pageBreakBefore w:val="0"/>
        <w:kinsoku/>
        <w:wordWrap/>
        <w:overflowPunct/>
        <w:topLinePunct w:val="0"/>
        <w:bidi w:val="0"/>
        <w:snapToGrid/>
        <w:spacing w:line="600" w:lineRule="exact"/>
        <w:ind w:firstLine="560" w:firstLineChars="200"/>
        <w:textAlignment w:val="auto"/>
        <w:rPr>
          <w:rFonts w:hint="eastAsia" w:ascii="宋体" w:hAnsi="宋体" w:eastAsia="宋体" w:cs="宋体"/>
          <w:sz w:val="28"/>
          <w:szCs w:val="28"/>
          <w:lang w:val="ru-RU"/>
        </w:rPr>
      </w:pPr>
      <w:r>
        <w:rPr>
          <w:rFonts w:hint="eastAsia" w:ascii="宋体" w:hAnsi="宋体" w:eastAsia="宋体" w:cs="宋体"/>
          <w:sz w:val="28"/>
          <w:szCs w:val="28"/>
          <w:lang w:val="ru-RU"/>
        </w:rPr>
        <w:t>矿体裸露地表，无覆盖，矿体均出露地表、延深浅位于当地最低侵蚀基准面以上，露天开采条件好。根据矿体赋存条件及地形条件，设计采用山坡露天开采方式。</w:t>
      </w:r>
    </w:p>
    <w:p>
      <w:pPr>
        <w:pStyle w:val="5"/>
        <w:keepNext w:val="0"/>
        <w:keepLines w:val="0"/>
        <w:pageBreakBefore w:val="0"/>
        <w:kinsoku/>
        <w:wordWrap/>
        <w:overflowPunct/>
        <w:topLinePunct w:val="0"/>
        <w:bidi w:val="0"/>
        <w:snapToGrid/>
        <w:spacing w:before="93" w:beforeLines="30" w:after="93" w:afterLines="30" w:line="600" w:lineRule="exact"/>
        <w:ind w:left="0" w:leftChars="0" w:firstLine="562" w:firstLineChars="200"/>
        <w:jc w:val="left"/>
        <w:textAlignment w:val="auto"/>
        <w:outlineLvl w:val="1"/>
        <w:rPr>
          <w:rFonts w:hint="eastAsia" w:hAnsi="宋体" w:cs="黑体"/>
          <w:b/>
          <w:bCs/>
          <w:sz w:val="28"/>
          <w:szCs w:val="28"/>
          <w:lang w:val="ru-RU"/>
        </w:rPr>
      </w:pPr>
      <w:r>
        <w:rPr>
          <w:rFonts w:hint="eastAsia" w:hAnsi="宋体"/>
          <w:b/>
          <w:sz w:val="28"/>
          <w:szCs w:val="28"/>
        </w:rPr>
        <w:t>（六）</w:t>
      </w:r>
      <w:r>
        <w:rPr>
          <w:rFonts w:hint="eastAsia" w:hAnsi="宋体" w:cs="黑体"/>
          <w:b/>
          <w:bCs/>
          <w:sz w:val="28"/>
          <w:szCs w:val="28"/>
          <w:lang w:val="ru-RU"/>
        </w:rPr>
        <w:t>开拓运输方案</w:t>
      </w:r>
    </w:p>
    <w:p>
      <w:pPr>
        <w:keepNext w:val="0"/>
        <w:keepLines w:val="0"/>
        <w:pageBreakBefore w:val="0"/>
        <w:kinsoku/>
        <w:wordWrap/>
        <w:overflowPunct/>
        <w:topLinePunct w:val="0"/>
        <w:bidi w:val="0"/>
        <w:snapToGrid/>
        <w:spacing w:line="600" w:lineRule="exact"/>
        <w:ind w:firstLine="560" w:firstLineChars="200"/>
        <w:textAlignment w:val="auto"/>
        <w:rPr>
          <w:rFonts w:hint="eastAsia" w:ascii="宋体" w:hAnsi="宋体" w:eastAsia="宋体" w:cs="宋体"/>
          <w:sz w:val="28"/>
          <w:szCs w:val="28"/>
          <w:lang w:val="ru-RU"/>
        </w:rPr>
      </w:pPr>
      <w:r>
        <w:rPr>
          <w:rFonts w:hint="eastAsia" w:ascii="宋体" w:hAnsi="宋体" w:eastAsia="宋体" w:cs="宋体"/>
          <w:sz w:val="28"/>
          <w:szCs w:val="28"/>
          <w:lang w:val="ru-RU"/>
        </w:rPr>
        <w:t>矿区地形陡峭，矿体处于斜坡上，地形坡度较大，开拓方式为简易道路开拓，汽车</w:t>
      </w:r>
      <w:r>
        <w:rPr>
          <w:rFonts w:hint="eastAsia" w:ascii="宋体" w:hAnsi="宋体" w:eastAsia="宋体" w:cs="宋体"/>
          <w:sz w:val="28"/>
          <w:szCs w:val="28"/>
          <w:lang w:val="en-US" w:eastAsia="zh-CN"/>
        </w:rPr>
        <w:t>矿车</w:t>
      </w:r>
      <w:r>
        <w:rPr>
          <w:rFonts w:hint="eastAsia" w:ascii="宋体" w:hAnsi="宋体" w:eastAsia="宋体" w:cs="宋体"/>
          <w:sz w:val="28"/>
          <w:szCs w:val="28"/>
          <w:lang w:val="ru-RU"/>
        </w:rPr>
        <w:t>运输。</w:t>
      </w:r>
    </w:p>
    <w:p>
      <w:pPr>
        <w:pStyle w:val="5"/>
        <w:keepNext w:val="0"/>
        <w:keepLines w:val="0"/>
        <w:pageBreakBefore w:val="0"/>
        <w:kinsoku/>
        <w:wordWrap/>
        <w:overflowPunct/>
        <w:topLinePunct w:val="0"/>
        <w:bidi w:val="0"/>
        <w:snapToGrid/>
        <w:spacing w:line="600" w:lineRule="exact"/>
        <w:ind w:left="0" w:leftChars="0" w:firstLine="562" w:firstLineChars="200"/>
        <w:textAlignment w:val="auto"/>
        <w:rPr>
          <w:rFonts w:hint="eastAsia" w:hAnsi="宋体" w:cs="宋体"/>
          <w:b/>
          <w:bCs/>
          <w:sz w:val="28"/>
          <w:szCs w:val="28"/>
          <w:lang w:val="ru-RU"/>
        </w:rPr>
      </w:pPr>
      <w:r>
        <w:rPr>
          <w:rFonts w:hint="eastAsia" w:hAnsi="宋体"/>
          <w:b/>
          <w:sz w:val="28"/>
          <w:szCs w:val="28"/>
        </w:rPr>
        <w:t>（七）</w:t>
      </w:r>
      <w:r>
        <w:rPr>
          <w:rFonts w:hint="eastAsia" w:hAnsi="宋体" w:cs="宋体"/>
          <w:b/>
          <w:bCs/>
          <w:sz w:val="28"/>
          <w:szCs w:val="28"/>
          <w:lang w:val="ru-RU"/>
        </w:rPr>
        <w:t>采矿方法</w:t>
      </w:r>
    </w:p>
    <w:p>
      <w:pPr>
        <w:keepNext w:val="0"/>
        <w:keepLines w:val="0"/>
        <w:pageBreakBefore w:val="0"/>
        <w:kinsoku/>
        <w:wordWrap/>
        <w:overflowPunct/>
        <w:topLinePunct w:val="0"/>
        <w:bidi w:val="0"/>
        <w:snapToGrid/>
        <w:spacing w:line="600" w:lineRule="exact"/>
        <w:ind w:firstLine="560" w:firstLineChars="200"/>
        <w:textAlignment w:val="auto"/>
        <w:rPr>
          <w:rFonts w:hint="eastAsia" w:ascii="宋体" w:hAnsi="宋体" w:eastAsia="宋体" w:cs="宋体"/>
          <w:sz w:val="28"/>
          <w:szCs w:val="28"/>
          <w:lang w:val="ru-RU"/>
        </w:rPr>
      </w:pPr>
      <w:r>
        <w:rPr>
          <w:rFonts w:hint="eastAsia" w:ascii="宋体" w:hAnsi="宋体" w:eastAsia="宋体" w:cs="宋体"/>
          <w:sz w:val="28"/>
          <w:szCs w:val="28"/>
          <w:lang w:val="ru-RU"/>
        </w:rPr>
        <w:t>矿体采用露天开采方式开采，因矿体埋深浅，对矿体围岩进行简单剥离，即可对矿石进行开采，</w:t>
      </w:r>
      <w:r>
        <w:rPr>
          <w:rFonts w:hint="eastAsia" w:ascii="宋体" w:hAnsi="宋体" w:eastAsia="宋体" w:cs="宋体"/>
          <w:sz w:val="28"/>
          <w:szCs w:val="28"/>
          <w:lang w:val="en-US" w:eastAsia="zh-CN"/>
        </w:rPr>
        <w:t>阶梯式渐进电据开采，铲车及矿车运输</w:t>
      </w:r>
      <w:r>
        <w:rPr>
          <w:rFonts w:hint="eastAsia" w:ascii="宋体" w:hAnsi="宋体" w:eastAsia="宋体" w:cs="宋体"/>
          <w:sz w:val="28"/>
          <w:szCs w:val="28"/>
          <w:lang w:val="ru-RU" w:eastAsia="zh-CN"/>
        </w:rPr>
        <w:t>。</w:t>
      </w:r>
      <w:r>
        <w:rPr>
          <w:rFonts w:hint="eastAsia" w:ascii="宋体" w:hAnsi="宋体" w:eastAsia="宋体" w:cs="宋体"/>
          <w:sz w:val="28"/>
          <w:szCs w:val="28"/>
          <w:lang w:val="ru-RU"/>
        </w:rPr>
        <w:t>高台段小台阶一次推进方法，采用手持式凿岩机打眼、浅眼爆破、</w:t>
      </w:r>
      <w:r>
        <w:rPr>
          <w:rFonts w:hint="eastAsia" w:ascii="宋体" w:hAnsi="宋体" w:eastAsia="宋体" w:cs="宋体"/>
          <w:sz w:val="28"/>
          <w:szCs w:val="28"/>
          <w:lang w:val="en-US" w:eastAsia="zh-CN"/>
        </w:rPr>
        <w:t>挖掘机</w:t>
      </w:r>
      <w:r>
        <w:rPr>
          <w:rFonts w:hint="eastAsia" w:ascii="宋体" w:hAnsi="宋体" w:eastAsia="宋体" w:cs="宋体"/>
          <w:sz w:val="28"/>
          <w:szCs w:val="28"/>
          <w:lang w:val="ru-RU"/>
        </w:rPr>
        <w:t>装车、</w:t>
      </w:r>
      <w:r>
        <w:rPr>
          <w:rFonts w:hint="eastAsia" w:ascii="宋体" w:hAnsi="宋体" w:eastAsia="宋体" w:cs="宋体"/>
          <w:sz w:val="28"/>
          <w:szCs w:val="28"/>
          <w:lang w:val="en-US" w:eastAsia="zh-CN"/>
        </w:rPr>
        <w:t>铲车及矿车运输</w:t>
      </w:r>
      <w:r>
        <w:rPr>
          <w:rFonts w:hint="eastAsia" w:ascii="宋体" w:hAnsi="宋体" w:eastAsia="宋体" w:cs="宋体"/>
          <w:sz w:val="28"/>
          <w:szCs w:val="28"/>
          <w:lang w:val="ru-RU"/>
        </w:rPr>
        <w:t>、手选矿石生产工艺。</w:t>
      </w:r>
    </w:p>
    <w:p>
      <w:pPr>
        <w:keepNext w:val="0"/>
        <w:keepLines w:val="0"/>
        <w:pageBreakBefore w:val="0"/>
        <w:kinsoku/>
        <w:wordWrap/>
        <w:overflowPunct/>
        <w:topLinePunct w:val="0"/>
        <w:bidi w:val="0"/>
        <w:snapToGrid/>
        <w:spacing w:line="600" w:lineRule="exact"/>
        <w:ind w:firstLine="562" w:firstLineChars="200"/>
        <w:textAlignment w:val="auto"/>
        <w:rPr>
          <w:rFonts w:hint="eastAsia" w:ascii="宋体" w:hAnsi="宋体" w:cs="宋体"/>
          <w:b/>
          <w:bCs/>
          <w:sz w:val="28"/>
          <w:szCs w:val="28"/>
          <w:lang w:val="ru-RU"/>
        </w:rPr>
      </w:pPr>
      <w:r>
        <w:rPr>
          <w:rFonts w:hint="eastAsia" w:ascii="宋体" w:hAnsi="宋体" w:cs="宋体"/>
          <w:b/>
          <w:bCs/>
          <w:sz w:val="28"/>
          <w:szCs w:val="28"/>
          <w:lang w:val="ru-RU"/>
        </w:rPr>
        <w:t>（八）矿山服务年限</w:t>
      </w:r>
    </w:p>
    <w:p>
      <w:pPr>
        <w:keepNext w:val="0"/>
        <w:keepLines w:val="0"/>
        <w:pageBreakBefore w:val="0"/>
        <w:kinsoku/>
        <w:wordWrap/>
        <w:overflowPunct/>
        <w:topLinePunct w:val="0"/>
        <w:bidi w:val="0"/>
        <w:snapToGrid/>
        <w:spacing w:line="600" w:lineRule="exact"/>
        <w:ind w:firstLine="560" w:firstLineChars="200"/>
        <w:textAlignment w:val="auto"/>
        <w:rPr>
          <w:rFonts w:hint="eastAsia" w:ascii="宋体" w:hAnsi="宋体" w:eastAsia="宋体" w:cs="宋体"/>
          <w:sz w:val="28"/>
          <w:szCs w:val="28"/>
          <w:lang w:val="ru-RU"/>
        </w:rPr>
      </w:pPr>
      <w:r>
        <w:rPr>
          <w:rFonts w:hint="eastAsia" w:ascii="宋体" w:hAnsi="宋体" w:eastAsia="宋体" w:cs="宋体"/>
          <w:sz w:val="28"/>
          <w:szCs w:val="28"/>
          <w:lang w:val="ru-RU"/>
        </w:rPr>
        <w:t>矿山服务年限：</w:t>
      </w:r>
      <w:r>
        <w:rPr>
          <w:rFonts w:hint="eastAsia" w:ascii="宋体" w:hAnsi="宋体" w:eastAsia="宋体" w:cs="宋体"/>
          <w:sz w:val="28"/>
          <w:szCs w:val="28"/>
          <w:lang w:val="en-US" w:eastAsia="zh-CN"/>
        </w:rPr>
        <w:t>7.31</w:t>
      </w:r>
      <w:r>
        <w:rPr>
          <w:rFonts w:hint="eastAsia" w:ascii="宋体" w:hAnsi="宋体" w:eastAsia="宋体" w:cs="宋体"/>
          <w:sz w:val="28"/>
          <w:szCs w:val="28"/>
          <w:lang w:val="ru-RU"/>
        </w:rPr>
        <w:t>年（</w:t>
      </w:r>
      <w:r>
        <w:rPr>
          <w:rFonts w:hint="eastAsia" w:ascii="宋体" w:hAnsi="宋体" w:eastAsia="宋体" w:cs="宋体"/>
          <w:sz w:val="28"/>
          <w:szCs w:val="28"/>
          <w:lang w:val="en-US" w:eastAsia="zh-CN"/>
        </w:rPr>
        <w:t>7</w:t>
      </w:r>
      <w:r>
        <w:rPr>
          <w:rFonts w:hint="eastAsia" w:ascii="宋体" w:hAnsi="宋体" w:eastAsia="宋体" w:cs="宋体"/>
          <w:sz w:val="28"/>
          <w:szCs w:val="28"/>
          <w:lang w:val="ru-RU"/>
        </w:rPr>
        <w:t>年</w:t>
      </w:r>
      <w:r>
        <w:rPr>
          <w:rFonts w:hint="eastAsia" w:ascii="宋体" w:hAnsi="宋体" w:eastAsia="宋体" w:cs="宋体"/>
          <w:sz w:val="28"/>
          <w:szCs w:val="28"/>
          <w:lang w:val="en-US" w:eastAsia="zh-CN"/>
        </w:rPr>
        <w:t>4个月</w:t>
      </w:r>
      <w:r>
        <w:rPr>
          <w:rFonts w:hint="eastAsia" w:ascii="宋体" w:hAnsi="宋体" w:eastAsia="宋体" w:cs="宋体"/>
          <w:sz w:val="28"/>
          <w:szCs w:val="28"/>
          <w:lang w:val="ru-RU"/>
        </w:rPr>
        <w:t>）。</w:t>
      </w:r>
    </w:p>
    <w:p>
      <w:pPr>
        <w:keepNext w:val="0"/>
        <w:keepLines w:val="0"/>
        <w:pageBreakBefore w:val="0"/>
        <w:kinsoku/>
        <w:wordWrap/>
        <w:overflowPunct/>
        <w:topLinePunct w:val="0"/>
        <w:bidi w:val="0"/>
        <w:snapToGrid/>
        <w:spacing w:line="600" w:lineRule="exact"/>
        <w:ind w:right="-119" w:firstLine="562" w:firstLineChars="200"/>
        <w:textAlignment w:val="auto"/>
        <w:rPr>
          <w:rFonts w:hint="eastAsia" w:ascii="宋体" w:hAnsi="宋体"/>
          <w:b/>
          <w:bCs/>
          <w:sz w:val="28"/>
          <w:szCs w:val="28"/>
        </w:rPr>
      </w:pPr>
      <w:r>
        <w:rPr>
          <w:rFonts w:hint="eastAsia" w:ascii="宋体" w:hAnsi="宋体"/>
          <w:b/>
          <w:sz w:val="28"/>
          <w:szCs w:val="28"/>
        </w:rPr>
        <w:t>五、</w:t>
      </w:r>
      <w:r>
        <w:rPr>
          <w:rFonts w:hint="eastAsia" w:ascii="宋体" w:hAnsi="宋体"/>
          <w:b/>
          <w:bCs/>
          <w:sz w:val="28"/>
          <w:szCs w:val="28"/>
        </w:rPr>
        <w:t>项目评估等级</w:t>
      </w:r>
    </w:p>
    <w:p>
      <w:pPr>
        <w:keepNext w:val="0"/>
        <w:keepLines w:val="0"/>
        <w:pageBreakBefore w:val="0"/>
        <w:kinsoku/>
        <w:wordWrap/>
        <w:overflowPunct/>
        <w:topLinePunct w:val="0"/>
        <w:autoSpaceDE w:val="0"/>
        <w:autoSpaceDN w:val="0"/>
        <w:bidi w:val="0"/>
        <w:adjustRightInd w:val="0"/>
        <w:snapToGrid/>
        <w:spacing w:line="600" w:lineRule="exact"/>
        <w:ind w:firstLine="560" w:firstLineChars="200"/>
        <w:textAlignment w:val="auto"/>
        <w:rPr>
          <w:rFonts w:hint="eastAsia" w:ascii="宋体" w:hAnsi="宋体"/>
          <w:color w:val="000000"/>
          <w:kern w:val="0"/>
          <w:sz w:val="28"/>
          <w:szCs w:val="28"/>
        </w:rPr>
      </w:pPr>
      <w:r>
        <w:rPr>
          <w:rFonts w:hint="eastAsia" w:ascii="宋体" w:hAnsi="宋体"/>
          <w:color w:val="000000"/>
          <w:kern w:val="0"/>
          <w:sz w:val="28"/>
          <w:szCs w:val="28"/>
        </w:rPr>
        <w:t>该矿为小型续建矿山，为一般建设项目一般区。地质灾害弱发育，地形简单，地貌类型单一，地质构造简单，岩性单一，岩土体工程地质性质良好，水文地质条件简单，破坏地质环境的人类工程活动较差，确定地质环境条件复杂程度为“</w:t>
      </w:r>
      <w:r>
        <w:rPr>
          <w:rFonts w:hint="eastAsia" w:ascii="宋体" w:hAnsi="宋体"/>
          <w:color w:val="000000"/>
          <w:kern w:val="0"/>
          <w:sz w:val="28"/>
          <w:szCs w:val="28"/>
          <w:lang w:eastAsia="zh-CN"/>
        </w:rPr>
        <w:t>简单</w:t>
      </w:r>
      <w:r>
        <w:rPr>
          <w:rFonts w:hint="eastAsia" w:ascii="宋体" w:hAnsi="宋体"/>
          <w:color w:val="000000"/>
          <w:kern w:val="0"/>
          <w:sz w:val="28"/>
          <w:szCs w:val="28"/>
        </w:rPr>
        <w:t>”。结合地质环境条件复杂程度与建设项目重要性，确定本矿地质灾害危险性评估级别为三级。评估等级划分正确。</w:t>
      </w:r>
    </w:p>
    <w:p>
      <w:pPr>
        <w:keepNext w:val="0"/>
        <w:keepLines w:val="0"/>
        <w:pageBreakBefore w:val="0"/>
        <w:kinsoku/>
        <w:wordWrap/>
        <w:overflowPunct/>
        <w:topLinePunct w:val="0"/>
        <w:bidi w:val="0"/>
        <w:snapToGrid/>
        <w:spacing w:line="600" w:lineRule="exact"/>
        <w:ind w:right="-119" w:firstLine="562" w:firstLineChars="200"/>
        <w:textAlignment w:val="auto"/>
        <w:rPr>
          <w:rFonts w:hint="eastAsia" w:ascii="宋体" w:hAnsi="宋体"/>
          <w:b/>
          <w:bCs/>
          <w:sz w:val="28"/>
          <w:szCs w:val="28"/>
        </w:rPr>
      </w:pPr>
      <w:r>
        <w:rPr>
          <w:rFonts w:hint="eastAsia" w:ascii="宋体" w:hAnsi="宋体"/>
          <w:b/>
          <w:sz w:val="28"/>
          <w:szCs w:val="28"/>
        </w:rPr>
        <w:t>六、</w:t>
      </w:r>
      <w:r>
        <w:rPr>
          <w:rFonts w:hint="eastAsia" w:ascii="宋体" w:hAnsi="宋体"/>
          <w:b/>
          <w:bCs/>
          <w:sz w:val="28"/>
          <w:szCs w:val="28"/>
        </w:rPr>
        <w:t>审查意见</w:t>
      </w:r>
    </w:p>
    <w:p>
      <w:pPr>
        <w:keepNext w:val="0"/>
        <w:keepLines w:val="0"/>
        <w:pageBreakBefore w:val="0"/>
        <w:kinsoku/>
        <w:wordWrap/>
        <w:overflowPunct/>
        <w:topLinePunct w:val="0"/>
        <w:autoSpaceDE w:val="0"/>
        <w:autoSpaceDN w:val="0"/>
        <w:bidi w:val="0"/>
        <w:adjustRightInd w:val="0"/>
        <w:snapToGrid/>
        <w:spacing w:line="600" w:lineRule="exact"/>
        <w:ind w:firstLine="560" w:firstLineChars="200"/>
        <w:textAlignment w:val="auto"/>
        <w:rPr>
          <w:rFonts w:hint="eastAsia" w:ascii="宋体" w:hAnsi="宋体"/>
          <w:color w:val="000000"/>
          <w:kern w:val="0"/>
          <w:sz w:val="28"/>
          <w:szCs w:val="28"/>
        </w:rPr>
      </w:pPr>
      <w:r>
        <w:rPr>
          <w:rFonts w:hint="eastAsia" w:ascii="宋体" w:hAnsi="宋体"/>
          <w:color w:val="000000"/>
          <w:kern w:val="0"/>
          <w:sz w:val="28"/>
          <w:szCs w:val="28"/>
        </w:rPr>
        <w:t>（一）本次工作完成的工作量满足该矿山</w:t>
      </w:r>
      <w:r>
        <w:rPr>
          <w:rFonts w:hint="eastAsia" w:ascii="宋体" w:hAnsi="宋体"/>
          <w:color w:val="000000"/>
          <w:sz w:val="28"/>
          <w:szCs w:val="28"/>
        </w:rPr>
        <w:t>矿产资源开发利用与生态保护修复</w:t>
      </w:r>
      <w:r>
        <w:rPr>
          <w:rFonts w:hint="eastAsia" w:ascii="宋体" w:hAnsi="宋体"/>
          <w:color w:val="000000"/>
          <w:kern w:val="0"/>
          <w:sz w:val="28"/>
          <w:szCs w:val="28"/>
        </w:rPr>
        <w:t>编写及图件编制的要求。</w:t>
      </w:r>
    </w:p>
    <w:p>
      <w:pPr>
        <w:keepNext w:val="0"/>
        <w:keepLines w:val="0"/>
        <w:pageBreakBefore w:val="0"/>
        <w:kinsoku/>
        <w:wordWrap/>
        <w:overflowPunct/>
        <w:topLinePunct w:val="0"/>
        <w:autoSpaceDE w:val="0"/>
        <w:autoSpaceDN w:val="0"/>
        <w:bidi w:val="0"/>
        <w:adjustRightInd w:val="0"/>
        <w:snapToGrid/>
        <w:spacing w:line="600" w:lineRule="exact"/>
        <w:ind w:firstLine="560" w:firstLineChars="200"/>
        <w:textAlignment w:val="auto"/>
        <w:rPr>
          <w:rFonts w:hint="eastAsia" w:ascii="宋体" w:hAnsi="宋体"/>
          <w:color w:val="000000"/>
          <w:kern w:val="0"/>
          <w:sz w:val="28"/>
          <w:szCs w:val="28"/>
        </w:rPr>
      </w:pPr>
      <w:r>
        <w:rPr>
          <w:rFonts w:hint="eastAsia" w:ascii="宋体" w:hAnsi="宋体"/>
          <w:color w:val="000000"/>
          <w:kern w:val="0"/>
          <w:sz w:val="28"/>
          <w:szCs w:val="28"/>
        </w:rPr>
        <w:t>（二）结合矿山布局、地质灾害发育情况和人类工程活动情况，评估区范围以本矿区为主，向周边适当外延，确定评估区面积为</w:t>
      </w:r>
      <w:r>
        <w:rPr>
          <w:rFonts w:hint="eastAsia" w:ascii="宋体" w:hAnsi="宋体"/>
          <w:color w:val="000000"/>
          <w:kern w:val="0"/>
          <w:sz w:val="28"/>
          <w:szCs w:val="28"/>
          <w:lang w:val="en-US" w:eastAsia="zh-CN"/>
        </w:rPr>
        <w:t>12公顷</w:t>
      </w:r>
      <w:r>
        <w:rPr>
          <w:rFonts w:hint="eastAsia" w:ascii="宋体" w:hAnsi="宋体"/>
          <w:color w:val="000000"/>
          <w:kern w:val="0"/>
          <w:sz w:val="28"/>
          <w:szCs w:val="28"/>
        </w:rPr>
        <w:t>，其中矿区面积</w:t>
      </w:r>
      <w:r>
        <w:rPr>
          <w:rFonts w:hint="eastAsia" w:ascii="宋体" w:hAnsi="宋体"/>
          <w:color w:val="000000"/>
          <w:kern w:val="0"/>
          <w:sz w:val="28"/>
          <w:szCs w:val="28"/>
          <w:lang w:eastAsia="zh-CN"/>
        </w:rPr>
        <w:t>34</w:t>
      </w:r>
      <w:r>
        <w:rPr>
          <w:rFonts w:hint="eastAsia" w:ascii="宋体" w:hAnsi="宋体"/>
          <w:color w:val="000000"/>
          <w:kern w:val="0"/>
          <w:sz w:val="28"/>
          <w:szCs w:val="28"/>
          <w:lang w:val="en-US" w:eastAsia="zh-CN"/>
        </w:rPr>
        <w:t>.</w:t>
      </w:r>
      <w:r>
        <w:rPr>
          <w:rFonts w:hint="eastAsia" w:ascii="宋体" w:hAnsi="宋体"/>
          <w:color w:val="000000"/>
          <w:kern w:val="0"/>
          <w:sz w:val="28"/>
          <w:szCs w:val="28"/>
          <w:lang w:eastAsia="zh-CN"/>
        </w:rPr>
        <w:t>87</w:t>
      </w:r>
      <w:r>
        <w:rPr>
          <w:rFonts w:hint="eastAsia" w:ascii="宋体" w:hAnsi="宋体"/>
          <w:color w:val="000000"/>
          <w:kern w:val="0"/>
          <w:sz w:val="28"/>
          <w:szCs w:val="28"/>
          <w:lang w:val="en-US" w:eastAsia="zh-CN"/>
        </w:rPr>
        <w:t>公顷</w:t>
      </w:r>
      <w:r>
        <w:rPr>
          <w:rFonts w:hint="eastAsia" w:ascii="宋体" w:hAnsi="宋体"/>
          <w:color w:val="000000"/>
          <w:kern w:val="0"/>
          <w:sz w:val="28"/>
          <w:szCs w:val="28"/>
        </w:rPr>
        <w:t>。评估范围满足三级评估要求。</w:t>
      </w:r>
    </w:p>
    <w:p>
      <w:pPr>
        <w:keepNext w:val="0"/>
        <w:keepLines w:val="0"/>
        <w:pageBreakBefore w:val="0"/>
        <w:widowControl/>
        <w:kinsoku/>
        <w:wordWrap/>
        <w:overflowPunct/>
        <w:topLinePunct w:val="0"/>
        <w:autoSpaceDE w:val="0"/>
        <w:autoSpaceDN w:val="0"/>
        <w:bidi w:val="0"/>
        <w:adjustRightInd w:val="0"/>
        <w:snapToGrid/>
        <w:spacing w:line="600" w:lineRule="exact"/>
        <w:ind w:firstLine="560" w:firstLineChars="200"/>
        <w:textAlignment w:val="auto"/>
        <w:rPr>
          <w:rFonts w:hint="eastAsia" w:ascii="宋体" w:hAnsi="宋体"/>
          <w:color w:val="000000"/>
          <w:kern w:val="0"/>
          <w:sz w:val="28"/>
          <w:szCs w:val="28"/>
        </w:rPr>
      </w:pPr>
      <w:r>
        <w:rPr>
          <w:rFonts w:hint="eastAsia" w:ascii="宋体" w:hAnsi="宋体"/>
          <w:color w:val="000000"/>
          <w:kern w:val="0"/>
          <w:sz w:val="28"/>
          <w:szCs w:val="28"/>
        </w:rPr>
        <w:t>（三）本次工作是依据</w:t>
      </w:r>
      <w:r>
        <w:rPr>
          <w:rFonts w:hint="eastAsia" w:ascii="宋体" w:hAnsi="宋体" w:cs="仿宋"/>
          <w:color w:val="000000"/>
          <w:sz w:val="28"/>
          <w:szCs w:val="28"/>
        </w:rPr>
        <w:t>《国土资源部办公厅关于做好矿产开发利用与生态保护修复方案编报有关工作的通知》(国土资规[2016]21号)，新疆维吾尔自治区国土资源厅关于做好《矿产开发利用与生态保护修复方案》编审有关工作的通知（新国土资规[2018]1号）及新疆维吾尔自治区自然资源厅《关于进一步推进和完善矿产资源管理有关工作的通知》（新自然资规[2021]3号）</w:t>
      </w:r>
      <w:r>
        <w:rPr>
          <w:rFonts w:hint="eastAsia" w:ascii="宋体" w:hAnsi="宋体"/>
          <w:color w:val="000000"/>
          <w:kern w:val="0"/>
          <w:sz w:val="28"/>
          <w:szCs w:val="28"/>
        </w:rPr>
        <w:t>。在充分收集利用前人资料的基础上，经现场地质灾害调查，综合分析了矿区地质环境条件和地质灾害特征，在此基础上进行了地质灾害危险性现状评估、预测评估，提出了相应的防治措施。本次评估的灾种基本符合技术要求及当地实际情况，评估内容较为全面，评估达到了三级评估的要求。</w:t>
      </w:r>
    </w:p>
    <w:p>
      <w:pPr>
        <w:keepNext w:val="0"/>
        <w:keepLines w:val="0"/>
        <w:pageBreakBefore w:val="0"/>
        <w:widowControl/>
        <w:kinsoku/>
        <w:wordWrap/>
        <w:overflowPunct/>
        <w:topLinePunct w:val="0"/>
        <w:autoSpaceDE w:val="0"/>
        <w:autoSpaceDN w:val="0"/>
        <w:bidi w:val="0"/>
        <w:adjustRightInd w:val="0"/>
        <w:snapToGrid/>
        <w:spacing w:line="600" w:lineRule="exact"/>
        <w:ind w:firstLine="560" w:firstLineChars="200"/>
        <w:textAlignment w:val="auto"/>
        <w:rPr>
          <w:rFonts w:hint="eastAsia" w:ascii="宋体" w:hAnsi="宋体"/>
          <w:color w:val="000000"/>
          <w:kern w:val="0"/>
          <w:sz w:val="28"/>
          <w:szCs w:val="28"/>
        </w:rPr>
      </w:pPr>
      <w:r>
        <w:rPr>
          <w:rFonts w:hint="eastAsia" w:ascii="宋体" w:hAnsi="宋体"/>
          <w:color w:val="000000"/>
          <w:kern w:val="0"/>
          <w:sz w:val="28"/>
          <w:szCs w:val="28"/>
        </w:rPr>
        <w:t>（四）对矿区地质灾害危险性进行了现状评估。查明现状条件下矿区内无滑坡、泥石流等地质灾害，危害程度小，现状评估地质灾害危险性小，危害程度轻;存在小型崩塌灾害, 现状评估地质灾害危险性中等，危害程度中等。</w:t>
      </w:r>
    </w:p>
    <w:p>
      <w:pPr>
        <w:keepNext w:val="0"/>
        <w:keepLines w:val="0"/>
        <w:pageBreakBefore w:val="0"/>
        <w:widowControl/>
        <w:kinsoku/>
        <w:wordWrap/>
        <w:overflowPunct/>
        <w:topLinePunct w:val="0"/>
        <w:autoSpaceDE w:val="0"/>
        <w:autoSpaceDN w:val="0"/>
        <w:bidi w:val="0"/>
        <w:adjustRightInd w:val="0"/>
        <w:snapToGrid/>
        <w:spacing w:line="600" w:lineRule="exact"/>
        <w:ind w:firstLine="560" w:firstLineChars="200"/>
        <w:textAlignment w:val="auto"/>
        <w:rPr>
          <w:rFonts w:hint="eastAsia" w:ascii="宋体" w:hAnsi="宋体"/>
          <w:color w:val="000000"/>
          <w:kern w:val="0"/>
          <w:sz w:val="28"/>
          <w:szCs w:val="28"/>
        </w:rPr>
      </w:pPr>
      <w:r>
        <w:rPr>
          <w:rFonts w:hint="eastAsia" w:ascii="宋体" w:hAnsi="宋体"/>
          <w:color w:val="000000"/>
          <w:kern w:val="0"/>
          <w:sz w:val="28"/>
          <w:szCs w:val="28"/>
        </w:rPr>
        <w:t>（五）对矿区地质灾害危险性进行预测评估。预测矿山建设不易引发、加剧和遭受除崩塌外的各类地质灾害，预测评估地质灾害危险性小，危害程度轻; 预测矿山建设易引发、加剧和遭受崩塌地质灾害，预测评估地质灾害危险性</w:t>
      </w:r>
      <w:r>
        <w:rPr>
          <w:rFonts w:hint="eastAsia" w:ascii="宋体" w:hAnsi="宋体"/>
          <w:color w:val="000000"/>
          <w:kern w:val="0"/>
          <w:sz w:val="28"/>
          <w:szCs w:val="28"/>
          <w:lang w:eastAsia="zh-CN"/>
        </w:rPr>
        <w:t>小</w:t>
      </w:r>
      <w:r>
        <w:rPr>
          <w:rFonts w:hint="eastAsia" w:ascii="宋体" w:hAnsi="宋体"/>
          <w:color w:val="000000"/>
          <w:kern w:val="0"/>
          <w:sz w:val="28"/>
          <w:szCs w:val="28"/>
        </w:rPr>
        <w:t>，危害程度</w:t>
      </w:r>
      <w:r>
        <w:rPr>
          <w:rFonts w:hint="eastAsia" w:ascii="宋体" w:hAnsi="宋体"/>
          <w:color w:val="000000"/>
          <w:kern w:val="0"/>
          <w:sz w:val="28"/>
          <w:szCs w:val="28"/>
          <w:lang w:eastAsia="zh-CN"/>
        </w:rPr>
        <w:t>小</w:t>
      </w:r>
      <w:r>
        <w:rPr>
          <w:rFonts w:hint="eastAsia" w:ascii="宋体" w:hAnsi="宋体"/>
          <w:color w:val="000000"/>
          <w:kern w:val="0"/>
          <w:sz w:val="28"/>
          <w:szCs w:val="28"/>
        </w:rPr>
        <w:t>。</w:t>
      </w:r>
    </w:p>
    <w:p>
      <w:pPr>
        <w:keepNext w:val="0"/>
        <w:keepLines w:val="0"/>
        <w:pageBreakBefore w:val="0"/>
        <w:widowControl/>
        <w:kinsoku/>
        <w:wordWrap/>
        <w:overflowPunct/>
        <w:topLinePunct w:val="0"/>
        <w:autoSpaceDE w:val="0"/>
        <w:autoSpaceDN w:val="0"/>
        <w:bidi w:val="0"/>
        <w:adjustRightInd w:val="0"/>
        <w:snapToGrid/>
        <w:spacing w:line="600" w:lineRule="exact"/>
        <w:ind w:firstLine="560" w:firstLineChars="200"/>
        <w:textAlignment w:val="auto"/>
        <w:rPr>
          <w:rFonts w:hint="eastAsia" w:ascii="宋体" w:hAnsi="宋体"/>
          <w:color w:val="000000"/>
          <w:kern w:val="0"/>
          <w:sz w:val="28"/>
          <w:szCs w:val="28"/>
        </w:rPr>
      </w:pPr>
      <w:r>
        <w:rPr>
          <w:rFonts w:hint="eastAsia" w:ascii="宋体" w:hAnsi="宋体"/>
          <w:color w:val="000000"/>
          <w:kern w:val="0"/>
          <w:sz w:val="28"/>
          <w:szCs w:val="28"/>
        </w:rPr>
        <w:t>（六）对矿区土地适宜性进行了评价。矿区土地适宜性为“</w:t>
      </w:r>
      <w:r>
        <w:rPr>
          <w:rFonts w:hint="eastAsia" w:ascii="宋体" w:hAnsi="宋体"/>
          <w:color w:val="000000"/>
          <w:kern w:val="0"/>
          <w:sz w:val="28"/>
          <w:szCs w:val="28"/>
          <w:lang w:eastAsia="zh-CN"/>
        </w:rPr>
        <w:t>基本</w:t>
      </w:r>
      <w:r>
        <w:rPr>
          <w:rFonts w:hint="eastAsia" w:ascii="宋体" w:hAnsi="宋体"/>
          <w:color w:val="000000"/>
          <w:kern w:val="0"/>
          <w:sz w:val="28"/>
          <w:szCs w:val="28"/>
        </w:rPr>
        <w:t>适宜”。</w:t>
      </w:r>
    </w:p>
    <w:p>
      <w:pPr>
        <w:keepNext w:val="0"/>
        <w:keepLines w:val="0"/>
        <w:pageBreakBefore w:val="0"/>
        <w:widowControl/>
        <w:kinsoku/>
        <w:wordWrap/>
        <w:overflowPunct/>
        <w:topLinePunct w:val="0"/>
        <w:autoSpaceDE w:val="0"/>
        <w:autoSpaceDN w:val="0"/>
        <w:bidi w:val="0"/>
        <w:adjustRightInd w:val="0"/>
        <w:snapToGrid/>
        <w:spacing w:line="600" w:lineRule="exact"/>
        <w:ind w:firstLine="560" w:firstLineChars="200"/>
        <w:textAlignment w:val="auto"/>
        <w:rPr>
          <w:rFonts w:hint="eastAsia" w:ascii="宋体" w:hAnsi="宋体" w:eastAsia="宋体" w:cs="Times New Roman"/>
          <w:color w:val="000000"/>
          <w:kern w:val="0"/>
          <w:sz w:val="28"/>
          <w:szCs w:val="28"/>
        </w:rPr>
      </w:pPr>
      <w:r>
        <w:rPr>
          <w:rFonts w:hint="eastAsia" w:ascii="宋体" w:hAnsi="宋体"/>
          <w:color w:val="000000"/>
          <w:kern w:val="0"/>
          <w:sz w:val="28"/>
          <w:szCs w:val="28"/>
        </w:rPr>
        <w:t>（七）土地复垦总面积0.</w:t>
      </w:r>
      <w:r>
        <w:rPr>
          <w:rFonts w:hint="eastAsia" w:ascii="宋体" w:hAnsi="宋体"/>
          <w:color w:val="000000"/>
          <w:kern w:val="0"/>
          <w:sz w:val="28"/>
          <w:szCs w:val="28"/>
          <w:lang w:val="en-US" w:eastAsia="zh-CN"/>
        </w:rPr>
        <w:t>06424公顷</w:t>
      </w:r>
      <w:r>
        <w:rPr>
          <w:rFonts w:hint="eastAsia" w:ascii="宋体" w:hAnsi="宋体"/>
          <w:color w:val="000000"/>
          <w:kern w:val="0"/>
          <w:sz w:val="28"/>
          <w:szCs w:val="28"/>
        </w:rPr>
        <w:t>，</w:t>
      </w:r>
      <w:r>
        <w:rPr>
          <w:rFonts w:hint="eastAsia" w:ascii="宋体" w:hAnsi="宋体"/>
          <w:color w:val="000000"/>
          <w:kern w:val="0"/>
          <w:sz w:val="28"/>
          <w:szCs w:val="28"/>
          <w:lang w:val="en-US" w:eastAsia="zh-CN"/>
        </w:rPr>
        <w:t>7</w:t>
      </w:r>
      <w:r>
        <w:rPr>
          <w:rFonts w:hint="eastAsia" w:ascii="宋体" w:hAnsi="宋体"/>
          <w:color w:val="000000"/>
          <w:kern w:val="0"/>
          <w:sz w:val="28"/>
          <w:szCs w:val="28"/>
        </w:rPr>
        <w:t>年</w:t>
      </w:r>
      <w:r>
        <w:rPr>
          <w:rFonts w:hint="eastAsia" w:ascii="宋体" w:hAnsi="宋体"/>
          <w:color w:val="000000"/>
          <w:kern w:val="0"/>
          <w:sz w:val="28"/>
          <w:szCs w:val="28"/>
          <w:lang w:val="en-US" w:eastAsia="zh-CN"/>
        </w:rPr>
        <w:t>4</w:t>
      </w:r>
      <w:r>
        <w:rPr>
          <w:rFonts w:hint="eastAsia" w:ascii="宋体" w:hAnsi="宋体"/>
          <w:color w:val="000000"/>
          <w:kern w:val="0"/>
          <w:sz w:val="28"/>
          <w:szCs w:val="28"/>
        </w:rPr>
        <w:t>个月，其中矿山服务年限</w:t>
      </w:r>
      <w:r>
        <w:rPr>
          <w:rFonts w:hint="eastAsia" w:ascii="宋体" w:hAnsi="宋体"/>
          <w:color w:val="000000"/>
          <w:kern w:val="0"/>
          <w:sz w:val="28"/>
          <w:szCs w:val="28"/>
          <w:lang w:val="en-US" w:eastAsia="zh-CN"/>
        </w:rPr>
        <w:t>7.31</w:t>
      </w:r>
      <w:r>
        <w:rPr>
          <w:rFonts w:hint="eastAsia" w:ascii="宋体" w:hAnsi="宋体"/>
          <w:color w:val="000000"/>
          <w:kern w:val="0"/>
          <w:sz w:val="28"/>
          <w:szCs w:val="28"/>
        </w:rPr>
        <w:t>年（</w:t>
      </w:r>
      <w:r>
        <w:rPr>
          <w:rFonts w:hint="eastAsia" w:ascii="宋体" w:hAnsi="宋体"/>
          <w:color w:val="000000"/>
          <w:kern w:val="0"/>
          <w:sz w:val="28"/>
          <w:szCs w:val="28"/>
          <w:lang w:val="en-US" w:eastAsia="zh-CN"/>
        </w:rPr>
        <w:t>7</w:t>
      </w:r>
      <w:r>
        <w:rPr>
          <w:rFonts w:hint="eastAsia" w:ascii="宋体" w:hAnsi="宋体"/>
          <w:color w:val="000000"/>
          <w:kern w:val="0"/>
          <w:sz w:val="28"/>
          <w:szCs w:val="28"/>
        </w:rPr>
        <w:t>年</w:t>
      </w:r>
      <w:r>
        <w:rPr>
          <w:rFonts w:hint="eastAsia" w:ascii="宋体" w:hAnsi="宋体"/>
          <w:color w:val="000000"/>
          <w:kern w:val="0"/>
          <w:sz w:val="28"/>
          <w:szCs w:val="28"/>
          <w:lang w:val="en-US" w:eastAsia="zh-CN"/>
        </w:rPr>
        <w:t>4个月</w:t>
      </w:r>
      <w:r>
        <w:rPr>
          <w:rFonts w:hint="eastAsia" w:ascii="宋体" w:hAnsi="宋体"/>
          <w:color w:val="000000"/>
          <w:kern w:val="0"/>
          <w:sz w:val="28"/>
          <w:szCs w:val="28"/>
        </w:rPr>
        <w:t>），恢复治理3个月）矿山地质环境治理工程经费和土地复垦工程经费，静态总投资为</w:t>
      </w:r>
      <w:r>
        <w:rPr>
          <w:rFonts w:hint="eastAsia" w:ascii="宋体" w:hAnsi="宋体"/>
          <w:color w:val="000000"/>
          <w:kern w:val="0"/>
          <w:sz w:val="28"/>
          <w:szCs w:val="28"/>
          <w:lang w:val="en-US" w:eastAsia="zh-CN"/>
        </w:rPr>
        <w:t>75.17</w:t>
      </w:r>
      <w:r>
        <w:rPr>
          <w:rFonts w:hint="eastAsia" w:ascii="宋体" w:hAnsi="宋体"/>
          <w:color w:val="000000"/>
          <w:kern w:val="0"/>
          <w:sz w:val="28"/>
          <w:szCs w:val="28"/>
        </w:rPr>
        <w:t>万元，动态总投资为</w:t>
      </w:r>
      <w:r>
        <w:rPr>
          <w:rFonts w:hint="eastAsia" w:ascii="宋体" w:hAnsi="宋体"/>
          <w:color w:val="000000"/>
          <w:kern w:val="0"/>
          <w:sz w:val="28"/>
          <w:szCs w:val="28"/>
          <w:lang w:val="en-US" w:eastAsia="zh-CN"/>
        </w:rPr>
        <w:t>82.30</w:t>
      </w:r>
      <w:r>
        <w:rPr>
          <w:rFonts w:hint="eastAsia" w:ascii="宋体" w:hAnsi="宋体"/>
          <w:color w:val="000000"/>
          <w:kern w:val="0"/>
          <w:sz w:val="28"/>
          <w:szCs w:val="28"/>
        </w:rPr>
        <w:t>万元，基本符合要求。</w:t>
      </w:r>
    </w:p>
    <w:p>
      <w:pPr>
        <w:keepNext w:val="0"/>
        <w:keepLines w:val="0"/>
        <w:pageBreakBefore w:val="0"/>
        <w:widowControl/>
        <w:kinsoku/>
        <w:wordWrap/>
        <w:overflowPunct/>
        <w:topLinePunct w:val="0"/>
        <w:bidi w:val="0"/>
        <w:snapToGrid/>
        <w:spacing w:line="600" w:lineRule="exact"/>
        <w:ind w:right="-119" w:firstLine="560" w:firstLineChars="200"/>
        <w:textAlignment w:val="auto"/>
        <w:rPr>
          <w:rFonts w:hint="eastAsia" w:ascii="宋体" w:hAnsi="宋体"/>
          <w:b/>
          <w:sz w:val="28"/>
          <w:szCs w:val="28"/>
        </w:rPr>
      </w:pPr>
      <w:r>
        <w:rPr>
          <w:rFonts w:hint="eastAsia" w:ascii="宋体" w:hAnsi="宋体"/>
          <w:color w:val="000000"/>
          <w:kern w:val="0"/>
          <w:sz w:val="28"/>
          <w:szCs w:val="28"/>
        </w:rPr>
        <w:t>（八）由于地质环境条件复杂性及人类工程活动强度的不断增加，地质条件可能会发生相应的变化，在矿山恢复治理过程中有可能产生报告中尚未发现的问题，建设单位应予以重视。</w:t>
      </w:r>
    </w:p>
    <w:p>
      <w:pPr>
        <w:keepNext w:val="0"/>
        <w:keepLines w:val="0"/>
        <w:pageBreakBefore w:val="0"/>
        <w:widowControl/>
        <w:kinsoku/>
        <w:wordWrap/>
        <w:overflowPunct/>
        <w:topLinePunct w:val="0"/>
        <w:bidi w:val="0"/>
        <w:snapToGrid/>
        <w:spacing w:line="600" w:lineRule="exact"/>
        <w:ind w:right="-119" w:firstLine="560" w:firstLineChars="200"/>
        <w:textAlignment w:val="auto"/>
        <w:rPr>
          <w:rFonts w:hint="eastAsia" w:ascii="宋体" w:hAnsi="宋体" w:eastAsia="宋体" w:cs="Times New Roman"/>
          <w:color w:val="000000"/>
          <w:kern w:val="0"/>
          <w:sz w:val="28"/>
          <w:szCs w:val="28"/>
          <w:lang w:eastAsia="zh-CN"/>
        </w:rPr>
      </w:pPr>
      <w:r>
        <w:rPr>
          <w:rFonts w:hint="eastAsia" w:ascii="宋体" w:hAnsi="宋体"/>
          <w:color w:val="000000"/>
          <w:kern w:val="0"/>
          <w:sz w:val="28"/>
          <w:szCs w:val="28"/>
        </w:rPr>
        <w:t>（</w:t>
      </w:r>
      <w:r>
        <w:rPr>
          <w:rFonts w:hint="eastAsia" w:ascii="宋体" w:hAnsi="宋体" w:eastAsia="宋体" w:cs="Times New Roman"/>
          <w:color w:val="000000"/>
          <w:kern w:val="0"/>
          <w:sz w:val="28"/>
          <w:szCs w:val="28"/>
        </w:rPr>
        <w:t>九）该矿为生产能力为</w:t>
      </w:r>
      <w:r>
        <w:rPr>
          <w:rFonts w:hint="eastAsia" w:ascii="宋体" w:hAnsi="宋体" w:eastAsia="宋体" w:cs="Times New Roman"/>
          <w:color w:val="000000"/>
          <w:kern w:val="0"/>
          <w:sz w:val="28"/>
          <w:szCs w:val="28"/>
          <w:lang w:val="en-US" w:eastAsia="zh-CN"/>
        </w:rPr>
        <w:t>5</w:t>
      </w:r>
      <w:r>
        <w:rPr>
          <w:rFonts w:hint="eastAsia" w:ascii="宋体" w:hAnsi="宋体" w:eastAsia="宋体" w:cs="Times New Roman"/>
          <w:color w:val="000000"/>
          <w:kern w:val="0"/>
          <w:sz w:val="28"/>
          <w:szCs w:val="28"/>
        </w:rPr>
        <w:t>0</w:t>
      </w:r>
      <w:r>
        <w:rPr>
          <w:rFonts w:hint="eastAsia" w:ascii="宋体" w:hAnsi="宋体" w:eastAsia="宋体" w:cs="Times New Roman"/>
          <w:color w:val="000000"/>
          <w:kern w:val="0"/>
          <w:sz w:val="28"/>
          <w:szCs w:val="28"/>
          <w:lang w:val="ru-RU"/>
        </w:rPr>
        <w:t>吨/年玉石。</w:t>
      </w:r>
      <w:r>
        <w:rPr>
          <w:rFonts w:hint="eastAsia" w:ascii="宋体" w:hAnsi="宋体" w:cs="宋体"/>
          <w:spacing w:val="-6"/>
          <w:sz w:val="28"/>
          <w:szCs w:val="28"/>
          <w:lang w:val="ru-RU"/>
        </w:rPr>
        <w:t>可采储量</w:t>
      </w:r>
      <w:r>
        <w:rPr>
          <w:rFonts w:hint="eastAsia" w:ascii="宋体" w:hAnsi="宋体" w:cs="宋体"/>
          <w:spacing w:val="-6"/>
          <w:sz w:val="28"/>
          <w:szCs w:val="28"/>
          <w:lang w:val="ru-RU" w:eastAsia="zh-CN"/>
        </w:rPr>
        <w:t>：</w:t>
      </w:r>
      <w:r>
        <w:rPr>
          <w:rFonts w:hint="eastAsia" w:ascii="宋体" w:hAnsi="宋体" w:eastAsia="宋体" w:cs="宋体"/>
          <w:kern w:val="2"/>
          <w:sz w:val="28"/>
          <w:szCs w:val="28"/>
          <w:lang w:val="en-US" w:eastAsia="zh-CN" w:bidi="ar-SA"/>
        </w:rPr>
        <w:t>矿石量3</w:t>
      </w:r>
      <w:r>
        <w:rPr>
          <w:rFonts w:hint="eastAsia" w:ascii="宋体" w:hAnsi="宋体" w:cs="宋体"/>
          <w:kern w:val="2"/>
          <w:sz w:val="28"/>
          <w:szCs w:val="28"/>
          <w:lang w:val="en-US" w:eastAsia="zh-CN" w:bidi="ar-SA"/>
        </w:rPr>
        <w:t>***</w:t>
      </w:r>
      <w:r>
        <w:rPr>
          <w:rFonts w:hint="eastAsia" w:ascii="宋体" w:hAnsi="宋体" w:eastAsia="宋体" w:cs="宋体"/>
          <w:kern w:val="2"/>
          <w:sz w:val="28"/>
          <w:szCs w:val="28"/>
          <w:lang w:val="en-US" w:eastAsia="zh-CN" w:bidi="ar-SA"/>
        </w:rPr>
        <w:t>.98吨，玉石量</w:t>
      </w:r>
      <w:r>
        <w:rPr>
          <w:rFonts w:hint="eastAsia" w:ascii="宋体" w:hAnsi="宋体" w:cs="宋体"/>
          <w:kern w:val="2"/>
          <w:sz w:val="28"/>
          <w:szCs w:val="28"/>
          <w:lang w:val="en-US" w:eastAsia="zh-CN" w:bidi="ar-SA"/>
        </w:rPr>
        <w:t>***</w:t>
      </w:r>
      <w:r>
        <w:rPr>
          <w:rFonts w:hint="eastAsia" w:ascii="宋体" w:hAnsi="宋体" w:eastAsia="宋体" w:cs="宋体"/>
          <w:kern w:val="2"/>
          <w:sz w:val="28"/>
          <w:szCs w:val="28"/>
          <w:lang w:val="en-US" w:eastAsia="zh-CN" w:bidi="ar-SA"/>
        </w:rPr>
        <w:t>.70吨。</w:t>
      </w:r>
    </w:p>
    <w:p>
      <w:pPr>
        <w:keepNext w:val="0"/>
        <w:keepLines w:val="0"/>
        <w:pageBreakBefore w:val="0"/>
        <w:kinsoku/>
        <w:wordWrap/>
        <w:overflowPunct/>
        <w:bidi w:val="0"/>
        <w:snapToGrid/>
        <w:spacing w:line="560" w:lineRule="exact"/>
        <w:ind w:firstLine="536" w:firstLineChars="200"/>
        <w:textAlignment w:val="auto"/>
        <w:rPr>
          <w:rFonts w:hint="eastAsia" w:ascii="宋体" w:hAnsi="宋体" w:eastAsia="宋体" w:cs="宋体"/>
          <w:spacing w:val="-6"/>
          <w:sz w:val="28"/>
          <w:szCs w:val="28"/>
          <w:lang w:val="ru-RU"/>
        </w:rPr>
      </w:pPr>
      <w:r>
        <w:rPr>
          <w:rFonts w:hint="eastAsia" w:ascii="宋体" w:hAnsi="宋体" w:cs="宋体"/>
          <w:spacing w:val="-6"/>
          <w:sz w:val="28"/>
          <w:szCs w:val="28"/>
          <w:lang w:val="ru-RU"/>
        </w:rPr>
        <w:t>（十）矿山服务年限=可采储量÷设计生产能力=</w:t>
      </w:r>
      <w:r>
        <w:rPr>
          <w:rFonts w:hint="eastAsia" w:ascii="宋体" w:hAnsi="宋体" w:eastAsia="宋体" w:cs="宋体"/>
          <w:kern w:val="2"/>
          <w:sz w:val="28"/>
          <w:szCs w:val="28"/>
          <w:lang w:val="en-US" w:eastAsia="zh-CN" w:bidi="ar-SA"/>
        </w:rPr>
        <w:t>3</w:t>
      </w:r>
      <w:r>
        <w:rPr>
          <w:rFonts w:hint="eastAsia" w:ascii="宋体" w:hAnsi="宋体" w:cs="宋体"/>
          <w:kern w:val="2"/>
          <w:sz w:val="28"/>
          <w:szCs w:val="28"/>
          <w:lang w:val="en-US" w:eastAsia="zh-CN" w:bidi="ar-SA"/>
        </w:rPr>
        <w:t>**</w:t>
      </w:r>
      <w:r>
        <w:rPr>
          <w:rFonts w:hint="eastAsia" w:ascii="宋体" w:hAnsi="宋体" w:eastAsia="宋体" w:cs="宋体"/>
          <w:kern w:val="2"/>
          <w:sz w:val="28"/>
          <w:szCs w:val="28"/>
          <w:lang w:val="en-US" w:eastAsia="zh-CN" w:bidi="ar-SA"/>
        </w:rPr>
        <w:t>.70</w:t>
      </w:r>
      <w:r>
        <w:rPr>
          <w:rFonts w:hint="eastAsia" w:ascii="宋体" w:hAnsi="宋体" w:cs="宋体"/>
          <w:spacing w:val="-6"/>
          <w:sz w:val="28"/>
          <w:szCs w:val="28"/>
          <w:lang w:val="ru-RU"/>
        </w:rPr>
        <w:t>÷50≈7.31年(7年4个月)</w:t>
      </w:r>
    </w:p>
    <w:p>
      <w:pPr>
        <w:keepNext w:val="0"/>
        <w:keepLines w:val="0"/>
        <w:pageBreakBefore w:val="0"/>
        <w:kinsoku/>
        <w:wordWrap/>
        <w:overflowPunct/>
        <w:bidi w:val="0"/>
        <w:snapToGrid/>
        <w:spacing w:line="560" w:lineRule="exact"/>
        <w:ind w:firstLine="560" w:firstLineChars="200"/>
        <w:textAlignment w:val="auto"/>
        <w:rPr>
          <w:rFonts w:hint="eastAsia" w:ascii="宋体" w:hAnsi="宋体" w:cs="宋体"/>
          <w:sz w:val="28"/>
          <w:szCs w:val="28"/>
        </w:rPr>
      </w:pPr>
      <w:r>
        <w:rPr>
          <w:rFonts w:hint="eastAsia" w:ascii="宋体" w:hAnsi="宋体" w:cs="宋体"/>
          <w:sz w:val="28"/>
          <w:szCs w:val="28"/>
        </w:rPr>
        <w:t>（十一）采区回采率</w:t>
      </w:r>
      <w:r>
        <w:rPr>
          <w:rFonts w:hint="eastAsia" w:ascii="宋体" w:hAnsi="宋体" w:cs="宋体"/>
          <w:spacing w:val="-6"/>
          <w:sz w:val="28"/>
          <w:szCs w:val="28"/>
          <w:lang w:val="ru-RU"/>
        </w:rPr>
        <w:t>95%</w:t>
      </w:r>
      <w:r>
        <w:rPr>
          <w:rFonts w:hint="eastAsia" w:ascii="宋体" w:hAnsi="宋体" w:cs="宋体"/>
          <w:sz w:val="28"/>
          <w:szCs w:val="28"/>
        </w:rPr>
        <w:t>满足规范要求，资源利用比较符合实际。</w:t>
      </w:r>
    </w:p>
    <w:p>
      <w:pPr>
        <w:keepNext w:val="0"/>
        <w:keepLines w:val="0"/>
        <w:pageBreakBefore w:val="0"/>
        <w:kinsoku/>
        <w:wordWrap/>
        <w:overflowPunct/>
        <w:bidi w:val="0"/>
        <w:snapToGrid/>
        <w:spacing w:line="560" w:lineRule="exact"/>
        <w:ind w:firstLine="562" w:firstLineChars="200"/>
        <w:textAlignment w:val="auto"/>
        <w:rPr>
          <w:rFonts w:hint="eastAsia" w:ascii="宋体" w:hAnsi="宋体" w:cs="宋体"/>
          <w:b/>
          <w:sz w:val="28"/>
          <w:szCs w:val="28"/>
        </w:rPr>
      </w:pPr>
      <w:r>
        <w:rPr>
          <w:rFonts w:hint="eastAsia" w:ascii="宋体" w:hAnsi="宋体" w:cs="宋体"/>
          <w:b/>
          <w:sz w:val="28"/>
          <w:szCs w:val="28"/>
        </w:rPr>
        <w:t>七、结论</w:t>
      </w:r>
    </w:p>
    <w:p>
      <w:pPr>
        <w:keepNext w:val="0"/>
        <w:keepLines w:val="0"/>
        <w:pageBreakBefore w:val="0"/>
        <w:kinsoku/>
        <w:wordWrap/>
        <w:overflowPunct/>
        <w:bidi w:val="0"/>
        <w:snapToGrid/>
        <w:spacing w:line="560" w:lineRule="exact"/>
        <w:ind w:firstLine="560" w:firstLineChars="200"/>
        <w:textAlignment w:val="auto"/>
        <w:rPr>
          <w:rFonts w:hint="eastAsia" w:ascii="宋体" w:hAnsi="宋体" w:cs="宋体"/>
          <w:sz w:val="28"/>
          <w:szCs w:val="28"/>
        </w:rPr>
      </w:pPr>
      <w:r>
        <w:rPr>
          <w:rFonts w:hint="eastAsia" w:ascii="宋体" w:hAnsi="宋体" w:cs="宋体"/>
          <w:sz w:val="28"/>
          <w:szCs w:val="28"/>
        </w:rPr>
        <w:t>报告章节安排合理，内容齐全，符合《国土资源部办公厅关于做好矿产开发利用与生态保护修复方案编报有关工作的通知》(国土资规[2016]21号)，新疆维吾尔自治区国土资源厅关于做好《矿产开发利用与生态保护修复方案》编审有关工作的通知（新国土资规[2018]1号）及新疆维吾尔自治区自然资源厅《关于进一步推进和完善矿产资源管理有关工作的通知》（新自然资规[2021]3号）要求的有关规定，报告分析论证有据，结论正确，措施和建议可行，可作为该矿矿产开发利用与生态保护修复的依据,原则予以通过。</w:t>
      </w:r>
    </w:p>
    <w:p>
      <w:pPr>
        <w:keepNext w:val="0"/>
        <w:keepLines w:val="0"/>
        <w:pageBreakBefore w:val="0"/>
        <w:kinsoku/>
        <w:wordWrap/>
        <w:overflowPunct/>
        <w:bidi w:val="0"/>
        <w:snapToGrid/>
        <w:spacing w:line="560" w:lineRule="exact"/>
        <w:ind w:firstLine="560" w:firstLineChars="200"/>
        <w:textAlignment w:val="auto"/>
        <w:rPr>
          <w:rFonts w:hint="eastAsia" w:ascii="宋体" w:hAnsi="宋体" w:cs="宋体"/>
          <w:sz w:val="28"/>
          <w:szCs w:val="28"/>
        </w:rPr>
      </w:pPr>
    </w:p>
    <w:p>
      <w:pPr>
        <w:pStyle w:val="2"/>
        <w:rPr>
          <w:rFonts w:hint="eastAsia" w:ascii="宋体" w:hAnsi="宋体" w:cs="宋体"/>
          <w:sz w:val="28"/>
          <w:szCs w:val="28"/>
        </w:rPr>
      </w:pPr>
    </w:p>
    <w:p>
      <w:pPr>
        <w:pStyle w:val="2"/>
        <w:rPr>
          <w:rFonts w:hint="eastAsia" w:ascii="宋体" w:hAnsi="宋体" w:cs="宋体"/>
          <w:sz w:val="28"/>
          <w:szCs w:val="28"/>
        </w:rPr>
      </w:pPr>
    </w:p>
    <w:p>
      <w:pPr>
        <w:pStyle w:val="2"/>
        <w:rPr>
          <w:rFonts w:hint="eastAsia" w:ascii="宋体" w:hAnsi="宋体" w:cs="宋体"/>
          <w:sz w:val="28"/>
          <w:szCs w:val="28"/>
        </w:rPr>
      </w:pPr>
    </w:p>
    <w:p>
      <w:pPr>
        <w:pStyle w:val="2"/>
        <w:rPr>
          <w:rFonts w:hint="eastAsia" w:ascii="宋体" w:hAnsi="宋体" w:cs="宋体"/>
          <w:sz w:val="28"/>
          <w:szCs w:val="28"/>
        </w:rPr>
      </w:pPr>
    </w:p>
    <w:p>
      <w:pPr>
        <w:pStyle w:val="2"/>
        <w:rPr>
          <w:rFonts w:hint="eastAsia" w:ascii="宋体" w:hAnsi="宋体" w:cs="宋体"/>
          <w:sz w:val="28"/>
          <w:szCs w:val="28"/>
        </w:rPr>
      </w:pPr>
    </w:p>
    <w:p>
      <w:pPr>
        <w:pStyle w:val="2"/>
        <w:rPr>
          <w:rFonts w:hint="eastAsia" w:ascii="宋体" w:hAnsi="宋体" w:cs="宋体"/>
          <w:sz w:val="28"/>
          <w:szCs w:val="28"/>
        </w:rPr>
      </w:pPr>
    </w:p>
    <w:p>
      <w:pPr>
        <w:spacing w:line="360" w:lineRule="auto"/>
        <w:jc w:val="center"/>
        <w:rPr>
          <w:rFonts w:hint="eastAsia" w:ascii="宋体" w:hAnsi="宋体"/>
          <w:b/>
          <w:sz w:val="32"/>
          <w:szCs w:val="32"/>
        </w:rPr>
      </w:pPr>
    </w:p>
    <w:p>
      <w:pPr>
        <w:pStyle w:val="2"/>
        <w:rPr>
          <w:rFonts w:hint="eastAsia" w:ascii="宋体" w:hAnsi="宋体"/>
          <w:b/>
          <w:sz w:val="32"/>
          <w:szCs w:val="32"/>
        </w:rPr>
      </w:pPr>
    </w:p>
    <w:p>
      <w:pPr>
        <w:pStyle w:val="2"/>
        <w:rPr>
          <w:rFonts w:hint="eastAsia" w:ascii="宋体" w:hAnsi="宋体"/>
          <w:b/>
          <w:sz w:val="32"/>
          <w:szCs w:val="32"/>
        </w:rPr>
      </w:pPr>
    </w:p>
    <w:p>
      <w:pPr>
        <w:pStyle w:val="2"/>
        <w:rPr>
          <w:rFonts w:hint="eastAsia" w:ascii="宋体" w:hAnsi="宋体"/>
          <w:b/>
          <w:sz w:val="32"/>
          <w:szCs w:val="32"/>
        </w:rPr>
      </w:pPr>
      <w:r>
        <w:rPr>
          <w:rFonts w:hint="eastAsia"/>
          <w:sz w:val="36"/>
          <w:szCs w:val="36"/>
          <w:lang w:eastAsia="zh-CN"/>
        </w:rPr>
        <w:drawing>
          <wp:anchor distT="0" distB="0" distL="114300" distR="114300" simplePos="0" relativeHeight="2264854528" behindDoc="0" locked="0" layoutInCell="1" allowOverlap="1">
            <wp:simplePos x="0" y="0"/>
            <wp:positionH relativeFrom="column">
              <wp:posOffset>-998855</wp:posOffset>
            </wp:positionH>
            <wp:positionV relativeFrom="paragraph">
              <wp:posOffset>-998220</wp:posOffset>
            </wp:positionV>
            <wp:extent cx="7498715" cy="10551160"/>
            <wp:effectExtent l="0" t="0" r="6985" b="2540"/>
            <wp:wrapNone/>
            <wp:docPr id="7" name="图片 7" descr="page1_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page1_image1"/>
                    <pic:cNvPicPr>
                      <a:picLocks noChangeAspect="1"/>
                    </pic:cNvPicPr>
                  </pic:nvPicPr>
                  <pic:blipFill>
                    <a:blip r:embed="rId10"/>
                    <a:stretch>
                      <a:fillRect/>
                    </a:stretch>
                  </pic:blipFill>
                  <pic:spPr>
                    <a:xfrm>
                      <a:off x="0" y="0"/>
                      <a:ext cx="7498715" cy="10551160"/>
                    </a:xfrm>
                    <a:prstGeom prst="rect">
                      <a:avLst/>
                    </a:prstGeom>
                  </pic:spPr>
                </pic:pic>
              </a:graphicData>
            </a:graphic>
          </wp:anchor>
        </w:drawing>
      </w:r>
    </w:p>
    <w:p>
      <w:pPr>
        <w:pStyle w:val="2"/>
        <w:rPr>
          <w:rFonts w:hint="eastAsia" w:ascii="宋体" w:hAnsi="宋体"/>
          <w:b/>
          <w:sz w:val="32"/>
          <w:szCs w:val="32"/>
        </w:rPr>
      </w:pPr>
    </w:p>
    <w:p>
      <w:pPr>
        <w:pStyle w:val="2"/>
        <w:rPr>
          <w:rFonts w:hint="eastAsia" w:ascii="宋体" w:hAnsi="宋体"/>
          <w:b/>
          <w:sz w:val="32"/>
          <w:szCs w:val="32"/>
        </w:rPr>
      </w:pPr>
    </w:p>
    <w:p>
      <w:pPr>
        <w:pStyle w:val="2"/>
        <w:rPr>
          <w:rFonts w:hint="eastAsia" w:ascii="宋体" w:hAnsi="宋体"/>
          <w:b/>
          <w:sz w:val="32"/>
          <w:szCs w:val="32"/>
        </w:rPr>
      </w:pPr>
    </w:p>
    <w:p>
      <w:pPr>
        <w:pStyle w:val="2"/>
        <w:rPr>
          <w:rFonts w:hint="eastAsia" w:ascii="宋体" w:hAnsi="宋体"/>
          <w:b/>
          <w:sz w:val="32"/>
          <w:szCs w:val="32"/>
        </w:rPr>
      </w:pPr>
    </w:p>
    <w:p>
      <w:pPr>
        <w:pStyle w:val="2"/>
        <w:rPr>
          <w:rFonts w:hint="eastAsia" w:ascii="宋体" w:hAnsi="宋体"/>
          <w:b/>
          <w:sz w:val="32"/>
          <w:szCs w:val="32"/>
        </w:rPr>
      </w:pPr>
    </w:p>
    <w:p>
      <w:pPr>
        <w:pStyle w:val="2"/>
        <w:rPr>
          <w:rFonts w:hint="eastAsia" w:ascii="宋体" w:hAnsi="宋体"/>
          <w:b/>
          <w:sz w:val="32"/>
          <w:szCs w:val="32"/>
        </w:rPr>
      </w:pPr>
    </w:p>
    <w:p>
      <w:pPr>
        <w:pStyle w:val="2"/>
        <w:rPr>
          <w:rFonts w:hint="eastAsia" w:ascii="宋体" w:hAnsi="宋体"/>
          <w:b/>
          <w:sz w:val="32"/>
          <w:szCs w:val="32"/>
        </w:rPr>
      </w:pPr>
    </w:p>
    <w:p>
      <w:pPr>
        <w:keepNext w:val="0"/>
        <w:keepLines w:val="0"/>
        <w:pageBreakBefore w:val="0"/>
        <w:widowControl/>
        <w:kinsoku/>
        <w:wordWrap/>
        <w:overflowPunct/>
        <w:topLinePunct w:val="0"/>
        <w:autoSpaceDE/>
        <w:autoSpaceDN/>
        <w:bidi w:val="0"/>
        <w:adjustRightInd w:val="0"/>
        <w:snapToGrid w:val="0"/>
        <w:spacing w:line="800" w:lineRule="exact"/>
        <w:jc w:val="center"/>
        <w:textAlignment w:val="auto"/>
        <w:rPr>
          <w:rFonts w:hint="eastAsia"/>
          <w:sz w:val="36"/>
          <w:szCs w:val="36"/>
          <w:lang w:eastAsia="zh-CN"/>
        </w:rPr>
      </w:pPr>
    </w:p>
    <w:p>
      <w:pPr>
        <w:pStyle w:val="2"/>
        <w:rPr>
          <w:rFonts w:hint="eastAsia"/>
          <w:sz w:val="36"/>
          <w:szCs w:val="36"/>
          <w:lang w:eastAsia="zh-CN"/>
        </w:rPr>
      </w:pPr>
    </w:p>
    <w:p>
      <w:pPr>
        <w:pStyle w:val="2"/>
        <w:rPr>
          <w:rFonts w:hint="eastAsia"/>
          <w:sz w:val="36"/>
          <w:szCs w:val="36"/>
          <w:lang w:eastAsia="zh-CN"/>
        </w:rPr>
      </w:pPr>
    </w:p>
    <w:p>
      <w:pPr>
        <w:pStyle w:val="2"/>
        <w:rPr>
          <w:rFonts w:hint="eastAsia"/>
          <w:sz w:val="36"/>
          <w:szCs w:val="36"/>
          <w:lang w:eastAsia="zh-CN"/>
        </w:rPr>
      </w:pPr>
    </w:p>
    <w:p>
      <w:pPr>
        <w:pStyle w:val="2"/>
        <w:rPr>
          <w:rFonts w:hint="eastAsia"/>
          <w:sz w:val="36"/>
          <w:szCs w:val="36"/>
          <w:lang w:eastAsia="zh-CN"/>
        </w:rPr>
      </w:pPr>
    </w:p>
    <w:p>
      <w:pPr>
        <w:pStyle w:val="2"/>
        <w:rPr>
          <w:rFonts w:hint="eastAsia"/>
          <w:sz w:val="36"/>
          <w:szCs w:val="36"/>
          <w:lang w:eastAsia="zh-CN"/>
        </w:rPr>
      </w:pPr>
    </w:p>
    <w:p>
      <w:pPr>
        <w:pStyle w:val="2"/>
        <w:rPr>
          <w:rFonts w:hint="eastAsia"/>
          <w:sz w:val="36"/>
          <w:szCs w:val="36"/>
          <w:lang w:eastAsia="zh-CN"/>
        </w:rPr>
      </w:pPr>
    </w:p>
    <w:p>
      <w:pPr>
        <w:pStyle w:val="2"/>
        <w:rPr>
          <w:rFonts w:hint="eastAsia"/>
          <w:sz w:val="36"/>
          <w:szCs w:val="36"/>
          <w:lang w:eastAsia="zh-CN"/>
        </w:rPr>
      </w:pPr>
    </w:p>
    <w:p>
      <w:pPr>
        <w:pStyle w:val="2"/>
        <w:rPr>
          <w:rFonts w:hint="eastAsia"/>
          <w:sz w:val="36"/>
          <w:szCs w:val="36"/>
          <w:lang w:eastAsia="zh-CN"/>
        </w:rPr>
      </w:pPr>
    </w:p>
    <w:p>
      <w:pPr>
        <w:pStyle w:val="2"/>
        <w:rPr>
          <w:rFonts w:hint="eastAsia"/>
          <w:sz w:val="36"/>
          <w:szCs w:val="36"/>
          <w:lang w:eastAsia="zh-CN"/>
        </w:rPr>
      </w:pPr>
    </w:p>
    <w:p>
      <w:pPr>
        <w:pStyle w:val="2"/>
        <w:rPr>
          <w:rFonts w:hint="eastAsia"/>
          <w:sz w:val="36"/>
          <w:szCs w:val="36"/>
          <w:lang w:eastAsia="zh-CN"/>
        </w:rPr>
      </w:pPr>
    </w:p>
    <w:p>
      <w:pPr>
        <w:pStyle w:val="2"/>
        <w:rPr>
          <w:rFonts w:hint="eastAsia"/>
          <w:sz w:val="36"/>
          <w:szCs w:val="36"/>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BFF3EB2"/>
    <w:multiLevelType w:val="singleLevel"/>
    <w:tmpl w:val="EBFF3EB2"/>
    <w:lvl w:ilvl="0" w:tentative="0">
      <w:start w:val="2"/>
      <w:numFmt w:val="chineseCounting"/>
      <w:suff w:val="nothing"/>
      <w:lvlText w:val="（%1）"/>
      <w:lvlJc w:val="left"/>
      <w:rPr>
        <w:rFonts w:hint="eastAsia"/>
      </w:rPr>
    </w:lvl>
  </w:abstractNum>
  <w:abstractNum w:abstractNumId="1">
    <w:nsid w:val="FFBA1AD5"/>
    <w:multiLevelType w:val="singleLevel"/>
    <w:tmpl w:val="FFBA1AD5"/>
    <w:lvl w:ilvl="0" w:tentative="0">
      <w:start w:val="1"/>
      <w:numFmt w:val="decimal"/>
      <w:pStyle w:val="6"/>
      <w:lvlText w:val="%1."/>
      <w:lvlJc w:val="left"/>
      <w:pPr>
        <w:tabs>
          <w:tab w:val="left" w:pos="2040"/>
        </w:tabs>
        <w:ind w:left="20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2E4637"/>
    <w:rsid w:val="2D2E46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customStyle="1" w:styleId="2">
    <w:name w:val="样式1-正文"/>
    <w:basedOn w:val="1"/>
    <w:qFormat/>
    <w:uiPriority w:val="0"/>
    <w:pPr>
      <w:widowControl w:val="0"/>
      <w:topLinePunct/>
      <w:spacing w:line="360" w:lineRule="auto"/>
      <w:ind w:firstLine="480" w:firstLineChars="200"/>
      <w:jc w:val="both"/>
    </w:pPr>
    <w:rPr>
      <w:rFonts w:ascii="宋体" w:hAnsi="宋体" w:cstheme="minorBidi"/>
      <w:kern w:val="2"/>
      <w:sz w:val="24"/>
      <w:szCs w:val="24"/>
    </w:rPr>
  </w:style>
  <w:style w:type="paragraph" w:styleId="3">
    <w:name w:val="Normal Indent"/>
    <w:basedOn w:val="1"/>
    <w:unhideWhenUsed/>
    <w:qFormat/>
    <w:uiPriority w:val="0"/>
    <w:pPr>
      <w:widowControl w:val="0"/>
      <w:ind w:firstLine="420" w:firstLineChars="200"/>
      <w:jc w:val="both"/>
    </w:pPr>
    <w:rPr>
      <w:kern w:val="2"/>
      <w:sz w:val="21"/>
      <w:szCs w:val="24"/>
    </w:rPr>
  </w:style>
  <w:style w:type="paragraph" w:styleId="4">
    <w:name w:val="Body Text"/>
    <w:basedOn w:val="1"/>
    <w:semiHidden/>
    <w:unhideWhenUsed/>
    <w:qFormat/>
    <w:uiPriority w:val="0"/>
    <w:pPr>
      <w:widowControl w:val="0"/>
      <w:spacing w:after="120" w:line="360" w:lineRule="auto"/>
      <w:ind w:firstLine="200" w:firstLineChars="200"/>
      <w:jc w:val="both"/>
    </w:pPr>
    <w:rPr>
      <w:kern w:val="2"/>
      <w:sz w:val="24"/>
      <w:szCs w:val="24"/>
    </w:rPr>
  </w:style>
  <w:style w:type="paragraph" w:styleId="5">
    <w:name w:val="Plain Text"/>
    <w:basedOn w:val="1"/>
    <w:next w:val="6"/>
    <w:unhideWhenUsed/>
    <w:qFormat/>
    <w:uiPriority w:val="0"/>
    <w:pPr>
      <w:widowControl w:val="0"/>
      <w:spacing w:line="412" w:lineRule="auto"/>
      <w:ind w:left="900"/>
      <w:jc w:val="both"/>
    </w:pPr>
    <w:rPr>
      <w:rFonts w:ascii="宋体" w:hAnsi="Courier New" w:cs="Courier New"/>
      <w:kern w:val="2"/>
      <w:sz w:val="28"/>
      <w:szCs w:val="21"/>
    </w:rPr>
  </w:style>
  <w:style w:type="paragraph" w:styleId="6">
    <w:name w:val="List Number 5"/>
    <w:basedOn w:val="1"/>
    <w:uiPriority w:val="0"/>
    <w:pPr>
      <w:numPr>
        <w:ilvl w:val="0"/>
        <w:numId w:val="1"/>
      </w:numPr>
    </w:pPr>
  </w:style>
  <w:style w:type="paragraph" w:styleId="7">
    <w:name w:val="footer"/>
    <w:basedOn w:val="1"/>
    <w:unhideWhenUsed/>
    <w:qFormat/>
    <w:uiPriority w:val="99"/>
    <w:pPr>
      <w:tabs>
        <w:tab w:val="center" w:pos="4153"/>
        <w:tab w:val="right" w:pos="8306"/>
      </w:tabs>
      <w:snapToGrid w:val="0"/>
    </w:pPr>
    <w:rPr>
      <w:sz w:val="18"/>
      <w:szCs w:val="18"/>
    </w:rPr>
  </w:style>
  <w:style w:type="paragraph" w:styleId="8">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customStyle="1" w:styleId="11">
    <w:name w:val="p0"/>
    <w:basedOn w:val="1"/>
    <w:qFormat/>
    <w:uiPriority w:val="0"/>
    <w:pPr>
      <w:spacing w:line="365" w:lineRule="atLeast"/>
      <w:ind w:left="1"/>
      <w:jc w:val="both"/>
    </w:pPr>
    <w:rPr>
      <w:szCs w:val="21"/>
    </w:rPr>
  </w:style>
  <w:style w:type="paragraph" w:customStyle="1" w:styleId="12">
    <w:name w:val="样式 (中文) 仿宋_GB2312 四号 首行缩进:  1 厘米 行距: 固定值 25 磅"/>
    <w:basedOn w:val="1"/>
    <w:qFormat/>
    <w:uiPriority w:val="0"/>
    <w:pPr>
      <w:ind w:firstLine="200" w:firstLineChars="200"/>
    </w:pPr>
    <w:rPr>
      <w:rFonts w:eastAsia="仿宋_GB2312" w:cs="宋体"/>
      <w:sz w:val="28"/>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2022-03-28T03:15:00Z</dcterms:created>
  <dc:creator>Administrator</dc:creator>
  <cp:lastModifiedBy>Administrator</cp:lastModifiedBy>
  <dcterms:modified xsi:type="dcterms:W3CDTF">2022-03-28T03:16:02Z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