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3：</w:t>
      </w:r>
    </w:p>
    <w:p>
      <w:pPr>
        <w:widowControl/>
        <w:spacing w:line="570" w:lineRule="exact"/>
        <w:ind w:firstLine="752" w:firstLineChars="200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0"/>
          <w:szCs w:val="40"/>
        </w:rPr>
        <w:t>部分不合格项目小知识</w:t>
      </w:r>
    </w:p>
    <w:p>
      <w:pPr>
        <w:widowControl/>
        <w:spacing w:line="570" w:lineRule="exact"/>
        <w:ind w:left="420" w:leftChars="200" w:firstLine="320" w:firstLineChars="1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一、吡虫啉 </w:t>
      </w:r>
    </w:p>
    <w:p>
      <w:pPr>
        <w:pStyle w:val="2"/>
        <w:spacing w:after="0" w:line="570" w:lineRule="exact"/>
        <w:ind w:firstLine="64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吡虫啉（</w:t>
      </w:r>
      <w:r>
        <w:rPr>
          <w:rFonts w:ascii="方正仿宋_GBK" w:hAnsi="方正仿宋_GBK" w:eastAsia="方正仿宋_GBK" w:cs="方正仿宋_GBK"/>
          <w:szCs w:val="32"/>
        </w:rPr>
        <w:t>imidacloprid</w:t>
      </w:r>
      <w:r>
        <w:rPr>
          <w:rFonts w:hint="eastAsia" w:ascii="方正仿宋_GBK" w:hAnsi="方正仿宋_GBK" w:eastAsia="方正仿宋_GBK" w:cs="方正仿宋_GBK"/>
          <w:szCs w:val="32"/>
        </w:rPr>
        <w:t>），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大鼠急性经口</w:t>
      </w:r>
      <w:r>
        <w:rPr>
          <w:rFonts w:ascii="方正仿宋_GBK" w:hAnsi="方正仿宋_GBK" w:eastAsia="方正仿宋_GBK" w:cs="方正仿宋_GBK"/>
          <w:szCs w:val="32"/>
        </w:rPr>
        <w:t>LD50</w:t>
      </w:r>
      <w:r>
        <w:rPr>
          <w:rFonts w:hint="eastAsia" w:ascii="方正仿宋_GBK" w:hAnsi="方正仿宋_GBK" w:eastAsia="方正仿宋_GBK" w:cs="方正仿宋_GBK"/>
          <w:szCs w:val="32"/>
        </w:rPr>
        <w:t>约</w:t>
      </w:r>
      <w:r>
        <w:rPr>
          <w:rFonts w:ascii="方正仿宋_GBK" w:hAnsi="方正仿宋_GBK" w:eastAsia="方正仿宋_GBK" w:cs="方正仿宋_GBK"/>
          <w:szCs w:val="32"/>
        </w:rPr>
        <w:t>450mg/kg</w:t>
      </w:r>
      <w:r>
        <w:rPr>
          <w:rFonts w:hint="eastAsia" w:ascii="方正仿宋_GBK" w:hAnsi="方正仿宋_GBK" w:eastAsia="方正仿宋_GBK" w:cs="方正仿宋_GBK"/>
          <w:szCs w:val="32"/>
        </w:rPr>
        <w:t xml:space="preserve">，急性毒性分级为中等毒。属于烟碱类高效杀虫剂，作为错误的神递质与乙酰胆碱受体结合，干扰神经系统中起重要作用的乙酰胆碱的正常功能，使神经传输保持开放状态，引起异常兴奋。中毒症状为恶心、呕吐、头痛、乏力乏力、心跳过速等，严重者出现昏迷、呼吸衰竭。食用食品一般不会导致吡虫啉的急性中毒，但长期食用吡虫啉超标的食品，对人体健康也有一定影响。 </w:t>
      </w:r>
    </w:p>
    <w:p>
      <w:pPr>
        <w:pStyle w:val="2"/>
        <w:spacing w:after="0" w:line="570" w:lineRule="exact"/>
        <w:ind w:firstLine="64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二、噻虫胺</w:t>
      </w:r>
      <w:r>
        <w:rPr>
          <w:rFonts w:hint="eastAsia" w:ascii="方正仿宋_GBK" w:hAnsi="方正仿宋_GBK" w:eastAsia="方正仿宋_GBK" w:cs="方正仿宋_GBK"/>
          <w:szCs w:val="32"/>
        </w:rPr>
        <w:t xml:space="preserve"> </w:t>
      </w:r>
    </w:p>
    <w:p>
      <w:pPr>
        <w:pStyle w:val="2"/>
        <w:spacing w:after="0" w:line="570" w:lineRule="exact"/>
        <w:ind w:firstLine="640"/>
        <w:rPr>
          <w:rFonts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噻虫胺（</w:t>
      </w:r>
      <w:r>
        <w:rPr>
          <w:rFonts w:ascii="方正仿宋_GBK" w:hAnsi="方正仿宋_GBK" w:eastAsia="方正仿宋_GBK" w:cs="方正仿宋_GBK"/>
          <w:szCs w:val="32"/>
        </w:rPr>
        <w:t>clothianidin</w:t>
      </w:r>
      <w:r>
        <w:rPr>
          <w:rFonts w:hint="eastAsia" w:ascii="方正仿宋_GBK" w:hAnsi="方正仿宋_GBK" w:eastAsia="方正仿宋_GBK" w:cs="方正仿宋_GBK"/>
          <w:szCs w:val="32"/>
        </w:rPr>
        <w:t xml:space="preserve">），烟碱类杀虫剂，具有触杀、胃毒作用，具有根内吸活性和层间传导性。土壤处理、叶面喷施和种子处理，防治水稻、玉米、油菜、果树和蔬菜、柑橘的刺吸式和咀嚼式害虫，如飞虱、椿象、蚜虫和烟粉虱。雌雄大鼠急性经口 </w:t>
      </w:r>
      <w:r>
        <w:rPr>
          <w:rFonts w:ascii="方正仿宋_GBK" w:hAnsi="方正仿宋_GBK" w:eastAsia="方正仿宋_GBK" w:cs="方正仿宋_GBK"/>
          <w:szCs w:val="32"/>
        </w:rPr>
        <w:t>LD50&gt; 5000mg/kg</w:t>
      </w:r>
      <w:r>
        <w:rPr>
          <w:rFonts w:hint="eastAsia" w:ascii="方正仿宋_GBK" w:hAnsi="方正仿宋_GBK" w:eastAsia="方正仿宋_GBK" w:cs="方正仿宋_GBK"/>
          <w:szCs w:val="32"/>
        </w:rPr>
        <w:t>，急性毒性分级为微毒。急性中毒可出现恶心、呕吐、头痛、乏力、躁动、抽搐等。食用食品一般不会导致噻虫胺的急性中毒，但长期食用噻虫胺超标的食品，对人体健康也有一定影响。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pStyle w:val="2"/>
        <w:spacing w:after="0" w:line="570" w:lineRule="exact"/>
        <w:ind w:left="640" w:firstLine="0" w:firstLineChars="0"/>
      </w:pPr>
      <w:r>
        <w:rPr>
          <w:rFonts w:hint="eastAsia" w:ascii="方正黑体_GBK" w:hAnsi="方正黑体_GBK" w:eastAsia="方正黑体_GBK" w:cs="方正黑体_GBK"/>
          <w:szCs w:val="32"/>
        </w:rPr>
        <w:t>三、噻虫嗪</w:t>
      </w:r>
    </w:p>
    <w:p>
      <w:pPr>
        <w:pStyle w:val="2"/>
        <w:spacing w:after="0" w:line="570" w:lineRule="exact"/>
        <w:ind w:firstLine="640"/>
      </w:pPr>
      <w:r>
        <w:rPr>
          <w:rFonts w:hint="eastAsia" w:ascii="方正仿宋_GBK" w:hAnsi="方正仿宋_GBK" w:eastAsia="方正仿宋_GBK" w:cs="方正仿宋_GBK"/>
          <w:szCs w:val="32"/>
        </w:rPr>
        <w:t>噻虫嗪是一种全新结构的第二代烟碱类高效低毒杀虫剂，对害虫具有胃毒、触杀及内吸活性，用于叶面喷雾及土壤灌根处理。其施药后迅速被内吸，并传导到植株各部位，对刺吸式害虫如蚜虫、飞虱、叶蝉、粉虱等有良好的防效。据中国农药毒性分级标准，属低毒杀虫剂。大鼠急性经口LD501563毫克/千克，大鼠急性经皮LD502000毫克/ 千克，大鼠急性吸入LC50(4小时) :3720毫克/千克，对眼睛和皮肤无刺激性。低毒，一般不会引起中毒事故，如误食引起不适等中毒症状，没有专门解毒药剂，可请医生对症治疗。</w:t>
      </w:r>
    </w:p>
    <w:p>
      <w:pPr>
        <w:pStyle w:val="2"/>
        <w:numPr>
          <w:ilvl w:val="0"/>
          <w:numId w:val="1"/>
        </w:numPr>
        <w:spacing w:after="0" w:line="570" w:lineRule="exact"/>
        <w:ind w:left="640" w:firstLine="0" w:firstLineChars="0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毒死蜱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毒死蜱（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chlorpyrifos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），又名氯吡硫磷，是一种硫代磷酸酯类有机磷杀虫、杀螨剂，具有良好的触杀、胃毒和熏蒸作用。毒死蜱对蜜蜂、鱼类等水生生物、家蚕有毒。大鼠急性经口毒性试验 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LD50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为 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82mg/kg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。 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49BD0"/>
    <w:multiLevelType w:val="singleLevel"/>
    <w:tmpl w:val="1FC49B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NDBlN2E2NGQyNzBmNTZlNjhmMWQ0MTQ1MDg0NjQifQ=="/>
  </w:docVars>
  <w:rsids>
    <w:rsidRoot w:val="0E3B045D"/>
    <w:rsid w:val="005539DF"/>
    <w:rsid w:val="00E473F1"/>
    <w:rsid w:val="00EF218C"/>
    <w:rsid w:val="0E3B045D"/>
    <w:rsid w:val="11C77768"/>
    <w:rsid w:val="3B832F22"/>
    <w:rsid w:val="6F2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702</Characters>
  <Lines>5</Lines>
  <Paragraphs>1</Paragraphs>
  <TotalTime>14</TotalTime>
  <ScaleCrop>false</ScaleCrop>
  <LinksUpToDate>false</LinksUpToDate>
  <CharactersWithSpaces>824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2024-02-23T03:53:00Z</dcterms:created>
  <dc:creator>WPS_1593580216</dc:creator>
  <cp:lastModifiedBy>WPS_1593580216</cp:lastModifiedBy>
  <cp:lastPrinted>2024-03-21T10:40:17Z</cp:lastPrinted>
  <dcterms:modified xsi:type="dcterms:W3CDTF">2024-03-21T10:41:30Z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22F472797DE8470AAEF9BC9A1F26B41A_13</vt:lpwstr>
  </property>
</Properties>
</file>