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tbl>
      <w:tblPr>
        <w:tblStyle w:val="2"/>
        <w:tblW w:w="14340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"/>
        <w:gridCol w:w="475"/>
        <w:gridCol w:w="749"/>
        <w:gridCol w:w="1098"/>
        <w:gridCol w:w="1274"/>
        <w:gridCol w:w="2188"/>
        <w:gridCol w:w="785"/>
        <w:gridCol w:w="1495"/>
        <w:gridCol w:w="794"/>
        <w:gridCol w:w="803"/>
        <w:gridCol w:w="1301"/>
        <w:gridCol w:w="2050"/>
        <w:gridCol w:w="684"/>
        <w:gridCol w:w="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3" w:type="dxa"/>
          <w:wAfter w:w="471" w:type="dxa"/>
          <w:trHeight w:val="920" w:hRule="atLeast"/>
        </w:trPr>
        <w:tc>
          <w:tcPr>
            <w:tcW w:w="13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食用农产品监督抽检不合格信息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标称生产单位地址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不合格项目||检验结果||标准值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巴楚县安腾商行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新疆喀什地区巴楚县巴楚镇世纪大道巴尔楚克小镇二期16号楼1、2号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NCP22653100103835994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毒死蜱║0.96 mg/kg║≤0.05 mg/kg；甲拌磷║0.67 mg/kg║≤0.01 mg/kg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英吉沙县鸿运蔬菜店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新疆喀什地区英吉沙县光明市场2-1摊位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NCP22653100103835592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噻虫胺║1.3 mg/kg║≤0.2 mg/kg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华测检测认证集团北京有限公司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1E0B0CCA"/>
    <w:rsid w:val="1E0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2022-12-06T07:48:00Z</dcterms:created>
  <dc:creator>WPS_1593580216</dc:creator>
  <cp:lastModifiedBy>WPS_1593580216</cp:lastModifiedBy>
  <dcterms:modified xsi:type="dcterms:W3CDTF">2022-12-06T07:53:43Z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5027FD5A33A34E7C962844D549D98DB1</vt:lpwstr>
  </property>
</Properties>
</file>