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BEBEB" w:sz="6" w:space="22"/>
          <w:right w:val="none" w:color="auto" w:sz="0" w:space="0"/>
        </w:pBdr>
        <w:spacing w:before="0" w:beforeAutospacing="0" w:after="0" w:afterAutospacing="0" w:line="540" w:lineRule="atLeast"/>
        <w:ind w:left="0" w:right="0"/>
        <w:jc w:val="center"/>
        <w:rPr>
          <w:b/>
          <w:sz w:val="42"/>
          <w:szCs w:val="42"/>
        </w:rPr>
      </w:pPr>
      <w:r>
        <w:rPr>
          <w:b/>
          <w:color w:val="000000"/>
          <w:sz w:val="42"/>
          <w:szCs w:val="42"/>
        </w:rPr>
        <w:t>麦盖提县客运企业及公交线路基本情况</w:t>
      </w:r>
    </w:p>
    <w:p>
      <w:pPr>
        <w:pStyle w:val="8"/>
        <w:keepNext w:val="0"/>
        <w:keepLines w:val="0"/>
        <w:widowControl/>
        <w:suppressLineNumbers w:val="0"/>
        <w:spacing w:before="0" w:beforeAutospacing="0" w:after="0" w:afterAutospacing="0"/>
        <w:ind w:left="0" w:right="0"/>
      </w:pPr>
      <w:r>
        <w:rPr>
          <w:rFonts w:ascii="微软雅黑" w:hAnsi="微软雅黑" w:eastAsia="微软雅黑" w:cs="微软雅黑"/>
          <w:color w:val="000000"/>
          <w:sz w:val="21"/>
          <w:szCs w:val="21"/>
        </w:rPr>
        <w:t>来源：</w:t>
      </w:r>
      <w:r>
        <w:rPr>
          <w:rFonts w:hint="eastAsia" w:ascii="微软雅黑" w:hAnsi="微软雅黑" w:eastAsia="微软雅黑" w:cs="微软雅黑"/>
          <w:color w:val="000000"/>
          <w:sz w:val="21"/>
          <w:szCs w:val="21"/>
        </w:rPr>
        <w:t xml:space="preserve"> 发布日期：2023-09-23 13:41 浏览次数：130 字体：【</w:t>
      </w:r>
      <w:r>
        <w:rPr>
          <w:rFonts w:hint="eastAsia" w:ascii="微软雅黑" w:hAnsi="微软雅黑" w:eastAsia="微软雅黑" w:cs="微软雅黑"/>
          <w:color w:val="000000"/>
          <w:sz w:val="21"/>
          <w:szCs w:val="21"/>
          <w:u w:val="none"/>
        </w:rPr>
        <w:fldChar w:fldCharType="begin"/>
      </w:r>
      <w:r>
        <w:rPr>
          <w:rFonts w:hint="eastAsia" w:ascii="微软雅黑" w:hAnsi="微软雅黑" w:eastAsia="微软雅黑" w:cs="微软雅黑"/>
          <w:color w:val="000000"/>
          <w:sz w:val="21"/>
          <w:szCs w:val="21"/>
          <w:u w:val="none"/>
        </w:rPr>
        <w:instrText xml:space="preserve"> HYPERLINK "http://www.mgt.gov.cn/mgtx/c117867/202309/javascript:setFont(18);" </w:instrText>
      </w:r>
      <w:r>
        <w:rPr>
          <w:rFonts w:hint="eastAsia" w:ascii="微软雅黑" w:hAnsi="微软雅黑" w:eastAsia="微软雅黑" w:cs="微软雅黑"/>
          <w:color w:val="000000"/>
          <w:sz w:val="21"/>
          <w:szCs w:val="21"/>
          <w:u w:val="none"/>
        </w:rPr>
        <w:fldChar w:fldCharType="separate"/>
      </w:r>
      <w:r>
        <w:rPr>
          <w:rStyle w:val="7"/>
          <w:rFonts w:hint="eastAsia" w:ascii="微软雅黑" w:hAnsi="微软雅黑" w:eastAsia="微软雅黑" w:cs="微软雅黑"/>
          <w:color w:val="000000"/>
          <w:sz w:val="21"/>
          <w:szCs w:val="21"/>
          <w:u w:val="none"/>
        </w:rPr>
        <w:t>大</w:t>
      </w:r>
      <w:r>
        <w:rPr>
          <w:rFonts w:hint="eastAsia" w:ascii="微软雅黑" w:hAnsi="微软雅黑" w:eastAsia="微软雅黑" w:cs="微软雅黑"/>
          <w:color w:val="000000"/>
          <w:sz w:val="21"/>
          <w:szCs w:val="21"/>
          <w:u w:val="none"/>
        </w:rPr>
        <w:fldChar w:fldCharType="end"/>
      </w:r>
      <w:r>
        <w:rPr>
          <w:rFonts w:hint="eastAsia" w:ascii="微软雅黑" w:hAnsi="微软雅黑" w:eastAsia="微软雅黑" w:cs="微软雅黑"/>
          <w:color w:val="000000"/>
          <w:sz w:val="21"/>
          <w:szCs w:val="21"/>
        </w:rPr>
        <w:t xml:space="preserve"> </w:t>
      </w:r>
      <w:r>
        <w:rPr>
          <w:rFonts w:hint="eastAsia" w:ascii="微软雅黑" w:hAnsi="微软雅黑" w:eastAsia="微软雅黑" w:cs="微软雅黑"/>
          <w:color w:val="000000"/>
          <w:sz w:val="21"/>
          <w:szCs w:val="21"/>
          <w:u w:val="none"/>
        </w:rPr>
        <w:fldChar w:fldCharType="begin"/>
      </w:r>
      <w:r>
        <w:rPr>
          <w:rFonts w:hint="eastAsia" w:ascii="微软雅黑" w:hAnsi="微软雅黑" w:eastAsia="微软雅黑" w:cs="微软雅黑"/>
          <w:color w:val="000000"/>
          <w:sz w:val="21"/>
          <w:szCs w:val="21"/>
          <w:u w:val="none"/>
        </w:rPr>
        <w:instrText xml:space="preserve"> HYPERLINK "http://www.mgt.gov.cn/mgtx/c117867/202309/javascript:setFont(16);" </w:instrText>
      </w:r>
      <w:r>
        <w:rPr>
          <w:rFonts w:hint="eastAsia" w:ascii="微软雅黑" w:hAnsi="微软雅黑" w:eastAsia="微软雅黑" w:cs="微软雅黑"/>
          <w:color w:val="000000"/>
          <w:sz w:val="21"/>
          <w:szCs w:val="21"/>
          <w:u w:val="none"/>
        </w:rPr>
        <w:fldChar w:fldCharType="separate"/>
      </w:r>
      <w:r>
        <w:rPr>
          <w:rStyle w:val="7"/>
          <w:rFonts w:hint="eastAsia" w:ascii="微软雅黑" w:hAnsi="微软雅黑" w:eastAsia="微软雅黑" w:cs="微软雅黑"/>
          <w:color w:val="000000"/>
          <w:sz w:val="21"/>
          <w:szCs w:val="21"/>
          <w:u w:val="none"/>
        </w:rPr>
        <w:t>中</w:t>
      </w:r>
      <w:r>
        <w:rPr>
          <w:rFonts w:hint="eastAsia" w:ascii="微软雅黑" w:hAnsi="微软雅黑" w:eastAsia="微软雅黑" w:cs="微软雅黑"/>
          <w:color w:val="000000"/>
          <w:sz w:val="21"/>
          <w:szCs w:val="21"/>
          <w:u w:val="none"/>
        </w:rPr>
        <w:fldChar w:fldCharType="end"/>
      </w:r>
      <w:r>
        <w:rPr>
          <w:rFonts w:hint="eastAsia" w:ascii="微软雅黑" w:hAnsi="微软雅黑" w:eastAsia="微软雅黑" w:cs="微软雅黑"/>
          <w:color w:val="000000"/>
          <w:sz w:val="21"/>
          <w:szCs w:val="21"/>
        </w:rPr>
        <w:t xml:space="preserve"> </w:t>
      </w:r>
      <w:r>
        <w:rPr>
          <w:rFonts w:hint="eastAsia" w:ascii="微软雅黑" w:hAnsi="微软雅黑" w:eastAsia="微软雅黑" w:cs="微软雅黑"/>
          <w:color w:val="000000"/>
          <w:sz w:val="21"/>
          <w:szCs w:val="21"/>
          <w:u w:val="none"/>
        </w:rPr>
        <w:fldChar w:fldCharType="begin"/>
      </w:r>
      <w:r>
        <w:rPr>
          <w:rFonts w:hint="eastAsia" w:ascii="微软雅黑" w:hAnsi="微软雅黑" w:eastAsia="微软雅黑" w:cs="微软雅黑"/>
          <w:color w:val="000000"/>
          <w:sz w:val="21"/>
          <w:szCs w:val="21"/>
          <w:u w:val="none"/>
        </w:rPr>
        <w:instrText xml:space="preserve"> HYPERLINK "http://www.mgt.gov.cn/mgtx/c117867/202309/javascript:setFont(14);" </w:instrText>
      </w:r>
      <w:r>
        <w:rPr>
          <w:rFonts w:hint="eastAsia" w:ascii="微软雅黑" w:hAnsi="微软雅黑" w:eastAsia="微软雅黑" w:cs="微软雅黑"/>
          <w:color w:val="000000"/>
          <w:sz w:val="21"/>
          <w:szCs w:val="21"/>
          <w:u w:val="none"/>
        </w:rPr>
        <w:fldChar w:fldCharType="separate"/>
      </w:r>
      <w:r>
        <w:rPr>
          <w:rStyle w:val="7"/>
          <w:rFonts w:hint="eastAsia" w:ascii="微软雅黑" w:hAnsi="微软雅黑" w:eastAsia="微软雅黑" w:cs="微软雅黑"/>
          <w:color w:val="000000"/>
          <w:sz w:val="21"/>
          <w:szCs w:val="21"/>
          <w:u w:val="none"/>
        </w:rPr>
        <w:t>小</w:t>
      </w:r>
      <w:r>
        <w:rPr>
          <w:rFonts w:hint="eastAsia" w:ascii="微软雅黑" w:hAnsi="微软雅黑" w:eastAsia="微软雅黑" w:cs="微软雅黑"/>
          <w:color w:val="000000"/>
          <w:sz w:val="21"/>
          <w:szCs w:val="21"/>
          <w:u w:val="none"/>
        </w:rPr>
        <w:fldChar w:fldCharType="end"/>
      </w:r>
      <w:r>
        <w:rPr>
          <w:rFonts w:hint="eastAsia" w:ascii="微软雅黑" w:hAnsi="微软雅黑" w:eastAsia="微软雅黑" w:cs="微软雅黑"/>
          <w:color w:val="000000"/>
          <w:sz w:val="21"/>
          <w:szCs w:val="21"/>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exact"/>
        <w:ind w:left="0" w:right="0" w:firstLine="664" w:firstLineChars="200"/>
        <w:jc w:val="left"/>
      </w:pPr>
      <w:r>
        <w:rPr>
          <w:rFonts w:ascii="方正楷体_GBK" w:hAnsi="方正楷体_GBK" w:eastAsia="方正楷体_GBK" w:cs="方正楷体_GBK"/>
          <w:b/>
          <w:color w:val="000000"/>
          <w:spacing w:val="6"/>
          <w:kern w:val="2"/>
          <w:sz w:val="32"/>
          <w:szCs w:val="32"/>
          <w:lang w:val="en-US" w:eastAsia="zh-CN" w:bidi="ar"/>
        </w:rPr>
        <w:t>（一）交通运输行业情况。</w:t>
      </w:r>
      <w:r>
        <w:rPr>
          <w:rFonts w:ascii="方正仿宋_GBK" w:hAnsi="方正仿宋_GBK" w:eastAsia="方正仿宋_GBK" w:cs="方正仿宋_GBK"/>
          <w:color w:val="000000"/>
          <w:spacing w:val="6"/>
          <w:kern w:val="2"/>
          <w:sz w:val="32"/>
          <w:szCs w:val="32"/>
          <w:lang w:val="en-US" w:eastAsia="zh-CN" w:bidi="ar"/>
        </w:rPr>
        <w:t>全县共有客运企业</w:t>
      </w:r>
      <w:r>
        <w:rPr>
          <w:rFonts w:hint="eastAsia" w:ascii="方正仿宋_GBK" w:hAnsi="方正仿宋_GBK" w:eastAsia="方正仿宋_GBK" w:cs="方正仿宋_GBK"/>
          <w:color w:val="000000"/>
          <w:spacing w:val="6"/>
          <w:kern w:val="2"/>
          <w:sz w:val="32"/>
          <w:szCs w:val="32"/>
          <w:lang w:val="en-US" w:eastAsia="zh-CN" w:bidi="ar"/>
        </w:rPr>
        <w:t>4家；货运企业15家；驾校8所（汽车驾校6所，摩托车驾校2所）；修理厂11家（二类修理厂7家，三类修理厂4家）；客运站11家。共有营运车辆1475辆，其中：公交车47辆、出租车411辆、班线客运车辆455辆（1-9座车385辆，10座及以上70辆）、货运车辆424辆、教练车168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64" w:firstLineChars="200"/>
        <w:jc w:val="left"/>
      </w:pPr>
      <w:r>
        <w:rPr>
          <w:rFonts w:hint="eastAsia" w:ascii="方正楷体_GBK" w:hAnsi="方正楷体_GBK" w:eastAsia="方正楷体_GBK" w:cs="方正楷体_GBK"/>
          <w:b/>
          <w:color w:val="000000"/>
          <w:spacing w:val="6"/>
          <w:kern w:val="2"/>
          <w:sz w:val="32"/>
          <w:szCs w:val="32"/>
          <w:lang w:val="en-US" w:eastAsia="zh-CN" w:bidi="ar"/>
        </w:rPr>
        <w:t>（二）道路工程建设情况。</w:t>
      </w:r>
      <w:r>
        <w:rPr>
          <w:rFonts w:hint="eastAsia" w:ascii="方正仿宋_GBK" w:hAnsi="方正仿宋_GBK" w:eastAsia="方正仿宋_GBK" w:cs="方正仿宋_GBK"/>
          <w:color w:val="000000"/>
          <w:kern w:val="2"/>
          <w:sz w:val="32"/>
          <w:szCs w:val="32"/>
          <w:lang w:val="en-US" w:eastAsia="zh-CN" w:bidi="ar"/>
        </w:rPr>
        <w:t>县辖8乡2镇140个行政村，境内共有公路2148.8公里。其中：国道1条，即国道G217线，我县境内36公里；高速2条36公里，分别为S16麦喀高速（我县境内24公里）和S13三莎高速（我县境内12公里）；省道3条76.8公里，分别为S310麦盖提-喀什公路（我县境内19.5公里）、S215巴楚三岔口-莎车公路（我县境内17.3公里）、S234麦盖提县-叶城公路（我县境内40公里）。农村公路2036公里（县道12条213公里、乡道55条519公里、村组道路1304公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exact"/>
        <w:ind w:left="0" w:right="0"/>
        <w:jc w:val="both"/>
      </w:pPr>
      <w:r>
        <w:rPr>
          <w:rFonts w:hint="eastAsia" w:ascii="方正楷体_GBK" w:hAnsi="方正楷体_GBK" w:eastAsia="方正楷体_GBK" w:cs="方正楷体_GBK"/>
          <w:b/>
          <w:color w:val="000000"/>
          <w:spacing w:val="6"/>
          <w:kern w:val="2"/>
          <w:sz w:val="32"/>
          <w:szCs w:val="32"/>
          <w:lang w:val="en-US" w:eastAsia="zh-CN" w:bidi="ar"/>
        </w:rPr>
        <w:t>    (三）城乡公交基本情况。</w:t>
      </w:r>
      <w:r>
        <w:rPr>
          <w:rFonts w:hint="eastAsia" w:ascii="方正仿宋_GBK" w:hAnsi="方正仿宋_GBK" w:eastAsia="方正仿宋_GBK" w:cs="方正仿宋_GBK"/>
          <w:b w:val="0"/>
          <w:color w:val="000000"/>
          <w:kern w:val="2"/>
          <w:sz w:val="32"/>
          <w:szCs w:val="32"/>
          <w:lang w:val="en-US" w:eastAsia="zh-CN" w:bidi="ar"/>
        </w:rPr>
        <w:t>为了方便群众出行，2023年9月初我单位与 麦盖提县国泰新能源城乡公交运输有限责任公司共同规划4条公交线路，4条公交线路基本覆盖全县各个小区街道。目前正常运营车辆22辆，在公交车辆LED上均显示该公交在哪条线路上行驶。麦盖提县城乡公交车辆发车时间及具体途径站点如下：</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firstLine="640" w:firstLineChars="200"/>
        <w:jc w:val="left"/>
      </w:pPr>
      <w:r>
        <w:rPr>
          <w:rFonts w:hint="eastAsia" w:ascii="方正仿宋_GBK" w:hAnsi="方正仿宋_GBK" w:eastAsia="方正仿宋_GBK" w:cs="方正仿宋_GBK"/>
          <w:color w:val="000000"/>
          <w:kern w:val="2"/>
          <w:sz w:val="32"/>
          <w:szCs w:val="32"/>
          <w:lang w:val="en-US" w:eastAsia="zh-CN" w:bidi="ar"/>
        </w:rPr>
        <w:t>（一）县城内公交1号线起点为新客运站，终点为乡镇干部楼，早晨发车时间为北京时间8点30分，晚上最后一次班车发车时间为北京时间9点，每20分钟发一趟车。公交1号线具体途径站点为：新客运站→民生小区B区→中医院→民生小区→镇卫生院（幸福小区）→惠民小区→八社区（西门）→八社区（中门 ）→刀郎公园→粮食局（学府嘉宛）→工商银行→万盛商场→县委宾馆→第三小学→叶河驾校→第六社区→乡镇干部楼。</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firstLine="640" w:firstLineChars="200"/>
        <w:jc w:val="left"/>
      </w:pPr>
      <w:r>
        <w:rPr>
          <w:rFonts w:hint="eastAsia" w:ascii="方正仿宋_GBK" w:hAnsi="方正仿宋_GBK" w:eastAsia="方正仿宋_GBK" w:cs="方正仿宋_GBK"/>
          <w:color w:val="000000"/>
          <w:kern w:val="2"/>
          <w:sz w:val="32"/>
          <w:szCs w:val="32"/>
          <w:lang w:val="en-US" w:eastAsia="zh-CN" w:bidi="ar"/>
        </w:rPr>
        <w:t>（二）县城内公交2号线起点为新客运站，终点为第八幼儿园，早晨发车时间为北京时间8点30分，晚上最后一次班车发车时间为北京时间9点，每20分钟发一趟车。公交2号线具体途径站点为：新客运站→交警大队→卫健委→民政局→第四小学（消防大队）→镇医院（幸福小区）→公安局→菜市场（体委）→第一小学（新荣商场）→刀郎巴扎（人民广场）→华龙宾馆→老三小→第五幼儿园→宏达加油站→第八幼儿园。</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firstLine="640" w:firstLineChars="200"/>
        <w:jc w:val="left"/>
      </w:pPr>
      <w:r>
        <w:rPr>
          <w:rFonts w:hint="eastAsia" w:ascii="方正仿宋_GBK" w:hAnsi="方正仿宋_GBK" w:eastAsia="方正仿宋_GBK" w:cs="方正仿宋_GBK"/>
          <w:color w:val="000000"/>
          <w:kern w:val="2"/>
          <w:sz w:val="32"/>
          <w:szCs w:val="32"/>
          <w:lang w:val="en-US" w:eastAsia="zh-CN" w:bidi="ar"/>
        </w:rPr>
        <w:t>（三）县城内公交3号线起点为县委</w:t>
      </w:r>
      <w:r>
        <w:rPr>
          <w:rFonts w:hint="eastAsia" w:ascii="方正仿宋_GBK" w:hAnsi="方正仿宋_GBK" w:eastAsia="方正仿宋_GBK" w:cs="方正仿宋_GBK"/>
          <w:b/>
          <w:bCs w:val="0"/>
          <w:color w:val="000000"/>
          <w:kern w:val="2"/>
          <w:sz w:val="32"/>
          <w:szCs w:val="32"/>
          <w:lang w:val="en-US" w:eastAsia="zh-CN" w:bidi="ar"/>
        </w:rPr>
        <w:t>，</w:t>
      </w:r>
      <w:r>
        <w:rPr>
          <w:rFonts w:hint="eastAsia" w:ascii="方正仿宋_GBK" w:hAnsi="方正仿宋_GBK" w:eastAsia="方正仿宋_GBK" w:cs="方正仿宋_GBK"/>
          <w:color w:val="000000"/>
          <w:kern w:val="2"/>
          <w:sz w:val="32"/>
          <w:szCs w:val="32"/>
          <w:lang w:val="en-US" w:eastAsia="zh-CN" w:bidi="ar"/>
        </w:rPr>
        <w:t>终点为白鹤驾校</w:t>
      </w:r>
      <w:r>
        <w:rPr>
          <w:rFonts w:hint="eastAsia" w:ascii="方正仿宋_GBK" w:hAnsi="方正仿宋_GBK" w:eastAsia="方正仿宋_GBK" w:cs="方正仿宋_GBK"/>
          <w:b/>
          <w:bCs w:val="0"/>
          <w:color w:val="000000"/>
          <w:kern w:val="2"/>
          <w:sz w:val="32"/>
          <w:szCs w:val="32"/>
          <w:lang w:val="en-US" w:eastAsia="zh-CN" w:bidi="ar"/>
        </w:rPr>
        <w:t>，</w:t>
      </w:r>
      <w:r>
        <w:rPr>
          <w:rFonts w:hint="eastAsia" w:ascii="方正仿宋_GBK" w:hAnsi="方正仿宋_GBK" w:eastAsia="方正仿宋_GBK" w:cs="方正仿宋_GBK"/>
          <w:color w:val="000000"/>
          <w:kern w:val="2"/>
          <w:sz w:val="32"/>
          <w:szCs w:val="32"/>
          <w:lang w:val="en-US" w:eastAsia="zh-CN" w:bidi="ar"/>
        </w:rPr>
        <w:t>早晨发车时间为北京时间8点30分，晚上最后一次班车发车时间为北京时间9点，每20分钟发一趟车。公交3号线具体途径站点为：县委→南网社区→行政服务大厅→嘉玲华府前门→农业发展银行→农村信用社→人民医院→人民广场→步行街→二社区→加气站→白鹤驾校。</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firstLine="640" w:firstLineChars="200"/>
        <w:jc w:val="left"/>
      </w:pPr>
      <w:r>
        <w:rPr>
          <w:rFonts w:hint="eastAsia" w:ascii="方正仿宋_GBK" w:hAnsi="方正仿宋_GBK" w:eastAsia="方正仿宋_GBK" w:cs="方正仿宋_GBK"/>
          <w:color w:val="000000"/>
          <w:kern w:val="2"/>
          <w:sz w:val="32"/>
          <w:szCs w:val="32"/>
          <w:lang w:val="en-US" w:eastAsia="zh-CN" w:bidi="ar"/>
        </w:rPr>
        <w:t>（四）县城内公交4号线起点为县委</w:t>
      </w:r>
      <w:r>
        <w:rPr>
          <w:rFonts w:hint="eastAsia" w:ascii="方正仿宋_GBK" w:hAnsi="方正仿宋_GBK" w:eastAsia="方正仿宋_GBK" w:cs="方正仿宋_GBK"/>
          <w:b/>
          <w:bCs w:val="0"/>
          <w:color w:val="000000"/>
          <w:kern w:val="2"/>
          <w:sz w:val="32"/>
          <w:szCs w:val="32"/>
          <w:lang w:val="en-US" w:eastAsia="zh-CN" w:bidi="ar"/>
        </w:rPr>
        <w:t>，</w:t>
      </w:r>
      <w:r>
        <w:rPr>
          <w:rFonts w:hint="eastAsia" w:ascii="方正仿宋_GBK" w:hAnsi="方正仿宋_GBK" w:eastAsia="方正仿宋_GBK" w:cs="方正仿宋_GBK"/>
          <w:color w:val="000000"/>
          <w:kern w:val="2"/>
          <w:sz w:val="32"/>
          <w:szCs w:val="32"/>
          <w:lang w:val="en-US" w:eastAsia="zh-CN" w:bidi="ar"/>
        </w:rPr>
        <w:t>终点为第八幼儿园</w:t>
      </w:r>
      <w:r>
        <w:rPr>
          <w:rFonts w:hint="eastAsia" w:ascii="方正仿宋_GBK" w:hAnsi="方正仿宋_GBK" w:eastAsia="方正仿宋_GBK" w:cs="方正仿宋_GBK"/>
          <w:b/>
          <w:bCs w:val="0"/>
          <w:color w:val="000000"/>
          <w:kern w:val="2"/>
          <w:sz w:val="32"/>
          <w:szCs w:val="32"/>
          <w:lang w:val="en-US" w:eastAsia="zh-CN" w:bidi="ar"/>
        </w:rPr>
        <w:t>，</w:t>
      </w:r>
      <w:r>
        <w:rPr>
          <w:rFonts w:hint="eastAsia" w:ascii="方正仿宋_GBK" w:hAnsi="方正仿宋_GBK" w:eastAsia="方正仿宋_GBK" w:cs="方正仿宋_GBK"/>
          <w:color w:val="000000"/>
          <w:kern w:val="2"/>
          <w:sz w:val="32"/>
          <w:szCs w:val="32"/>
          <w:lang w:val="en-US" w:eastAsia="zh-CN" w:bidi="ar"/>
        </w:rPr>
        <w:t>早晨发车时间为北京时间8点30分，晚上最后一次班车发车时间为北京时间9点，每20分钟发一趟车。公交3号线具体途径站点为：县委→沙漠花园→和平小区C区→和平小区B区→邮政局（嘉陵华府后门）→天裕国际名城→百汇名门→众合领秀→镇政府→党校→体委→新荣商场→刀郎巴扎（人民广场）→老三小→第五幼儿园→宏达加油站→第八幼儿园。</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firstLine="640" w:firstLineChars="200"/>
        <w:jc w:val="left"/>
      </w:pPr>
      <w:r>
        <w:rPr>
          <w:rFonts w:hint="eastAsia" w:ascii="方正仿宋_GBK" w:hAnsi="方正仿宋_GBK" w:eastAsia="方正仿宋_GBK" w:cs="方正仿宋_GBK"/>
          <w:color w:val="000000"/>
          <w:kern w:val="2"/>
          <w:sz w:val="32"/>
          <w:szCs w:val="32"/>
          <w:lang w:val="en-US" w:eastAsia="zh-CN" w:bidi="ar"/>
        </w:rPr>
        <w:t>三、出租车、线路车收费标准</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firstLine="640" w:firstLineChars="200"/>
        <w:jc w:val="left"/>
      </w:pPr>
      <w:r>
        <w:rPr>
          <w:rFonts w:hint="eastAsia" w:ascii="方正仿宋_GBK" w:hAnsi="方正仿宋_GBK" w:eastAsia="方正仿宋_GBK" w:cs="方正仿宋_GBK"/>
          <w:color w:val="000000"/>
          <w:kern w:val="2"/>
          <w:sz w:val="32"/>
          <w:szCs w:val="32"/>
          <w:lang w:val="en-US" w:eastAsia="zh-CN" w:bidi="ar"/>
        </w:rPr>
        <w:t>（一）出租车收费标准。</w:t>
      </w:r>
      <w:r>
        <w:rPr>
          <w:rFonts w:ascii="方正仿宋简体" w:hAnsi="方正仿宋简体" w:eastAsia="方正仿宋简体" w:cs="方正仿宋简体"/>
          <w:color w:val="000000"/>
          <w:spacing w:val="6"/>
          <w:kern w:val="2"/>
          <w:sz w:val="32"/>
          <w:szCs w:val="32"/>
          <w:lang w:val="en-US" w:eastAsia="zh-CN" w:bidi="ar"/>
        </w:rPr>
        <w:t>为规范我县巡游出租车经营行为，促进出租汽车行业健康有序发展，为乘客提供安全、便捷、舒适的出租汽车服务，依据《巡游出租汽车经营服务管理规定》，全县巡游出租汽车严格使用计程计价设备计费</w:t>
      </w:r>
      <w:r>
        <w:rPr>
          <w:rFonts w:hint="default" w:ascii="方正仿宋简体" w:hAnsi="方正仿宋简体" w:eastAsia="方正仿宋简体" w:cs="方正仿宋简体"/>
          <w:color w:val="000000"/>
          <w:spacing w:val="6"/>
          <w:kern w:val="2"/>
          <w:sz w:val="32"/>
          <w:szCs w:val="32"/>
          <w:lang w:val="en-US" w:eastAsia="zh-CN" w:bidi="ar"/>
        </w:rPr>
        <w:t>。按照麦盖提县人民政府《关于调整麦盖提县迅游出租车服务收费标准的通知（麦政办规</w:t>
      </w:r>
      <w:r>
        <w:rPr>
          <w:rFonts w:hint="eastAsia" w:ascii="宋体" w:hAnsi="宋体" w:eastAsia="宋体" w:cs="宋体"/>
          <w:color w:val="000000"/>
          <w:spacing w:val="6"/>
          <w:kern w:val="2"/>
          <w:sz w:val="32"/>
          <w:szCs w:val="32"/>
          <w:lang w:val="en-US" w:eastAsia="zh-CN" w:bidi="ar"/>
        </w:rPr>
        <w:t>〔</w:t>
      </w:r>
      <w:r>
        <w:rPr>
          <w:rFonts w:hint="default" w:ascii="方正仿宋简体" w:hAnsi="方正仿宋简体" w:eastAsia="方正仿宋简体" w:cs="方正仿宋简体"/>
          <w:color w:val="000000"/>
          <w:spacing w:val="6"/>
          <w:kern w:val="2"/>
          <w:sz w:val="32"/>
          <w:szCs w:val="32"/>
          <w:lang w:val="en-US" w:eastAsia="zh-CN" w:bidi="ar"/>
        </w:rPr>
        <w:t>2023</w:t>
      </w:r>
      <w:r>
        <w:rPr>
          <w:rFonts w:hint="eastAsia" w:ascii="宋体" w:hAnsi="宋体" w:eastAsia="宋体" w:cs="宋体"/>
          <w:color w:val="000000"/>
          <w:spacing w:val="6"/>
          <w:kern w:val="2"/>
          <w:sz w:val="32"/>
          <w:szCs w:val="32"/>
          <w:lang w:val="en-US" w:eastAsia="zh-CN" w:bidi="ar"/>
        </w:rPr>
        <w:t>〕</w:t>
      </w:r>
      <w:r>
        <w:rPr>
          <w:rFonts w:hint="default" w:ascii="方正仿宋简体" w:hAnsi="方正仿宋简体" w:eastAsia="方正仿宋简体" w:cs="方正仿宋简体"/>
          <w:color w:val="000000"/>
          <w:spacing w:val="6"/>
          <w:kern w:val="2"/>
          <w:sz w:val="32"/>
          <w:szCs w:val="32"/>
          <w:lang w:val="en-US" w:eastAsia="zh-CN" w:bidi="ar"/>
        </w:rPr>
        <w:t>4号）》文件要求，自2023年8月25日10∶00起，麦盖提县区域内运行的巡游出租车一律安装由计量部门核准的计价器(计程计价设备)，并正式启用计价器，欢迎乘坐出租车的广大乘客监督执行。鼓励广大群众对违法违规经营行为进行举报，举报电话：12328。具体计价收费标准如下：</w:t>
      </w:r>
    </w:p>
    <w:tbl>
      <w:tblPr>
        <w:tblStyle w:val="4"/>
        <w:tblW w:w="18450" w:type="dxa"/>
        <w:tblInd w:w="13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0"/>
        <w:gridCol w:w="1110"/>
        <w:gridCol w:w="1470"/>
        <w:gridCol w:w="1050"/>
        <w:gridCol w:w="1290"/>
        <w:gridCol w:w="3855"/>
        <w:gridCol w:w="85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60" w:hRule="atLeast"/>
        </w:trPr>
        <w:tc>
          <w:tcPr>
            <w:tcW w:w="18450" w:type="dxa"/>
            <w:gridSpan w:val="7"/>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160"/>
              <w:jc w:val="center"/>
              <w:textAlignment w:val="center"/>
            </w:pPr>
            <w:r>
              <w:rPr>
                <w:rFonts w:ascii="方正小标宋_GBK" w:hAnsi="方正小标宋_GBK" w:eastAsia="方正小标宋_GBK" w:cs="方正小标宋_GBK"/>
                <w:color w:val="000000"/>
                <w:kern w:val="0"/>
                <w:sz w:val="36"/>
                <w:szCs w:val="36"/>
                <w:lang w:val="en-US" w:eastAsia="zh-CN" w:bidi="ar"/>
              </w:rPr>
              <w:t>麦盖提县巡游出租车服务收费标准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时间段</w:t>
            </w:r>
          </w:p>
        </w:tc>
        <w:tc>
          <w:tcPr>
            <w:tcW w:w="1110" w:type="dxa"/>
            <w:tcBorders>
              <w:top w:val="single" w:color="auto" w:sz="8" w:space="0"/>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起步价</w:t>
            </w:r>
            <w:r>
              <w:rPr>
                <w:rFonts w:hint="eastAsia" w:ascii="宋体" w:hAnsi="宋体" w:eastAsia="宋体" w:cs="宋体"/>
                <w:color w:val="000000"/>
                <w:kern w:val="0"/>
                <w:sz w:val="20"/>
                <w:szCs w:val="20"/>
                <w:lang w:val="en-US" w:eastAsia="zh-CN" w:bidi="ar"/>
              </w:rPr>
              <w:t>(元）</w:t>
            </w:r>
          </w:p>
        </w:tc>
        <w:tc>
          <w:tcPr>
            <w:tcW w:w="1470" w:type="dxa"/>
            <w:tcBorders>
              <w:top w:val="single" w:color="auto" w:sz="8" w:space="0"/>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低速等待价</w:t>
            </w:r>
            <w:r>
              <w:rPr>
                <w:rFonts w:hint="eastAsia" w:ascii="宋体" w:hAnsi="宋体" w:eastAsia="宋体" w:cs="宋体"/>
                <w:color w:val="000000"/>
                <w:kern w:val="0"/>
                <w:sz w:val="20"/>
                <w:szCs w:val="20"/>
                <w:lang w:val="en-US" w:eastAsia="zh-CN" w:bidi="ar"/>
              </w:rPr>
              <w:t>（元/分）</w:t>
            </w:r>
          </w:p>
        </w:tc>
        <w:tc>
          <w:tcPr>
            <w:tcW w:w="1050" w:type="dxa"/>
            <w:tcBorders>
              <w:top w:val="single" w:color="auto" w:sz="8" w:space="0"/>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 xml:space="preserve">公里价 </w:t>
            </w:r>
            <w:r>
              <w:rPr>
                <w:rFonts w:hint="eastAsia" w:ascii="宋体" w:hAnsi="宋体" w:eastAsia="宋体" w:cs="宋体"/>
                <w:color w:val="000000"/>
                <w:kern w:val="0"/>
                <w:sz w:val="20"/>
                <w:szCs w:val="20"/>
                <w:lang w:val="en-US" w:eastAsia="zh-CN" w:bidi="ar"/>
              </w:rPr>
              <w:t>（元/公里）</w:t>
            </w:r>
          </w:p>
        </w:tc>
        <w:tc>
          <w:tcPr>
            <w:tcW w:w="1290" w:type="dxa"/>
            <w:tcBorders>
              <w:top w:val="single" w:color="auto" w:sz="8" w:space="0"/>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超运距加价</w:t>
            </w:r>
            <w:r>
              <w:rPr>
                <w:rFonts w:hint="eastAsia" w:ascii="宋体" w:hAnsi="宋体" w:eastAsia="宋体" w:cs="宋体"/>
                <w:color w:val="000000"/>
                <w:kern w:val="0"/>
                <w:sz w:val="20"/>
                <w:szCs w:val="20"/>
                <w:lang w:val="en-US" w:eastAsia="zh-CN" w:bidi="ar"/>
              </w:rPr>
              <w:t>（元/公里）</w:t>
            </w:r>
          </w:p>
        </w:tc>
        <w:tc>
          <w:tcPr>
            <w:tcW w:w="3855" w:type="dxa"/>
            <w:tcBorders>
              <w:top w:val="single" w:color="auto" w:sz="8" w:space="0"/>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总里程</w:t>
            </w:r>
            <w:bookmarkStart w:id="0" w:name="_GoBack"/>
            <w:bookmarkEnd w:id="0"/>
            <w:r>
              <w:rPr>
                <w:rFonts w:hint="eastAsia" w:ascii="宋体" w:hAnsi="宋体" w:eastAsia="宋体" w:cs="宋体"/>
                <w:color w:val="000000"/>
                <w:kern w:val="0"/>
                <w:sz w:val="20"/>
                <w:szCs w:val="20"/>
                <w:lang w:val="en-US" w:eastAsia="zh-CN" w:bidi="ar"/>
              </w:rPr>
              <w:t>（公里）</w:t>
            </w:r>
          </w:p>
        </w:tc>
        <w:tc>
          <w:tcPr>
            <w:tcW w:w="8595" w:type="dxa"/>
            <w:tcBorders>
              <w:top w:val="single" w:color="auto" w:sz="8" w:space="0"/>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收费价格 ⠂ ⠂ ⠂ ⠂ </w:t>
            </w:r>
            <w:r>
              <w:rPr>
                <w:rFonts w:hint="eastAsia" w:ascii="宋体" w:hAnsi="宋体" w:eastAsia="宋体" w:cs="宋体"/>
                <w:color w:val="000000"/>
                <w:kern w:val="0"/>
                <w:sz w:val="20"/>
                <w:szCs w:val="20"/>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5" w:hRule="atLeast"/>
        </w:trPr>
        <w:tc>
          <w:tcPr>
            <w:tcW w:w="1080" w:type="dxa"/>
            <w:vMerge w:val="restart"/>
            <w:tcBorders>
              <w:top w:val="nil"/>
              <w:left w:val="single" w:color="auto" w:sz="8" w:space="0"/>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8：00-24：00</w:t>
            </w:r>
          </w:p>
        </w:tc>
        <w:tc>
          <w:tcPr>
            <w:tcW w:w="1110" w:type="dxa"/>
            <w:vMerge w:val="restart"/>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5</w:t>
            </w:r>
          </w:p>
        </w:tc>
        <w:tc>
          <w:tcPr>
            <w:tcW w:w="1470" w:type="dxa"/>
            <w:vMerge w:val="restart"/>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0.2</w:t>
            </w:r>
          </w:p>
        </w:tc>
        <w:tc>
          <w:tcPr>
            <w:tcW w:w="1050" w:type="dxa"/>
            <w:vMerge w:val="restart"/>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1.3</w:t>
            </w:r>
          </w:p>
        </w:tc>
        <w:tc>
          <w:tcPr>
            <w:tcW w:w="1290" w:type="dxa"/>
            <w:vMerge w:val="restart"/>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1.8</w:t>
            </w:r>
          </w:p>
        </w:tc>
        <w:tc>
          <w:tcPr>
            <w:tcW w:w="3855" w:type="dxa"/>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总里程</w:t>
            </w:r>
            <w:r>
              <w:rPr>
                <w:rFonts w:ascii="Arial" w:hAnsi="Arial" w:eastAsia="宋体" w:cs="Arial"/>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3</w:t>
            </w:r>
          </w:p>
        </w:tc>
        <w:tc>
          <w:tcPr>
            <w:tcW w:w="8595" w:type="dxa"/>
            <w:tcBorders>
              <w:top w:val="nil"/>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5+0.2＊等候时间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3" w:hRule="atLeast"/>
        </w:trPr>
        <w:tc>
          <w:tcPr>
            <w:tcW w:w="1080" w:type="dxa"/>
            <w:vMerge w:val="continue"/>
            <w:tcBorders>
              <w:top w:val="nil"/>
              <w:left w:val="single" w:color="auto" w:sz="8" w:space="0"/>
              <w:bottom w:val="single" w:color="auto" w:sz="8" w:space="0"/>
              <w:right w:val="single" w:color="auto" w:sz="8" w:space="0"/>
            </w:tcBorders>
            <w:shd w:val="clear" w:color="auto" w:fill="auto"/>
            <w:tcMar>
              <w:bottom w:w="0" w:type="dxa"/>
            </w:tcMar>
            <w:vAlign w:val="center"/>
          </w:tcPr>
          <w:p>
            <w:pPr>
              <w:rPr>
                <w:rFonts w:hint="eastAsia" w:ascii="微软雅黑" w:hAnsi="微软雅黑" w:eastAsia="微软雅黑" w:cs="微软雅黑"/>
                <w:color w:val="000000"/>
                <w:sz w:val="21"/>
                <w:szCs w:val="21"/>
              </w:rPr>
            </w:pPr>
          </w:p>
        </w:tc>
        <w:tc>
          <w:tcPr>
            <w:tcW w:w="111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47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05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29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3855" w:type="dxa"/>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3&lt;总里程</w:t>
            </w:r>
            <w:r>
              <w:rPr>
                <w:rFonts w:hint="default" w:ascii="Arial" w:hAnsi="Arial" w:eastAsia="宋体" w:cs="Arial"/>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10</w:t>
            </w:r>
          </w:p>
        </w:tc>
        <w:tc>
          <w:tcPr>
            <w:tcW w:w="8595" w:type="dxa"/>
            <w:tcBorders>
              <w:top w:val="nil"/>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5+0.2＊等候时间+1.3＊（总里程-3）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3" w:hRule="atLeast"/>
        </w:trPr>
        <w:tc>
          <w:tcPr>
            <w:tcW w:w="1080" w:type="dxa"/>
            <w:vMerge w:val="continue"/>
            <w:tcBorders>
              <w:top w:val="nil"/>
              <w:left w:val="single" w:color="auto" w:sz="8" w:space="0"/>
              <w:bottom w:val="single" w:color="auto" w:sz="8" w:space="0"/>
              <w:right w:val="single" w:color="auto" w:sz="8" w:space="0"/>
            </w:tcBorders>
            <w:shd w:val="clear" w:color="auto" w:fill="auto"/>
            <w:tcMar>
              <w:bottom w:w="0" w:type="dxa"/>
            </w:tcMar>
            <w:vAlign w:val="center"/>
          </w:tcPr>
          <w:p>
            <w:pPr>
              <w:rPr>
                <w:rFonts w:hint="eastAsia" w:ascii="微软雅黑" w:hAnsi="微软雅黑" w:eastAsia="微软雅黑" w:cs="微软雅黑"/>
                <w:color w:val="000000"/>
                <w:sz w:val="21"/>
                <w:szCs w:val="21"/>
              </w:rPr>
            </w:pPr>
          </w:p>
        </w:tc>
        <w:tc>
          <w:tcPr>
            <w:tcW w:w="111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47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05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29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3855" w:type="dxa"/>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总里程&gt;10</w:t>
            </w:r>
          </w:p>
        </w:tc>
        <w:tc>
          <w:tcPr>
            <w:tcW w:w="8595" w:type="dxa"/>
            <w:tcBorders>
              <w:top w:val="nil"/>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5+0.2＊等候时间+1.3＊7+1.8＊（总里程-10）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6" w:hRule="atLeast"/>
        </w:trPr>
        <w:tc>
          <w:tcPr>
            <w:tcW w:w="1080" w:type="dxa"/>
            <w:vMerge w:val="restart"/>
            <w:tcBorders>
              <w:top w:val="nil"/>
              <w:left w:val="single" w:color="auto" w:sz="8" w:space="0"/>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00：00-8：00</w:t>
            </w:r>
          </w:p>
        </w:tc>
        <w:tc>
          <w:tcPr>
            <w:tcW w:w="1110" w:type="dxa"/>
            <w:vMerge w:val="restart"/>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5</w:t>
            </w:r>
          </w:p>
        </w:tc>
        <w:tc>
          <w:tcPr>
            <w:tcW w:w="1470" w:type="dxa"/>
            <w:vMerge w:val="restart"/>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0.2</w:t>
            </w:r>
          </w:p>
        </w:tc>
        <w:tc>
          <w:tcPr>
            <w:tcW w:w="1050" w:type="dxa"/>
            <w:vMerge w:val="restart"/>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1.5</w:t>
            </w:r>
          </w:p>
        </w:tc>
        <w:tc>
          <w:tcPr>
            <w:tcW w:w="1290" w:type="dxa"/>
            <w:vMerge w:val="restart"/>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2.1</w:t>
            </w:r>
          </w:p>
        </w:tc>
        <w:tc>
          <w:tcPr>
            <w:tcW w:w="3855" w:type="dxa"/>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总里程</w:t>
            </w:r>
            <w:r>
              <w:rPr>
                <w:rFonts w:hint="default" w:ascii="Arial" w:hAnsi="Arial" w:eastAsia="宋体" w:cs="Arial"/>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3</w:t>
            </w:r>
          </w:p>
        </w:tc>
        <w:tc>
          <w:tcPr>
            <w:tcW w:w="8595" w:type="dxa"/>
            <w:tcBorders>
              <w:top w:val="nil"/>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5+0.2＊等候时间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6" w:hRule="atLeast"/>
        </w:trPr>
        <w:tc>
          <w:tcPr>
            <w:tcW w:w="1080" w:type="dxa"/>
            <w:vMerge w:val="continue"/>
            <w:tcBorders>
              <w:top w:val="nil"/>
              <w:left w:val="single" w:color="auto" w:sz="8" w:space="0"/>
              <w:bottom w:val="single" w:color="auto" w:sz="8" w:space="0"/>
              <w:right w:val="single" w:color="auto" w:sz="8" w:space="0"/>
            </w:tcBorders>
            <w:shd w:val="clear" w:color="auto" w:fill="auto"/>
            <w:tcMar>
              <w:bottom w:w="0" w:type="dxa"/>
            </w:tcMar>
            <w:vAlign w:val="center"/>
          </w:tcPr>
          <w:p>
            <w:pPr>
              <w:rPr>
                <w:rFonts w:hint="eastAsia" w:ascii="微软雅黑" w:hAnsi="微软雅黑" w:eastAsia="微软雅黑" w:cs="微软雅黑"/>
                <w:color w:val="000000"/>
                <w:sz w:val="21"/>
                <w:szCs w:val="21"/>
              </w:rPr>
            </w:pPr>
          </w:p>
        </w:tc>
        <w:tc>
          <w:tcPr>
            <w:tcW w:w="111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47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05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29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3855" w:type="dxa"/>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3&lt;总里程</w:t>
            </w:r>
            <w:r>
              <w:rPr>
                <w:rFonts w:hint="default" w:ascii="Arial" w:hAnsi="Arial" w:eastAsia="宋体" w:cs="Arial"/>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10</w:t>
            </w:r>
          </w:p>
        </w:tc>
        <w:tc>
          <w:tcPr>
            <w:tcW w:w="8595" w:type="dxa"/>
            <w:tcBorders>
              <w:top w:val="nil"/>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5+0.2＊等候时间+1.5＊（总里程-3）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1080" w:type="dxa"/>
            <w:vMerge w:val="continue"/>
            <w:tcBorders>
              <w:top w:val="nil"/>
              <w:left w:val="single" w:color="auto" w:sz="8" w:space="0"/>
              <w:bottom w:val="single" w:color="auto" w:sz="8" w:space="0"/>
              <w:right w:val="single" w:color="auto" w:sz="8" w:space="0"/>
            </w:tcBorders>
            <w:shd w:val="clear" w:color="auto" w:fill="auto"/>
            <w:tcMar>
              <w:bottom w:w="0" w:type="dxa"/>
            </w:tcMar>
            <w:vAlign w:val="center"/>
          </w:tcPr>
          <w:p>
            <w:pPr>
              <w:rPr>
                <w:rFonts w:hint="eastAsia" w:ascii="微软雅黑" w:hAnsi="微软雅黑" w:eastAsia="微软雅黑" w:cs="微软雅黑"/>
                <w:color w:val="000000"/>
                <w:sz w:val="21"/>
                <w:szCs w:val="21"/>
              </w:rPr>
            </w:pPr>
          </w:p>
        </w:tc>
        <w:tc>
          <w:tcPr>
            <w:tcW w:w="111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47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05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1290" w:type="dxa"/>
            <w:vMerge w:val="continue"/>
            <w:tcBorders>
              <w:top w:val="nil"/>
              <w:left w:val="nil"/>
              <w:bottom w:val="single" w:color="auto" w:sz="8" w:space="0"/>
              <w:right w:val="single" w:color="auto" w:sz="8" w:space="0"/>
            </w:tcBorders>
            <w:shd w:val="clear" w:color="auto" w:fill="auto"/>
            <w:noWrap/>
            <w:tcMar>
              <w:bottom w:w="0" w:type="dxa"/>
            </w:tcMar>
            <w:vAlign w:val="center"/>
          </w:tcPr>
          <w:p>
            <w:pPr>
              <w:rPr>
                <w:rFonts w:hint="eastAsia" w:ascii="微软雅黑" w:hAnsi="微软雅黑" w:eastAsia="微软雅黑" w:cs="微软雅黑"/>
                <w:color w:val="000000"/>
                <w:sz w:val="21"/>
                <w:szCs w:val="21"/>
              </w:rPr>
            </w:pPr>
          </w:p>
        </w:tc>
        <w:tc>
          <w:tcPr>
            <w:tcW w:w="3855" w:type="dxa"/>
            <w:tcBorders>
              <w:top w:val="nil"/>
              <w:left w:val="nil"/>
              <w:bottom w:val="single" w:color="auto" w:sz="8" w:space="0"/>
              <w:right w:val="single" w:color="auto" w:sz="8" w:space="0"/>
            </w:tcBorders>
            <w:shd w:val="clear" w:color="auto" w:fill="auto"/>
            <w:noWrap/>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总里程&gt;10</w:t>
            </w:r>
          </w:p>
        </w:tc>
        <w:tc>
          <w:tcPr>
            <w:tcW w:w="8595" w:type="dxa"/>
            <w:tcBorders>
              <w:top w:val="nil"/>
              <w:left w:val="nil"/>
              <w:bottom w:val="single" w:color="auto" w:sz="8" w:space="0"/>
              <w:right w:val="single" w:color="auto" w:sz="8" w:space="0"/>
            </w:tcBorders>
            <w:shd w:val="clear" w:color="auto" w:fill="auto"/>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4"/>
                <w:szCs w:val="24"/>
                <w:lang w:val="en-US" w:eastAsia="zh-CN" w:bidi="ar"/>
              </w:rPr>
              <w:t>5+0.2＊等候时间+1.5＊7+2.1＊（总里程-10）</w:t>
            </w:r>
          </w:p>
        </w:tc>
      </w:tr>
    </w:tbl>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left"/>
      </w:pPr>
      <w:r>
        <w:rPr>
          <w:rFonts w:hint="eastAsia" w:ascii="方正仿宋_GBK" w:hAnsi="方正仿宋_GBK" w:eastAsia="方正仿宋_GBK" w:cs="方正仿宋_GBK"/>
          <w:b w:val="0"/>
          <w:bCs/>
          <w:color w:val="000000"/>
          <w:kern w:val="2"/>
          <w:sz w:val="32"/>
          <w:szCs w:val="32"/>
          <w:lang w:val="en-US" w:eastAsia="zh-CN" w:bidi="ar"/>
        </w:rPr>
        <w:t>线路客运车辆收费标准。麦盖提县前往各个乡镇、其他县城收费标准严格按照《关于调整喀什地区备份道路客运票价的通知》喀发改能价〔2015〕758号文件要求执行。具体收费标准如下：</w:t>
      </w:r>
    </w:p>
    <w:tbl>
      <w:tblPr>
        <w:tblStyle w:val="4"/>
        <w:tblW w:w="19350" w:type="dxa"/>
        <w:tblInd w:w="-802"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15" w:type="dxa"/>
          <w:left w:w="15" w:type="dxa"/>
          <w:bottom w:w="15" w:type="dxa"/>
          <w:right w:w="15" w:type="dxa"/>
        </w:tblCellMar>
      </w:tblPr>
      <w:tblGrid>
        <w:gridCol w:w="1113"/>
        <w:gridCol w:w="954"/>
        <w:gridCol w:w="1017"/>
        <w:gridCol w:w="1558"/>
        <w:gridCol w:w="2178"/>
        <w:gridCol w:w="2957"/>
        <w:gridCol w:w="2528"/>
        <w:gridCol w:w="2639"/>
        <w:gridCol w:w="440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15" w:type="dxa"/>
            <w:left w:w="15" w:type="dxa"/>
            <w:bottom w:w="15" w:type="dxa"/>
            <w:right w:w="15" w:type="dxa"/>
          </w:tblCellMar>
        </w:tblPrEx>
        <w:trPr>
          <w:trHeight w:val="2401" w:hRule="atLeast"/>
        </w:trPr>
        <w:tc>
          <w:tcPr>
            <w:tcW w:w="1113"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left"/>
            </w:pPr>
            <w:r>
              <w:rPr>
                <w:rFonts w:hint="eastAsia" w:ascii="方正仿宋_GBK" w:hAnsi="方正仿宋_GBK" w:eastAsia="方正仿宋_GBK" w:cs="方正仿宋_GBK"/>
                <w:b/>
                <w:bCs w:val="0"/>
                <w:color w:val="000000"/>
                <w:kern w:val="2"/>
                <w:sz w:val="24"/>
                <w:szCs w:val="24"/>
                <w:lang w:val="en-US" w:eastAsia="zh-CN" w:bidi="ar"/>
              </w:rPr>
              <w:t>序号</w:t>
            </w:r>
          </w:p>
        </w:tc>
        <w:tc>
          <w:tcPr>
            <w:tcW w:w="95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left"/>
            </w:pPr>
            <w:r>
              <w:rPr>
                <w:rFonts w:hint="eastAsia" w:ascii="方正仿宋_GBK" w:hAnsi="方正仿宋_GBK" w:eastAsia="方正仿宋_GBK" w:cs="方正仿宋_GBK"/>
                <w:b/>
                <w:bCs w:val="0"/>
                <w:color w:val="000000"/>
                <w:kern w:val="2"/>
                <w:sz w:val="24"/>
                <w:szCs w:val="24"/>
                <w:lang w:val="en-US" w:eastAsia="zh-CN" w:bidi="ar"/>
              </w:rPr>
              <w:t>起点</w:t>
            </w:r>
          </w:p>
        </w:tc>
        <w:tc>
          <w:tcPr>
            <w:tcW w:w="101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left"/>
            </w:pPr>
            <w:r>
              <w:rPr>
                <w:rFonts w:hint="eastAsia" w:ascii="方正仿宋_GBK" w:hAnsi="方正仿宋_GBK" w:eastAsia="方正仿宋_GBK" w:cs="方正仿宋_GBK"/>
                <w:b/>
                <w:bCs w:val="0"/>
                <w:color w:val="000000"/>
                <w:kern w:val="2"/>
                <w:sz w:val="24"/>
                <w:szCs w:val="24"/>
                <w:lang w:val="en-US" w:eastAsia="zh-CN" w:bidi="ar"/>
              </w:rPr>
              <w:t>终点</w:t>
            </w:r>
          </w:p>
        </w:tc>
        <w:tc>
          <w:tcPr>
            <w:tcW w:w="155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里程（KM）</w:t>
            </w:r>
          </w:p>
        </w:tc>
        <w:tc>
          <w:tcPr>
            <w:tcW w:w="217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left"/>
            </w:pPr>
            <w:r>
              <w:rPr>
                <w:rFonts w:hint="eastAsia" w:ascii="方正仿宋_GBK" w:hAnsi="方正仿宋_GBK" w:eastAsia="方正仿宋_GBK" w:cs="方正仿宋_GBK"/>
                <w:b/>
                <w:bCs w:val="0"/>
                <w:color w:val="000000"/>
                <w:kern w:val="2"/>
                <w:sz w:val="24"/>
                <w:szCs w:val="24"/>
                <w:lang w:val="en-US" w:eastAsia="zh-CN" w:bidi="ar"/>
              </w:rPr>
              <w:t>特大型，大型座席，卧铺中级客车（元）</w:t>
            </w:r>
          </w:p>
        </w:tc>
        <w:tc>
          <w:tcPr>
            <w:tcW w:w="295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left"/>
            </w:pPr>
            <w:r>
              <w:rPr>
                <w:rFonts w:hint="eastAsia" w:ascii="方正仿宋_GBK" w:hAnsi="方正仿宋_GBK" w:eastAsia="方正仿宋_GBK" w:cs="方正仿宋_GBK"/>
                <w:b/>
                <w:bCs w:val="0"/>
                <w:color w:val="000000"/>
                <w:kern w:val="2"/>
                <w:sz w:val="24"/>
                <w:szCs w:val="24"/>
                <w:lang w:val="en-US" w:eastAsia="zh-CN" w:bidi="ar"/>
              </w:rPr>
              <w:t>卧铺高一级客车（元）</w:t>
            </w:r>
          </w:p>
        </w:tc>
        <w:tc>
          <w:tcPr>
            <w:tcW w:w="252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left"/>
            </w:pPr>
            <w:r>
              <w:rPr>
                <w:rFonts w:hint="eastAsia" w:ascii="方正仿宋_GBK" w:hAnsi="方正仿宋_GBK" w:eastAsia="方正仿宋_GBK" w:cs="方正仿宋_GBK"/>
                <w:b/>
                <w:bCs w:val="0"/>
                <w:color w:val="000000"/>
                <w:kern w:val="2"/>
                <w:sz w:val="24"/>
                <w:szCs w:val="24"/>
                <w:lang w:val="en-US" w:eastAsia="zh-CN" w:bidi="ar"/>
              </w:rPr>
              <w:t>小型高一级客车（元）</w:t>
            </w:r>
          </w:p>
        </w:tc>
        <w:tc>
          <w:tcPr>
            <w:tcW w:w="263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left"/>
            </w:pPr>
            <w:r>
              <w:rPr>
                <w:rFonts w:hint="eastAsia" w:ascii="方正仿宋_GBK" w:hAnsi="方正仿宋_GBK" w:eastAsia="方正仿宋_GBK" w:cs="方正仿宋_GBK"/>
                <w:b/>
                <w:bCs w:val="0"/>
                <w:color w:val="000000"/>
                <w:kern w:val="2"/>
                <w:sz w:val="24"/>
                <w:szCs w:val="24"/>
                <w:lang w:val="en-US" w:eastAsia="zh-CN" w:bidi="ar"/>
              </w:rPr>
              <w:t>7坐以下中级客车（元）</w:t>
            </w:r>
          </w:p>
        </w:tc>
        <w:tc>
          <w:tcPr>
            <w:tcW w:w="440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left"/>
            </w:pPr>
            <w:r>
              <w:rPr>
                <w:rFonts w:hint="eastAsia" w:ascii="方正仿宋_GBK" w:hAnsi="方正仿宋_GBK" w:eastAsia="方正仿宋_GBK" w:cs="方正仿宋_GBK"/>
                <w:b/>
                <w:bCs w:val="0"/>
                <w:color w:val="000000"/>
                <w:kern w:val="2"/>
                <w:sz w:val="24"/>
                <w:szCs w:val="24"/>
                <w:lang w:val="en-US" w:eastAsia="zh-CN" w:bidi="ar"/>
              </w:rPr>
              <w:t>7坐以下高一级客车（元）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乌鲁木齐</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1384</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250</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315</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托克逊县</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1121</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250</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250</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库尔勒市</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921</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200</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240</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新和县</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596</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250</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250</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阿克苏市</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380</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85</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105</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和田市</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408</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82</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101</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墨玉县</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280</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77</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95</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皮山县</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227</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47</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58</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喀什市</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176</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35</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43</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65</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74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岳普湖县</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96</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19</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25</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28</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35</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伽师县</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126</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25</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31</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37</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46</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58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莎车县</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79</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17</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20</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25</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30</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38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叶城县</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144</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29</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36</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55</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69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巴楚县</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144</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34</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42</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42</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57</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72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色里布亚镇</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70</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25</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阿瓦提镇</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34</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10</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荒地镇</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28</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8</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墩巴格镇</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15</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5</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5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希依提墩乡</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15</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5</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25" w:hRule="atLeast"/>
        </w:trPr>
        <w:tc>
          <w:tcPr>
            <w:tcW w:w="1113"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954"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麦盖提县</w:t>
            </w:r>
          </w:p>
        </w:tc>
        <w:tc>
          <w:tcPr>
            <w:tcW w:w="101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尕孜库勒乡</w:t>
            </w:r>
          </w:p>
        </w:tc>
        <w:tc>
          <w:tcPr>
            <w:tcW w:w="155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13</w:t>
            </w:r>
          </w:p>
        </w:tc>
        <w:tc>
          <w:tcPr>
            <w:tcW w:w="217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95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52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c>
          <w:tcPr>
            <w:tcW w:w="263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5</w:t>
            </w:r>
          </w:p>
        </w:tc>
        <w:tc>
          <w:tcPr>
            <w:tcW w:w="4406"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70" w:lineRule="exact"/>
              <w:ind w:left="0" w:right="0"/>
              <w:jc w:val="center"/>
            </w:pPr>
            <w:r>
              <w:rPr>
                <w:rFonts w:hint="eastAsia" w:ascii="方正仿宋_GBK" w:hAnsi="方正仿宋_GBK" w:eastAsia="方正仿宋_GBK" w:cs="方正仿宋_GBK"/>
                <w:b/>
                <w:bCs w:val="0"/>
                <w:color w:val="000000"/>
                <w:kern w:val="2"/>
                <w:sz w:val="24"/>
                <w:szCs w:val="24"/>
                <w:lang w:val="en-US" w:eastAsia="zh-CN" w:bidi="ar"/>
              </w:rPr>
              <w:t> </w:t>
            </w:r>
          </w:p>
        </w:tc>
      </w:tr>
    </w:tbl>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仿宋简体">
    <w:altName w:val="微软雅黑"/>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EF76A0"/>
    <w:rsid w:val="1058032C"/>
    <w:rsid w:val="3EEF76A0"/>
    <w:rsid w:val="73C84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000000"/>
      <w:u w:val="none"/>
    </w:rPr>
  </w:style>
  <w:style w:type="character" w:styleId="7">
    <w:name w:val="Hyperlink"/>
    <w:basedOn w:val="5"/>
    <w:uiPriority w:val="0"/>
    <w:rPr>
      <w:color w:val="000000"/>
      <w:u w:val="none"/>
    </w:rPr>
  </w:style>
  <w:style w:type="paragraph" w:customStyle="1" w:styleId="8">
    <w:name w:val="tit_box"/>
    <w:basedOn w:val="1"/>
    <w:uiPriority w:val="0"/>
    <w:pPr>
      <w:pBdr>
        <w:top w:val="none" w:color="auto" w:sz="0" w:space="0"/>
        <w:left w:val="none" w:color="auto" w:sz="0" w:space="0"/>
        <w:bottom w:val="none" w:color="auto" w:sz="0" w:space="0"/>
        <w:right w:val="none" w:color="auto" w:sz="0" w:space="0"/>
      </w:pBdr>
      <w:jc w:val="center"/>
    </w:pPr>
    <w:rPr>
      <w:vanish/>
      <w:kern w:val="0"/>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2023-11-02T10:22:00Z</dcterms:created>
  <dc:creator>Administrator</dc:creator>
  <cp:lastModifiedBy>Administrator</cp:lastModifiedBy>
  <dcterms:modified xsi:type="dcterms:W3CDTF">2023-11-02T10:42:25Z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