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新疆喀什地区塔西南公安局2019</w:t>
      </w:r>
      <w:r w:rsidR="008853A8">
        <w:rPr>
          <w:rFonts w:ascii="方正小标宋_GBK" w:eastAsia="方正小标宋_GBK" w:hAnsi="宋体" w:hint="eastAsia"/>
          <w:sz w:val="44"/>
          <w:szCs w:val="44"/>
        </w:rPr>
        <w:t>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C91E2A">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C91E2A">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C91E2A">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C91E2A">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C91E2A">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C91E2A">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C91E2A">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C91E2A">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C91E2A">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int="eastAsia"/>
          <w:sz w:val="32"/>
          <w:szCs w:val="32"/>
        </w:rPr>
        <w:t xml:space="preserve">    塔西南公安局是专为油田服务的公安局，生产作业地域横跨塔里木盆地西南喀什、阿克苏、克州、和田四个地州。贯彻落实上级公安机关党委制定的有关公安工作的路线、方针、政策、法规、规章，服务人民，打击违法犯罪，维护社会长治久安。</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int="eastAsia"/>
          <w:sz w:val="32"/>
          <w:szCs w:val="32"/>
        </w:rPr>
        <w:t>新疆喀什地区塔西南公安局2</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93</w:t>
      </w:r>
      <w:r>
        <w:rPr>
          <w:rFonts w:ascii="仿宋_GB2312" w:eastAsia="仿宋_GB2312" w:hint="eastAsia"/>
          <w:sz w:val="32"/>
          <w:szCs w:val="32"/>
        </w:rPr>
        <w:t>人，其中：在职人员</w:t>
      </w:r>
      <w:r w:rsidR="0047268F">
        <w:rPr>
          <w:rFonts w:ascii="仿宋_GB2312" w:eastAsia="仿宋_GB2312" w:hint="eastAsia"/>
          <w:sz w:val="32"/>
          <w:szCs w:val="32"/>
        </w:rPr>
        <w:t>75</w:t>
      </w:r>
      <w:r>
        <w:rPr>
          <w:rFonts w:ascii="仿宋_GB2312" w:eastAsia="仿宋_GB2312" w:hint="eastAsia"/>
          <w:sz w:val="32"/>
          <w:szCs w:val="32"/>
        </w:rPr>
        <w:t>人，离休人员</w:t>
      </w:r>
      <w:r w:rsidR="0047268F">
        <w:rPr>
          <w:rFonts w:ascii="仿宋_GB2312" w:eastAsia="仿宋_GB2312" w:hint="eastAsia"/>
          <w:sz w:val="32"/>
          <w:szCs w:val="32"/>
        </w:rPr>
        <w:t>0</w:t>
      </w:r>
      <w:r>
        <w:rPr>
          <w:rFonts w:ascii="仿宋_GB2312" w:eastAsia="仿宋_GB2312" w:hint="eastAsia"/>
          <w:sz w:val="32"/>
          <w:szCs w:val="32"/>
        </w:rPr>
        <w:t>人，退休人员</w:t>
      </w:r>
      <w:r w:rsidR="0047268F">
        <w:rPr>
          <w:rFonts w:ascii="仿宋_GB2312" w:eastAsia="仿宋_GB2312" w:hint="eastAsia"/>
          <w:sz w:val="32"/>
          <w:szCs w:val="32"/>
        </w:rPr>
        <w:t>18</w:t>
      </w:r>
      <w:r>
        <w:rPr>
          <w:rFonts w:ascii="仿宋_GB2312" w:eastAsia="仿宋_GB2312" w:hint="eastAsia"/>
          <w:sz w:val="32"/>
          <w:szCs w:val="32"/>
        </w:rPr>
        <w:t>人。</w:t>
      </w:r>
    </w:p>
    <w:p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从部门决算单位构成看，新疆喀什地区塔西南公安局部门决算包括：新疆喀什地区塔西南公安局决算。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2,364.31</w:t>
      </w:r>
      <w:r w:rsidR="008853A8">
        <w:rPr>
          <w:rFonts w:ascii="仿宋_GB2312" w:eastAsia="仿宋_GB2312" w:hint="eastAsia"/>
          <w:sz w:val="32"/>
          <w:szCs w:val="32"/>
        </w:rPr>
        <w:t>万元</w:t>
      </w:r>
      <w:r w:rsidR="00FF5166">
        <w:rPr>
          <w:rFonts w:ascii="仿宋_GB2312" w:eastAsia="仿宋_GB2312" w:hint="eastAsia"/>
          <w:sz w:val="32"/>
          <w:szCs w:val="32"/>
        </w:rPr>
        <w:t>，与上年相比，减少699.18万元，下降22.82%，主要原因是：</w:t>
      </w:r>
      <w:r w:rsidR="00FF5166">
        <w:rPr>
          <w:rFonts w:ascii="仿宋_GB2312" w:eastAsia="仿宋_GB2312" w:hint="eastAsia"/>
          <w:color w:val="000000" w:themeColor="text1"/>
          <w:sz w:val="32"/>
          <w:szCs w:val="32"/>
        </w:rPr>
        <w:t>中石油塔西南公司视频维护、房屋维护费和巡逻车辆支出拨款减少。</w:t>
      </w:r>
      <w:r w:rsidR="008853A8">
        <w:rPr>
          <w:rFonts w:ascii="仿宋_GB2312" w:eastAsia="仿宋_GB2312" w:hint="eastAsia"/>
          <w:sz w:val="32"/>
          <w:szCs w:val="32"/>
        </w:rPr>
        <w:t>本年支出</w:t>
      </w:r>
      <w:r>
        <w:rPr>
          <w:rFonts w:ascii="仿宋_GB2312" w:eastAsia="仿宋_GB2312" w:hint="eastAsia"/>
          <w:sz w:val="32"/>
          <w:szCs w:val="32"/>
        </w:rPr>
        <w:t>2,776.62</w:t>
      </w:r>
      <w:r w:rsidR="008853A8">
        <w:rPr>
          <w:rFonts w:ascii="仿宋_GB2312" w:eastAsia="仿宋_GB2312" w:hint="eastAsia"/>
          <w:sz w:val="32"/>
          <w:szCs w:val="32"/>
        </w:rPr>
        <w:t>万元</w:t>
      </w:r>
      <w:r w:rsidR="00A34EDA">
        <w:rPr>
          <w:rFonts w:ascii="仿宋_GB2312" w:eastAsia="仿宋_GB2312" w:hint="eastAsia"/>
          <w:sz w:val="32"/>
          <w:szCs w:val="32"/>
        </w:rPr>
        <w:t>，与上年相比，增加176.71万元，增长6.8%，主要原因是：</w:t>
      </w:r>
      <w:r w:rsidR="00A34EDA">
        <w:rPr>
          <w:rFonts w:ascii="仿宋_GB2312" w:eastAsia="仿宋_GB2312" w:hint="eastAsia"/>
          <w:color w:val="000000" w:themeColor="text1"/>
          <w:sz w:val="32"/>
          <w:szCs w:val="32"/>
        </w:rPr>
        <w:t>70年大庆，增加警务室、派出所、国旗台维护支出。</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sz w:val="32"/>
          <w:szCs w:val="32"/>
        </w:rPr>
        <w:lastRenderedPageBreak/>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2,364.31</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2,269.17</w:t>
      </w:r>
      <w:r w:rsidR="008853A8">
        <w:rPr>
          <w:rFonts w:ascii="仿宋_GB2312" w:eastAsia="仿宋_GB2312" w:hint="eastAsia"/>
          <w:sz w:val="32"/>
          <w:szCs w:val="32"/>
        </w:rPr>
        <w:t>万元，占</w:t>
      </w:r>
      <w:r w:rsidR="002B37DA">
        <w:rPr>
          <w:rFonts w:ascii="仿宋_GB2312" w:eastAsia="仿宋_GB2312" w:hint="eastAsia"/>
          <w:sz w:val="32"/>
          <w:szCs w:val="32"/>
        </w:rPr>
        <w:t>95.98%</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8853A8">
        <w:rPr>
          <w:rFonts w:ascii="仿宋_GB2312" w:eastAsia="仿宋_GB2312" w:hint="eastAsia"/>
          <w:sz w:val="32"/>
          <w:szCs w:val="32"/>
        </w:rPr>
        <w:t>万元，占</w:t>
      </w:r>
      <w:r w:rsidR="006D2B94">
        <w:rPr>
          <w:rFonts w:ascii="仿宋_GB2312" w:eastAsia="仿宋_GB2312" w:hint="eastAsia"/>
          <w:sz w:val="32"/>
          <w:szCs w:val="32"/>
        </w:rPr>
        <w:t>0%</w:t>
      </w:r>
      <w:r w:rsidR="008853A8">
        <w:rPr>
          <w:rFonts w:ascii="仿宋_GB2312" w:eastAsia="仿宋_GB2312" w:hint="eastAsia"/>
          <w:sz w:val="32"/>
          <w:szCs w:val="32"/>
        </w:rPr>
        <w:t>；事业收入</w:t>
      </w:r>
      <w:r w:rsidR="008D5B57">
        <w:rPr>
          <w:rFonts w:ascii="仿宋_GB2312" w:eastAsia="仿宋_GB2312" w:hint="eastAsia"/>
          <w:sz w:val="32"/>
          <w:szCs w:val="32"/>
        </w:rPr>
        <w:t>0</w:t>
      </w:r>
      <w:r w:rsidR="008853A8">
        <w:rPr>
          <w:rFonts w:ascii="仿宋_GB2312" w:eastAsia="仿宋_GB2312" w:hint="eastAsia"/>
          <w:sz w:val="32"/>
          <w:szCs w:val="32"/>
        </w:rPr>
        <w:t>万元，占</w:t>
      </w:r>
      <w:r w:rsidR="00162E66">
        <w:rPr>
          <w:rFonts w:ascii="仿宋_GB2312" w:eastAsia="仿宋_GB2312" w:hint="eastAsia"/>
          <w:sz w:val="32"/>
          <w:szCs w:val="32"/>
        </w:rPr>
        <w:t>0%</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8853A8">
        <w:rPr>
          <w:rFonts w:ascii="仿宋_GB2312" w:eastAsia="仿宋_GB2312" w:hint="eastAsia"/>
          <w:sz w:val="32"/>
          <w:szCs w:val="32"/>
        </w:rPr>
        <w:t>万元，占</w:t>
      </w:r>
      <w:r w:rsidR="00DB6F81">
        <w:rPr>
          <w:rFonts w:ascii="仿宋_GB2312" w:eastAsia="仿宋_GB2312" w:hint="eastAsia"/>
          <w:sz w:val="32"/>
          <w:szCs w:val="32"/>
        </w:rPr>
        <w:t>0%</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8853A8">
        <w:rPr>
          <w:rFonts w:ascii="仿宋_GB2312" w:eastAsia="仿宋_GB2312" w:hint="eastAsia"/>
          <w:sz w:val="32"/>
          <w:szCs w:val="32"/>
        </w:rPr>
        <w:t>万元，占</w:t>
      </w:r>
      <w:r w:rsidR="00B3219F">
        <w:rPr>
          <w:rFonts w:ascii="仿宋_GB2312" w:eastAsia="仿宋_GB2312" w:hint="eastAsia"/>
          <w:sz w:val="32"/>
          <w:szCs w:val="32"/>
        </w:rPr>
        <w:t>0%</w:t>
      </w:r>
      <w:r w:rsidR="008853A8">
        <w:rPr>
          <w:rFonts w:ascii="仿宋_GB2312" w:eastAsia="仿宋_GB2312" w:hint="eastAsia"/>
          <w:sz w:val="32"/>
          <w:szCs w:val="32"/>
        </w:rPr>
        <w:t>；其他收入</w:t>
      </w:r>
      <w:r w:rsidR="0094423A">
        <w:rPr>
          <w:rFonts w:ascii="仿宋_GB2312" w:eastAsia="仿宋_GB2312" w:hint="eastAsia"/>
          <w:sz w:val="32"/>
          <w:szCs w:val="32"/>
        </w:rPr>
        <w:t>95.13</w:t>
      </w:r>
      <w:r w:rsidR="008853A8">
        <w:rPr>
          <w:rFonts w:ascii="仿宋_GB2312" w:eastAsia="仿宋_GB2312" w:hint="eastAsia"/>
          <w:sz w:val="32"/>
          <w:szCs w:val="32"/>
        </w:rPr>
        <w:t>万元，占</w:t>
      </w:r>
      <w:r w:rsidR="0094423A">
        <w:rPr>
          <w:rFonts w:ascii="仿宋_GB2312" w:eastAsia="仿宋_GB2312" w:hint="eastAsia"/>
          <w:sz w:val="32"/>
          <w:szCs w:val="32"/>
        </w:rPr>
        <w:t>4.02%</w:t>
      </w:r>
      <w:r w:rsidR="008853A8">
        <w:rPr>
          <w:rFonts w:ascii="仿宋_GB2312" w:eastAsia="仿宋_GB2312" w:hint="eastAsia"/>
          <w:sz w:val="32"/>
          <w:szCs w:val="32"/>
        </w:rPr>
        <w:t>。</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2,776.62</w:t>
      </w:r>
      <w:r w:rsidR="008853A8">
        <w:rPr>
          <w:rFonts w:ascii="仿宋_GB2312" w:eastAsia="仿宋_GB2312" w:hint="eastAsia"/>
          <w:sz w:val="32"/>
          <w:szCs w:val="32"/>
        </w:rPr>
        <w:t>万元，其中：基本支出</w:t>
      </w:r>
      <w:r w:rsidR="001D3634">
        <w:rPr>
          <w:rFonts w:ascii="仿宋_GB2312" w:eastAsia="仿宋_GB2312" w:hint="eastAsia"/>
          <w:sz w:val="32"/>
          <w:szCs w:val="32"/>
        </w:rPr>
        <w:t>2,061.64</w:t>
      </w:r>
      <w:r w:rsidR="008853A8">
        <w:rPr>
          <w:rFonts w:ascii="仿宋_GB2312" w:eastAsia="仿宋_GB2312" w:hint="eastAsia"/>
          <w:sz w:val="32"/>
          <w:szCs w:val="32"/>
        </w:rPr>
        <w:t>万元，占</w:t>
      </w:r>
      <w:r w:rsidR="000A663A">
        <w:rPr>
          <w:rFonts w:ascii="仿宋_GB2312" w:eastAsia="仿宋_GB2312" w:hint="eastAsia"/>
          <w:sz w:val="32"/>
          <w:szCs w:val="32"/>
        </w:rPr>
        <w:t>74.25%</w:t>
      </w:r>
      <w:r w:rsidR="008853A8">
        <w:rPr>
          <w:rFonts w:ascii="仿宋_GB2312" w:eastAsia="仿宋_GB2312" w:hint="eastAsia"/>
          <w:sz w:val="32"/>
          <w:szCs w:val="32"/>
        </w:rPr>
        <w:t>；项目支出</w:t>
      </w:r>
      <w:r w:rsidR="005474EB">
        <w:rPr>
          <w:rFonts w:ascii="仿宋_GB2312" w:eastAsia="仿宋_GB2312" w:hint="eastAsia"/>
          <w:sz w:val="32"/>
          <w:szCs w:val="32"/>
        </w:rPr>
        <w:t>714.98</w:t>
      </w:r>
      <w:r w:rsidR="008853A8">
        <w:rPr>
          <w:rFonts w:ascii="仿宋_GB2312" w:eastAsia="仿宋_GB2312" w:hint="eastAsia"/>
          <w:sz w:val="32"/>
          <w:szCs w:val="32"/>
        </w:rPr>
        <w:t>万元，占</w:t>
      </w:r>
      <w:r w:rsidR="005474EB">
        <w:rPr>
          <w:rFonts w:ascii="仿宋_GB2312" w:eastAsia="仿宋_GB2312" w:hint="eastAsia"/>
          <w:sz w:val="32"/>
          <w:szCs w:val="32"/>
        </w:rPr>
        <w:t>25.75%</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8853A8">
        <w:rPr>
          <w:rFonts w:ascii="仿宋_GB2312" w:eastAsia="仿宋_GB2312" w:hint="eastAsia"/>
          <w:sz w:val="32"/>
          <w:szCs w:val="32"/>
        </w:rPr>
        <w:t>万元，占</w:t>
      </w:r>
      <w:r w:rsidR="00E43F43">
        <w:rPr>
          <w:rFonts w:ascii="仿宋_GB2312" w:eastAsia="仿宋_GB2312" w:hint="eastAsia"/>
          <w:sz w:val="32"/>
          <w:szCs w:val="32"/>
        </w:rPr>
        <w:t>0%</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8853A8">
        <w:rPr>
          <w:rFonts w:ascii="仿宋_GB2312" w:eastAsia="仿宋_GB2312" w:hint="eastAsia"/>
          <w:sz w:val="32"/>
          <w:szCs w:val="32"/>
        </w:rPr>
        <w:t>万元，占</w:t>
      </w:r>
      <w:r w:rsidR="00AF5DFE">
        <w:rPr>
          <w:rFonts w:ascii="仿宋_GB2312" w:eastAsia="仿宋_GB2312" w:hint="eastAsia"/>
          <w:sz w:val="32"/>
          <w:szCs w:val="32"/>
        </w:rPr>
        <w:t>0%</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8853A8">
        <w:rPr>
          <w:rFonts w:ascii="仿宋_GB2312" w:eastAsia="仿宋_GB2312" w:hint="eastAsia"/>
          <w:sz w:val="32"/>
          <w:szCs w:val="32"/>
        </w:rPr>
        <w:t>万元，占</w:t>
      </w:r>
      <w:r w:rsidR="00471387">
        <w:rPr>
          <w:rFonts w:ascii="仿宋_GB2312" w:eastAsia="仿宋_GB2312" w:hint="eastAsia"/>
          <w:sz w:val="32"/>
          <w:szCs w:val="32"/>
        </w:rPr>
        <w:t>0%</w:t>
      </w:r>
      <w:r w:rsidR="008853A8">
        <w:rPr>
          <w:rFonts w:ascii="仿宋_GB2312" w:eastAsia="仿宋_GB2312" w:hint="eastAsia"/>
          <w:sz w:val="32"/>
          <w:szCs w:val="32"/>
        </w:rPr>
        <w:t>。</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2,269.17</w:t>
      </w:r>
      <w:r w:rsidR="008853A8">
        <w:rPr>
          <w:rFonts w:ascii="仿宋_GB2312" w:eastAsia="仿宋_GB2312" w:hint="eastAsia"/>
          <w:sz w:val="32"/>
          <w:szCs w:val="32"/>
        </w:rPr>
        <w:t>万元</w:t>
      </w:r>
      <w:r w:rsidR="0068591E">
        <w:rPr>
          <w:rFonts w:ascii="仿宋_GB2312" w:eastAsia="仿宋_GB2312" w:hint="eastAsia"/>
          <w:sz w:val="32"/>
          <w:szCs w:val="32"/>
        </w:rPr>
        <w:t>，与上年相比，增加120.67万元，增长5.62%，主要原因是：增加了转移支付交警业务经费等项目资金收入。</w:t>
      </w:r>
      <w:r w:rsidR="008853A8">
        <w:rPr>
          <w:rFonts w:ascii="仿宋_GB2312" w:eastAsia="仿宋_GB2312" w:hint="eastAsia"/>
          <w:sz w:val="32"/>
          <w:szCs w:val="32"/>
        </w:rPr>
        <w:t>财政拨款支出</w:t>
      </w:r>
      <w:r w:rsidR="005C11EB">
        <w:rPr>
          <w:rFonts w:ascii="仿宋_GB2312" w:eastAsia="仿宋_GB2312" w:hint="eastAsia"/>
          <w:sz w:val="32"/>
          <w:szCs w:val="32"/>
        </w:rPr>
        <w:t>2,269.17</w:t>
      </w:r>
      <w:r w:rsidR="008853A8">
        <w:rPr>
          <w:rFonts w:ascii="仿宋_GB2312" w:eastAsia="仿宋_GB2312" w:hint="eastAsia"/>
          <w:sz w:val="32"/>
          <w:szCs w:val="32"/>
        </w:rPr>
        <w:t>万元</w:t>
      </w:r>
      <w:r w:rsidR="001848EE">
        <w:rPr>
          <w:rFonts w:ascii="仿宋_GB2312" w:eastAsia="仿宋_GB2312" w:hint="eastAsia"/>
          <w:sz w:val="32"/>
          <w:szCs w:val="32"/>
        </w:rPr>
        <w:t>，与上年相比，增加120.67万元，增长5.62%，主要原因是：</w:t>
      </w:r>
      <w:r w:rsidR="001848EE">
        <w:rPr>
          <w:rFonts w:ascii="仿宋_GB2312" w:eastAsia="仿宋_GB2312"/>
          <w:sz w:val="32"/>
          <w:szCs w:val="32"/>
        </w:rPr>
        <w:t>增加了项目经费支出办案业务和网络维护等支出。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2B7A04">
        <w:rPr>
          <w:rFonts w:ascii="仿宋_GB2312" w:eastAsia="仿宋_GB2312"/>
          <w:color w:val="000000" w:themeColor="text1"/>
          <w:sz w:val="32"/>
          <w:szCs w:val="32"/>
        </w:rPr>
        <w:t>1,885.27</w:t>
      </w:r>
      <w:r>
        <w:rPr>
          <w:rFonts w:ascii="仿宋_GB2312" w:eastAsia="仿宋_GB2312" w:hint="eastAsia"/>
          <w:sz w:val="32"/>
          <w:szCs w:val="32"/>
        </w:rPr>
        <w:t>万元，决算数</w:t>
      </w:r>
      <w:r w:rsidR="00852D88">
        <w:rPr>
          <w:rFonts w:ascii="仿宋_GB2312" w:eastAsia="仿宋_GB2312" w:hint="eastAsia"/>
          <w:sz w:val="32"/>
          <w:szCs w:val="32"/>
        </w:rPr>
        <w:t>2,269.17</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，预决算差异率20.36%，主要原因是：增加了转移支付交警业务经费等项目资金。</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1,885.27</w:t>
      </w:r>
      <w:r>
        <w:rPr>
          <w:rFonts w:ascii="仿宋_GB2312" w:eastAsia="仿宋_GB2312" w:hint="eastAsia"/>
          <w:sz w:val="32"/>
          <w:szCs w:val="32"/>
        </w:rPr>
        <w:t>万元，决算数</w:t>
      </w:r>
      <w:r w:rsidR="00B64D13">
        <w:rPr>
          <w:rFonts w:ascii="仿宋_GB2312" w:eastAsia="仿宋_GB2312" w:hint="eastAsia"/>
          <w:sz w:val="32"/>
          <w:szCs w:val="32"/>
        </w:rPr>
        <w:t>2,269.17</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，预决算差异率20.36%，主要原因是：增加了中央转移支付项目支出，此项经费不在年初预算。</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lastRenderedPageBreak/>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2,269.17</w:t>
      </w:r>
      <w:r w:rsidR="008853A8">
        <w:rPr>
          <w:rFonts w:ascii="仿宋_GB2312" w:eastAsia="仿宋_GB2312" w:hint="eastAsia"/>
          <w:sz w:val="32"/>
          <w:szCs w:val="32"/>
        </w:rPr>
        <w:t>万元。按功能分类科目项级科目公开，其中：</w:t>
      </w:r>
    </w:p>
    <w:p w:rsidR="00C01003" w:rsidRDefault="00C01003" w:rsidP="00560394">
      <w:pPr>
        <w:rPr>
          <w:rFonts w:ascii="仿宋_GB2312" w:eastAsia="仿宋_GB2312"/>
          <w:sz w:val="32"/>
          <w:szCs w:val="32"/>
        </w:rPr>
      </w:pPr>
      <w:r>
        <w:rPr>
          <w:rFonts w:ascii="仿宋_GB2312" w:eastAsia="仿宋_GB2312"/>
          <w:sz w:val="32"/>
          <w:szCs w:val="32"/>
        </w:rPr>
        <w:t xml:space="preserve">   2040201行政运行支出1,270.01万元；</w:t>
      </w:r>
      <w:r>
        <w:rPr>
          <w:rFonts w:ascii="仿宋_GB2312" w:eastAsia="仿宋_GB2312"/>
          <w:sz w:val="32"/>
          <w:szCs w:val="32"/>
        </w:rPr>
        <w:br/>
        <w:t xml:space="preserve">   2040202一般行政管理事务支出202.90万元；</w:t>
      </w:r>
      <w:r>
        <w:rPr>
          <w:rFonts w:ascii="仿宋_GB2312" w:eastAsia="仿宋_GB2312"/>
          <w:sz w:val="32"/>
          <w:szCs w:val="32"/>
        </w:rPr>
        <w:br/>
        <w:t xml:space="preserve">   2040299其他公安支出512.08万元；</w:t>
      </w:r>
      <w:r>
        <w:rPr>
          <w:rFonts w:ascii="仿宋_GB2312" w:eastAsia="仿宋_GB2312"/>
          <w:sz w:val="32"/>
          <w:szCs w:val="32"/>
        </w:rPr>
        <w:br/>
        <w:t xml:space="preserve">   2080505机关事业单位基本养老保险缴费支出154.75万元；</w:t>
      </w:r>
      <w:r>
        <w:rPr>
          <w:rFonts w:ascii="仿宋_GB2312" w:eastAsia="仿宋_GB2312"/>
          <w:sz w:val="32"/>
          <w:szCs w:val="32"/>
        </w:rPr>
        <w:br/>
        <w:t xml:space="preserve">   2080506机关事业单位职业年金缴费支出13.89万元；</w:t>
      </w:r>
      <w:r>
        <w:rPr>
          <w:rFonts w:ascii="仿宋_GB2312" w:eastAsia="仿宋_GB2312"/>
          <w:sz w:val="32"/>
          <w:szCs w:val="32"/>
        </w:rPr>
        <w:br/>
        <w:t xml:space="preserve">   2210201住房公积金支出115.55万元。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1,554.19</w:t>
      </w:r>
      <w:r w:rsidR="008853A8">
        <w:rPr>
          <w:rFonts w:ascii="仿宋_GB2312" w:eastAsia="仿宋_GB2312" w:hint="eastAsia"/>
          <w:sz w:val="32"/>
          <w:szCs w:val="32"/>
        </w:rPr>
        <w:t>万元，其中：</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1,430.35</w:t>
      </w:r>
      <w:r>
        <w:rPr>
          <w:rFonts w:ascii="仿宋_GB2312" w:eastAsia="仿宋_GB2312" w:hint="eastAsia"/>
          <w:sz w:val="32"/>
          <w:szCs w:val="32"/>
        </w:rPr>
        <w:t>万元，包括：</w:t>
      </w:r>
      <w:r w:rsidR="00400D8F">
        <w:rPr>
          <w:rFonts w:ascii="仿宋_GB2312" w:eastAsia="仿宋_GB2312" w:hint="eastAsia"/>
          <w:sz w:val="32"/>
          <w:szCs w:val="32"/>
        </w:rPr>
        <w:t>基本工资、津贴补贴、奖金、机关事业单位基本养老保险缴费、职业年金缴费、职工基本医疗保险缴费、公务员医疗补助缴费、其他社会保障缴费、住房公积金、其他工资福利支出、退休费、生活补助、奖励金</w:t>
      </w:r>
      <w:r>
        <w:rPr>
          <w:rFonts w:ascii="仿宋_GB2312" w:eastAsia="仿宋_GB2312" w:hint="eastAsia"/>
          <w:sz w:val="32"/>
          <w:szCs w:val="32"/>
        </w:rPr>
        <w:t>。</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123.84</w:t>
      </w:r>
      <w:r>
        <w:rPr>
          <w:rFonts w:ascii="仿宋_GB2312" w:eastAsia="仿宋_GB2312" w:hint="eastAsia"/>
          <w:sz w:val="32"/>
          <w:szCs w:val="32"/>
        </w:rPr>
        <w:t>万元，包括：</w:t>
      </w:r>
      <w:r w:rsidR="00D6644C">
        <w:rPr>
          <w:rFonts w:ascii="仿宋_GB2312" w:eastAsia="仿宋_GB2312" w:hint="eastAsia"/>
          <w:sz w:val="32"/>
          <w:szCs w:val="32"/>
        </w:rPr>
        <w:t>办公费、邮电费、差旅费、维修（护）费、公务用车运行维护费、其他交通费用、其他商品和服务支出</w:t>
      </w:r>
      <w:r>
        <w:rPr>
          <w:rFonts w:ascii="仿宋_GB2312" w:eastAsia="仿宋_GB2312" w:hint="eastAsia"/>
          <w:sz w:val="32"/>
          <w:szCs w:val="32"/>
        </w:rPr>
        <w:t>。</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w:t>
      </w:r>
      <w:r>
        <w:rPr>
          <w:rFonts w:ascii="黑体" w:eastAsia="黑体" w:hAnsi="黑体" w:cs="宋体" w:hint="eastAsia"/>
          <w:bCs/>
          <w:kern w:val="0"/>
          <w:sz w:val="32"/>
          <w:szCs w:val="32"/>
        </w:rPr>
        <w:lastRenderedPageBreak/>
        <w:t>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9.20</w:t>
      </w:r>
      <w:r w:rsidR="008853A8">
        <w:rPr>
          <w:rFonts w:ascii="仿宋_GB2312" w:eastAsia="仿宋_GB2312" w:hint="eastAsia"/>
          <w:sz w:val="32"/>
          <w:szCs w:val="32"/>
        </w:rPr>
        <w:t>万元</w:t>
      </w:r>
      <w:r w:rsidR="0004063C">
        <w:rPr>
          <w:rFonts w:ascii="仿宋_GB2312" w:eastAsia="仿宋_GB2312" w:hint="eastAsia"/>
          <w:sz w:val="32"/>
          <w:szCs w:val="32"/>
        </w:rPr>
        <w:t>，比上年减少1.27万元，降低12.13%，主要原因是严格执行“八项规定”，控制车辆使用，节约经费。</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8853A8">
        <w:rPr>
          <w:rFonts w:ascii="仿宋_GB2312" w:eastAsia="仿宋_GB2312" w:hint="eastAsia"/>
          <w:sz w:val="32"/>
          <w:szCs w:val="32"/>
        </w:rPr>
        <w:t>万元，占</w:t>
      </w:r>
      <w:r w:rsidR="000F01B7">
        <w:rPr>
          <w:rFonts w:ascii="仿宋_GB2312" w:eastAsia="仿宋_GB2312" w:hint="eastAsia"/>
          <w:sz w:val="32"/>
          <w:szCs w:val="32"/>
        </w:rPr>
        <w:t>0%，比上年增加0万元，增长0%，主要原因是与上年相比无变动，与上年一致；</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9.20</w:t>
      </w:r>
      <w:r w:rsidR="008853A8">
        <w:rPr>
          <w:rFonts w:ascii="仿宋_GB2312" w:eastAsia="仿宋_GB2312" w:hint="eastAsia"/>
          <w:sz w:val="32"/>
          <w:szCs w:val="32"/>
        </w:rPr>
        <w:t>万元，占</w:t>
      </w:r>
      <w:r w:rsidR="00CA0969">
        <w:rPr>
          <w:rFonts w:ascii="仿宋_GB2312" w:eastAsia="仿宋_GB2312" w:hint="eastAsia"/>
          <w:sz w:val="32"/>
          <w:szCs w:val="32"/>
        </w:rPr>
        <w:t>100%，比上年减少1.27万元，降低12.13%，主要原因是严格执行“八项规定”，控制车辆使用，节约经费；</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8853A8">
        <w:rPr>
          <w:rFonts w:ascii="仿宋_GB2312" w:eastAsia="仿宋_GB2312" w:hint="eastAsia"/>
          <w:sz w:val="32"/>
          <w:szCs w:val="32"/>
        </w:rPr>
        <w:t>万元，占</w:t>
      </w:r>
      <w:r w:rsidR="0037159F">
        <w:rPr>
          <w:rFonts w:ascii="仿宋_GB2312" w:eastAsia="仿宋_GB2312" w:hint="eastAsia"/>
          <w:sz w:val="32"/>
          <w:szCs w:val="32"/>
        </w:rPr>
        <w:t>0%，比上年增加0万元，增长0%，主要原因是与上年相比无变动，与上年一致。</w:t>
      </w:r>
      <w:r w:rsidR="008853A8">
        <w:rPr>
          <w:rFonts w:ascii="仿宋_GB2312" w:eastAsia="仿宋_GB2312" w:hint="eastAsia"/>
          <w:sz w:val="32"/>
          <w:szCs w:val="32"/>
        </w:rPr>
        <w:t>具体情况如下：</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Pr>
          <w:rFonts w:ascii="仿宋_GB2312" w:eastAsia="仿宋_GB2312" w:hint="eastAsia"/>
          <w:sz w:val="32"/>
          <w:szCs w:val="32"/>
        </w:rPr>
        <w:t>万元，开支内容包括：</w:t>
      </w:r>
      <w:r w:rsidR="00021D1E">
        <w:rPr>
          <w:rFonts w:ascii="仿宋_GB2312" w:eastAsia="仿宋_GB2312"/>
          <w:color w:val="000000" w:themeColor="text1"/>
          <w:sz w:val="32"/>
          <w:szCs w:val="32"/>
        </w:rPr>
        <w:t>预算未</w:t>
      </w:r>
      <w:r w:rsidR="00021D1E">
        <w:rPr>
          <w:rFonts w:ascii="仿宋_GB2312" w:eastAsia="仿宋_GB2312" w:hint="eastAsia"/>
          <w:color w:val="000000" w:themeColor="text1"/>
          <w:sz w:val="32"/>
          <w:szCs w:val="32"/>
        </w:rPr>
        <w:t>安</w:t>
      </w:r>
      <w:r w:rsidR="006B0B73">
        <w:rPr>
          <w:rFonts w:ascii="仿宋_GB2312" w:eastAsia="仿宋_GB2312"/>
          <w:color w:val="000000" w:themeColor="text1"/>
          <w:sz w:val="32"/>
          <w:szCs w:val="32"/>
        </w:rPr>
        <w:t>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Pr>
          <w:rFonts w:ascii="仿宋_GB2312" w:eastAsia="仿宋_GB2312" w:hint="eastAsia"/>
          <w:sz w:val="32"/>
          <w:szCs w:val="32"/>
        </w:rPr>
        <w:t>个，因公出国（境）</w:t>
      </w:r>
      <w:r w:rsidR="000F6705">
        <w:rPr>
          <w:rFonts w:ascii="仿宋_GB2312" w:eastAsia="仿宋_GB2312" w:hint="eastAsia"/>
          <w:sz w:val="32"/>
          <w:szCs w:val="32"/>
        </w:rPr>
        <w:t>0</w:t>
      </w:r>
      <w:r>
        <w:rPr>
          <w:rFonts w:ascii="仿宋_GB2312" w:eastAsia="仿宋_GB2312" w:hint="eastAsia"/>
          <w:sz w:val="32"/>
          <w:szCs w:val="32"/>
        </w:rPr>
        <w:t>人次。</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9.20</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Pr>
          <w:rFonts w:ascii="仿宋_GB2312" w:eastAsia="仿宋_GB2312" w:hint="eastAsia"/>
          <w:sz w:val="32"/>
          <w:szCs w:val="32"/>
        </w:rPr>
        <w:t>万元，公务用车运行维护费</w:t>
      </w:r>
      <w:r w:rsidR="00AC0B18">
        <w:rPr>
          <w:rFonts w:ascii="仿宋_GB2312" w:eastAsia="仿宋_GB2312" w:hint="eastAsia"/>
          <w:sz w:val="32"/>
          <w:szCs w:val="32"/>
        </w:rPr>
        <w:t>9.20</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维护费、油料费、过路费、车辆保险等。</w:t>
      </w:r>
      <w:r>
        <w:rPr>
          <w:rFonts w:ascii="仿宋_GB2312" w:eastAsia="仿宋_GB2312" w:hint="eastAsia"/>
          <w:sz w:val="32"/>
          <w:szCs w:val="32"/>
        </w:rPr>
        <w:t>公务用车购置数</w:t>
      </w:r>
      <w:r w:rsidR="00D767F4">
        <w:rPr>
          <w:rFonts w:ascii="仿宋_GB2312" w:eastAsia="仿宋_GB2312" w:hint="eastAsia"/>
          <w:sz w:val="32"/>
          <w:szCs w:val="32"/>
        </w:rPr>
        <w:t>0</w:t>
      </w:r>
      <w:r>
        <w:rPr>
          <w:rFonts w:ascii="仿宋_GB2312" w:eastAsia="仿宋_GB2312" w:hint="eastAsia"/>
          <w:sz w:val="32"/>
          <w:szCs w:val="32"/>
        </w:rPr>
        <w:t>辆，公务用车保有量</w:t>
      </w:r>
      <w:r w:rsidR="00C87860">
        <w:rPr>
          <w:rFonts w:ascii="仿宋_GB2312" w:eastAsia="仿宋_GB2312" w:hint="eastAsia"/>
          <w:sz w:val="32"/>
          <w:szCs w:val="32"/>
        </w:rPr>
        <w:t>35</w:t>
      </w:r>
      <w:r>
        <w:rPr>
          <w:rFonts w:ascii="仿宋_GB2312" w:eastAsia="仿宋_GB2312" w:hint="eastAsia"/>
          <w:sz w:val="32"/>
          <w:szCs w:val="32"/>
        </w:rPr>
        <w:t>辆。</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Pr>
          <w:rFonts w:ascii="仿宋_GB2312" w:eastAsia="仿宋_GB2312" w:hint="eastAsia"/>
          <w:sz w:val="32"/>
          <w:szCs w:val="32"/>
        </w:rPr>
        <w:t>万元，开支内容包括</w:t>
      </w:r>
      <w:r w:rsidR="00857132">
        <w:rPr>
          <w:rFonts w:ascii="仿宋_GB2312" w:eastAsia="仿宋_GB2312" w:hint="eastAsia"/>
          <w:sz w:val="32"/>
          <w:szCs w:val="32"/>
        </w:rPr>
        <w:t>预算未</w:t>
      </w:r>
      <w:r w:rsidR="00205488">
        <w:rPr>
          <w:rFonts w:ascii="仿宋_GB2312" w:eastAsia="仿宋_GB2312" w:hint="eastAsia"/>
          <w:sz w:val="32"/>
          <w:szCs w:val="32"/>
        </w:rPr>
        <w:t>安</w:t>
      </w:r>
      <w:r w:rsidR="00857132">
        <w:rPr>
          <w:rFonts w:ascii="仿宋_GB2312" w:eastAsia="仿宋_GB2312" w:hint="eastAsia"/>
          <w:sz w:val="32"/>
          <w:szCs w:val="32"/>
        </w:rPr>
        <w:t>排，无此项支出。</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Pr>
          <w:rFonts w:ascii="仿宋_GB2312" w:eastAsia="仿宋_GB2312" w:hint="eastAsia"/>
          <w:sz w:val="32"/>
          <w:szCs w:val="32"/>
        </w:rPr>
        <w:t>批次，</w:t>
      </w:r>
      <w:r w:rsidR="000701A7">
        <w:rPr>
          <w:rFonts w:ascii="仿宋_GB2312" w:eastAsia="仿宋_GB2312" w:hint="eastAsia"/>
          <w:sz w:val="32"/>
          <w:szCs w:val="32"/>
        </w:rPr>
        <w:t>0</w:t>
      </w:r>
      <w:r>
        <w:rPr>
          <w:rFonts w:ascii="仿宋_GB2312" w:eastAsia="仿宋_GB2312" w:hint="eastAsia"/>
          <w:sz w:val="32"/>
          <w:szCs w:val="32"/>
        </w:rPr>
        <w:t>人次。</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80.50</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9.20</w:t>
      </w:r>
      <w:r>
        <w:rPr>
          <w:rFonts w:ascii="仿宋_GB2312" w:eastAsia="仿宋_GB2312" w:hint="eastAsia"/>
          <w:sz w:val="32"/>
          <w:szCs w:val="32"/>
        </w:rPr>
        <w:t>万元</w:t>
      </w:r>
      <w:r w:rsidR="0070295D">
        <w:rPr>
          <w:rFonts w:ascii="仿宋_GB2312" w:eastAsia="仿宋_GB2312"/>
          <w:color w:val="000000" w:themeColor="text1"/>
          <w:sz w:val="32"/>
          <w:szCs w:val="32"/>
        </w:rPr>
        <w:t>，预决算差异</w:t>
      </w:r>
      <w:r w:rsidR="0070295D">
        <w:rPr>
          <w:rFonts w:ascii="仿宋_GB2312" w:eastAsia="仿宋_GB2312"/>
          <w:color w:val="000000" w:themeColor="text1"/>
          <w:sz w:val="32"/>
          <w:szCs w:val="32"/>
        </w:rPr>
        <w:lastRenderedPageBreak/>
        <w:t>率-88.57%，主要原因是：公安局车辆部分为一般公务用车运行，其余车辆为业务执法办案用车，严格控制公务用车辆使用，节约经费。</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w:t>
      </w:r>
      <w:r w:rsidR="00205488">
        <w:rPr>
          <w:rFonts w:ascii="仿宋_GB2312" w:eastAsia="仿宋_GB2312" w:hint="eastAsia"/>
          <w:color w:val="000000" w:themeColor="text1"/>
          <w:sz w:val="32"/>
          <w:szCs w:val="32"/>
        </w:rPr>
        <w:t>安排</w:t>
      </w:r>
      <w:r w:rsidR="00807B4B">
        <w:rPr>
          <w:rFonts w:ascii="仿宋_GB2312" w:eastAsia="仿宋_GB2312"/>
          <w:color w:val="000000" w:themeColor="text1"/>
          <w:sz w:val="32"/>
          <w:szCs w:val="32"/>
        </w:rPr>
        <w:t>，无此项支出；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w:t>
      </w:r>
      <w:r w:rsidR="00205488">
        <w:rPr>
          <w:rFonts w:ascii="仿宋_GB2312" w:eastAsia="仿宋_GB2312" w:hint="eastAsia"/>
          <w:color w:val="000000" w:themeColor="text1"/>
          <w:sz w:val="32"/>
          <w:szCs w:val="32"/>
        </w:rPr>
        <w:t>安</w:t>
      </w:r>
      <w:r w:rsidR="00690F22">
        <w:rPr>
          <w:rFonts w:ascii="仿宋_GB2312" w:eastAsia="仿宋_GB2312"/>
          <w:color w:val="000000" w:themeColor="text1"/>
          <w:sz w:val="32"/>
          <w:szCs w:val="32"/>
        </w:rPr>
        <w:t>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80.50</w:t>
      </w:r>
      <w:r>
        <w:rPr>
          <w:rFonts w:ascii="仿宋_GB2312" w:eastAsia="仿宋_GB2312" w:hint="eastAsia"/>
          <w:sz w:val="32"/>
          <w:szCs w:val="32"/>
        </w:rPr>
        <w:t>万元，决算数</w:t>
      </w:r>
      <w:r w:rsidR="0024217C">
        <w:rPr>
          <w:rFonts w:ascii="仿宋_GB2312" w:eastAsia="仿宋_GB2312"/>
          <w:color w:val="000000" w:themeColor="text1"/>
          <w:sz w:val="32"/>
          <w:szCs w:val="32"/>
        </w:rPr>
        <w:t>9.20</w:t>
      </w:r>
      <w:r>
        <w:rPr>
          <w:rFonts w:ascii="仿宋_GB2312" w:eastAsia="仿宋_GB2312" w:hint="eastAsia"/>
          <w:sz w:val="32"/>
          <w:szCs w:val="32"/>
        </w:rPr>
        <w:t>万元</w:t>
      </w:r>
      <w:r w:rsidR="004D35C0">
        <w:rPr>
          <w:rFonts w:ascii="仿宋_GB2312" w:eastAsia="仿宋_GB2312"/>
          <w:color w:val="000000" w:themeColor="text1"/>
          <w:sz w:val="32"/>
          <w:szCs w:val="32"/>
        </w:rPr>
        <w:t>，预决算差异率-88.57%，主要原因是：公安局车辆部分为一般公务用车运行，其余车辆为业务执法办案用车，严格控制公务用车辆使用，节约经费；</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w:t>
      </w:r>
      <w:r w:rsidR="00205488">
        <w:rPr>
          <w:rFonts w:ascii="仿宋_GB2312" w:eastAsia="仿宋_GB2312" w:hint="eastAsia"/>
          <w:color w:val="000000" w:themeColor="text1"/>
          <w:sz w:val="32"/>
          <w:szCs w:val="32"/>
        </w:rPr>
        <w:t>安</w:t>
      </w:r>
      <w:r w:rsidR="007E2E4F">
        <w:rPr>
          <w:rFonts w:ascii="仿宋_GB2312" w:eastAsia="仿宋_GB2312"/>
          <w:color w:val="000000" w:themeColor="text1"/>
          <w:sz w:val="32"/>
          <w:szCs w:val="32"/>
        </w:rPr>
        <w:t>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2019年度新疆喀什地区塔西南公安局机关运行经费支出123.84万元，比上年增加2.08万元，增长1.71%，主要原因是70年大庆，经费支出增加。</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41.17</w:t>
      </w:r>
      <w:r w:rsidR="008853A8">
        <w:rPr>
          <w:rFonts w:ascii="仿宋_GB2312" w:eastAsia="仿宋_GB2312" w:hint="eastAsia"/>
          <w:sz w:val="32"/>
          <w:szCs w:val="32"/>
        </w:rPr>
        <w:t>万元，其中：政府</w:t>
      </w:r>
      <w:r w:rsidR="008853A8">
        <w:rPr>
          <w:rFonts w:ascii="仿宋_GB2312" w:eastAsia="仿宋_GB2312" w:hint="eastAsia"/>
          <w:sz w:val="32"/>
          <w:szCs w:val="32"/>
        </w:rPr>
        <w:lastRenderedPageBreak/>
        <w:t>采购货物支出</w:t>
      </w:r>
      <w:r w:rsidR="00AF0871">
        <w:rPr>
          <w:rFonts w:ascii="仿宋_GB2312" w:eastAsia="仿宋_GB2312" w:hint="eastAsia"/>
          <w:sz w:val="32"/>
          <w:szCs w:val="32"/>
        </w:rPr>
        <w:t>41.17</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0</w:t>
      </w:r>
      <w:r w:rsidR="008853A8">
        <w:rPr>
          <w:rFonts w:ascii="仿宋_GB2312" w:eastAsia="仿宋_GB2312" w:hint="eastAsia"/>
          <w:sz w:val="32"/>
          <w:szCs w:val="32"/>
        </w:rPr>
        <w:t>万元。</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41.17</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Pr>
          <w:rFonts w:ascii="仿宋_GB2312" w:eastAsia="仿宋_GB2312" w:hint="eastAsia"/>
          <w:sz w:val="32"/>
          <w:szCs w:val="32"/>
        </w:rPr>
        <w:t>，其中：授予小微企业合同金额</w:t>
      </w:r>
      <w:r w:rsidR="007E3BFD">
        <w:rPr>
          <w:rFonts w:ascii="仿宋_GB2312" w:eastAsia="仿宋_GB2312" w:hint="eastAsia"/>
          <w:sz w:val="32"/>
          <w:szCs w:val="32"/>
        </w:rPr>
        <w:t>41.17</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Pr>
          <w:rFonts w:ascii="仿宋_GB2312" w:eastAsia="仿宋_GB2312" w:hint="eastAsia"/>
          <w:sz w:val="32"/>
          <w:szCs w:val="32"/>
        </w:rPr>
        <w:t>。</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5,433.91</w:t>
      </w:r>
      <w:r>
        <w:rPr>
          <w:rFonts w:ascii="仿宋_GB2312" w:eastAsia="仿宋_GB2312" w:hint="eastAsia"/>
          <w:sz w:val="32"/>
          <w:szCs w:val="32"/>
        </w:rPr>
        <w:t>（平方米），价值</w:t>
      </w:r>
      <w:r w:rsidR="007E3BFD">
        <w:rPr>
          <w:rFonts w:ascii="仿宋_GB2312" w:eastAsia="仿宋_GB2312" w:hint="eastAsia"/>
          <w:sz w:val="32"/>
          <w:szCs w:val="32"/>
        </w:rPr>
        <w:t>672.83</w:t>
      </w:r>
      <w:r>
        <w:rPr>
          <w:rFonts w:ascii="仿宋_GB2312" w:eastAsia="仿宋_GB2312" w:hint="eastAsia"/>
          <w:sz w:val="32"/>
          <w:szCs w:val="32"/>
        </w:rPr>
        <w:t>万元。车辆</w:t>
      </w:r>
      <w:r w:rsidR="00AA13D0">
        <w:rPr>
          <w:rFonts w:ascii="仿宋_GB2312" w:eastAsia="仿宋_GB2312" w:hint="eastAsia"/>
          <w:sz w:val="32"/>
          <w:szCs w:val="32"/>
        </w:rPr>
        <w:t>35</w:t>
      </w:r>
      <w:r>
        <w:rPr>
          <w:rFonts w:ascii="仿宋_GB2312" w:eastAsia="仿宋_GB2312" w:hint="eastAsia"/>
          <w:sz w:val="32"/>
          <w:szCs w:val="32"/>
        </w:rPr>
        <w:t>辆，价值</w:t>
      </w:r>
      <w:r w:rsidR="00847CE1">
        <w:rPr>
          <w:rFonts w:ascii="仿宋_GB2312" w:eastAsia="仿宋_GB2312" w:hint="eastAsia"/>
          <w:sz w:val="32"/>
          <w:szCs w:val="32"/>
        </w:rPr>
        <w:t>638.38</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Pr>
          <w:rFonts w:ascii="仿宋_GB2312" w:eastAsia="仿宋_GB2312" w:hint="eastAsia"/>
          <w:sz w:val="32"/>
          <w:szCs w:val="32"/>
        </w:rPr>
        <w:t>辆、执法执勤用车</w:t>
      </w:r>
      <w:r w:rsidR="00F83E19">
        <w:rPr>
          <w:rFonts w:ascii="仿宋_GB2312" w:eastAsia="仿宋_GB2312" w:hint="eastAsia"/>
          <w:sz w:val="32"/>
          <w:szCs w:val="32"/>
        </w:rPr>
        <w:t>14</w:t>
      </w:r>
      <w:r>
        <w:rPr>
          <w:rFonts w:ascii="仿宋_GB2312" w:eastAsia="仿宋_GB2312" w:hint="eastAsia"/>
          <w:sz w:val="32"/>
          <w:szCs w:val="32"/>
        </w:rPr>
        <w:t>辆、特种专业技术用车</w:t>
      </w:r>
      <w:r w:rsidR="00CB7A14">
        <w:rPr>
          <w:rFonts w:ascii="仿宋_GB2312" w:eastAsia="仿宋_GB2312" w:hint="eastAsia"/>
          <w:sz w:val="32"/>
          <w:szCs w:val="32"/>
        </w:rPr>
        <w:t>4</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17</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物资用皮卡车、运兵车、业务办案、一般公务车辆；</w:t>
      </w:r>
      <w:r>
        <w:rPr>
          <w:rFonts w:ascii="仿宋_GB2312" w:eastAsia="仿宋_GB2312" w:hint="eastAsia"/>
          <w:sz w:val="32"/>
          <w:szCs w:val="32"/>
        </w:rPr>
        <w:t>单位价值50万元以上通用设备</w:t>
      </w:r>
      <w:r w:rsidR="00693012">
        <w:rPr>
          <w:rFonts w:ascii="仿宋_GB2312" w:eastAsia="仿宋_GB2312" w:hint="eastAsia"/>
          <w:sz w:val="32"/>
          <w:szCs w:val="32"/>
        </w:rPr>
        <w:t>0</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0</w:t>
      </w:r>
      <w:r>
        <w:rPr>
          <w:rFonts w:ascii="仿宋_GB2312" w:eastAsia="仿宋_GB2312" w:hint="eastAsia"/>
          <w:sz w:val="32"/>
          <w:szCs w:val="32"/>
        </w:rPr>
        <w:t>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sidR="00456820">
        <w:rPr>
          <w:rFonts w:ascii="仿宋_GB2312" w:eastAsia="仿宋_GB2312" w:hint="eastAsia"/>
          <w:sz w:val="32"/>
          <w:szCs w:val="32"/>
        </w:rPr>
        <w:t>2019</w:t>
      </w:r>
      <w:r>
        <w:rPr>
          <w:rFonts w:ascii="仿宋_GB2312" w:eastAsia="仿宋_GB2312" w:hint="eastAsia"/>
          <w:sz w:val="32"/>
          <w:szCs w:val="32"/>
        </w:rPr>
        <w:t>年度开展预算绩效评价项目</w:t>
      </w:r>
      <w:r w:rsidR="007E3BFD">
        <w:rPr>
          <w:rFonts w:ascii="仿宋_GB2312" w:eastAsia="仿宋_GB2312" w:hint="eastAsia"/>
          <w:sz w:val="32"/>
          <w:szCs w:val="32"/>
        </w:rPr>
        <w:t>3</w:t>
      </w:r>
      <w:r>
        <w:rPr>
          <w:rFonts w:ascii="仿宋_GB2312" w:eastAsia="仿宋_GB2312" w:hint="eastAsia"/>
          <w:sz w:val="32"/>
          <w:szCs w:val="32"/>
        </w:rPr>
        <w:t>个，共涉及资金</w:t>
      </w:r>
      <w:r w:rsidR="007E3BFD">
        <w:rPr>
          <w:rFonts w:ascii="仿宋_GB2312" w:eastAsia="仿宋_GB2312" w:hint="eastAsia"/>
          <w:sz w:val="32"/>
          <w:szCs w:val="32"/>
        </w:rPr>
        <w:t>240.6</w:t>
      </w:r>
      <w:r>
        <w:rPr>
          <w:rFonts w:ascii="仿宋_GB2312" w:eastAsia="仿宋_GB2312" w:hint="eastAsia"/>
          <w:sz w:val="32"/>
          <w:szCs w:val="32"/>
        </w:rPr>
        <w:t>万元。预算绩效管理取得的成效：</w:t>
      </w:r>
      <w:r w:rsidR="00772611">
        <w:rPr>
          <w:rFonts w:ascii="仿宋_GB2312" w:eastAsia="仿宋_GB2312" w:hint="eastAsia"/>
          <w:sz w:val="32"/>
          <w:szCs w:val="32"/>
        </w:rPr>
        <w:t>一是部门年度任务是在预算资金额度内完成，并通过规范的招投标及严格的资金管理及项目管理及其他创新的管理措施实现了资金的节约。三公经费是在预算范围内开支，开支范围较上年的变化，有节约；二是各项工作计划是按预期计划按时完成，效益是按预期时间产生。</w:t>
      </w:r>
      <w:r>
        <w:rPr>
          <w:rFonts w:ascii="仿宋_GB2312" w:eastAsia="仿宋_GB2312" w:hint="eastAsia"/>
          <w:sz w:val="32"/>
          <w:szCs w:val="32"/>
        </w:rPr>
        <w:t>发现的问</w:t>
      </w:r>
      <w:r>
        <w:rPr>
          <w:rFonts w:ascii="仿宋_GB2312" w:eastAsia="仿宋_GB2312" w:hint="eastAsia"/>
          <w:sz w:val="32"/>
          <w:szCs w:val="32"/>
        </w:rPr>
        <w:lastRenderedPageBreak/>
        <w:t>题及原因：</w:t>
      </w:r>
      <w:r w:rsidR="00772611">
        <w:rPr>
          <w:rFonts w:ascii="仿宋_GB2312" w:eastAsia="仿宋_GB2312" w:hint="eastAsia"/>
          <w:sz w:val="32"/>
          <w:szCs w:val="32"/>
        </w:rPr>
        <w:t>通过预算绩效管理，发现了工作中存在的不足，如前期资金使用因上级文件下达晚原因未按期支付，导致了资金滞缓，影响了项目的进度，造成了部分资金突击执行。</w:t>
      </w:r>
      <w:r>
        <w:rPr>
          <w:rFonts w:ascii="仿宋_GB2312" w:eastAsia="仿宋_GB2312" w:hint="eastAsia"/>
          <w:sz w:val="32"/>
          <w:szCs w:val="32"/>
        </w:rPr>
        <w:t>下一步改进措施：</w:t>
      </w:r>
      <w:r w:rsidR="00772611">
        <w:rPr>
          <w:rFonts w:ascii="仿宋_GB2312" w:eastAsia="仿宋_GB2312" w:hint="eastAsia"/>
          <w:sz w:val="32"/>
          <w:szCs w:val="32"/>
        </w:rPr>
        <w:t>年初做好资金计划，按照项目进度及时拨付资金，使资金使用效益最大化，减少不必要的浪费，节约成本。</w:t>
      </w:r>
      <w:r>
        <w:rPr>
          <w:rFonts w:ascii="仿宋_GB2312" w:eastAsia="仿宋_GB2312" w:hint="eastAsia"/>
          <w:sz w:val="32"/>
          <w:szCs w:val="32"/>
        </w:rPr>
        <w:t>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w:t>
      </w:r>
      <w:r>
        <w:rPr>
          <w:rFonts w:ascii="仿宋_GB2312" w:eastAsia="仿宋_GB2312" w:hint="eastAsia"/>
          <w:sz w:val="32"/>
          <w:szCs w:val="32"/>
        </w:rPr>
        <w:lastRenderedPageBreak/>
        <w:t>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w:t>
      </w:r>
      <w:r>
        <w:rPr>
          <w:rFonts w:ascii="仿宋_GB2312" w:eastAsia="仿宋_GB2312" w:hint="eastAsia"/>
          <w:sz w:val="32"/>
          <w:szCs w:val="32"/>
        </w:rPr>
        <w:lastRenderedPageBreak/>
        <w:t>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E31DA6">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62C" w:rsidRDefault="009D062C">
      <w:r>
        <w:separator/>
      </w:r>
    </w:p>
  </w:endnote>
  <w:endnote w:type="continuationSeparator" w:id="1">
    <w:p w:rsidR="009D062C" w:rsidRDefault="009D0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Arial Unicode MS"/>
    <w:panose1 w:val="02010609060101010101"/>
    <w:charset w:val="86"/>
    <w:family w:val="modern"/>
    <w:notTrueType/>
    <w:pitch w:val="fixed"/>
    <w:sig w:usb0="00000000"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C91E2A">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C91E2A">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205488">
                  <w:rPr>
                    <w:noProof/>
                  </w:rPr>
                  <w:t>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62C" w:rsidRDefault="009D062C">
      <w:r>
        <w:separator/>
      </w:r>
    </w:p>
  </w:footnote>
  <w:footnote w:type="continuationSeparator" w:id="1">
    <w:p w:rsidR="009D062C" w:rsidRDefault="009D06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0"/>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6E66"/>
    <w:rsid w:val="000033EF"/>
    <w:rsid w:val="00004533"/>
    <w:rsid w:val="00005A21"/>
    <w:rsid w:val="00021D1E"/>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05488"/>
    <w:rsid w:val="002122DE"/>
    <w:rsid w:val="00227229"/>
    <w:rsid w:val="002328AF"/>
    <w:rsid w:val="00233021"/>
    <w:rsid w:val="0024217C"/>
    <w:rsid w:val="00243E6C"/>
    <w:rsid w:val="00251018"/>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91758"/>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D062C"/>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1E2A"/>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31DA6"/>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1D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E31DA6"/>
    <w:pPr>
      <w:ind w:leftChars="200" w:left="420"/>
    </w:pPr>
  </w:style>
  <w:style w:type="paragraph" w:styleId="1">
    <w:name w:val="toc 1"/>
    <w:basedOn w:val="a"/>
    <w:next w:val="a"/>
    <w:rsid w:val="00E31DA6"/>
  </w:style>
  <w:style w:type="paragraph" w:styleId="a3">
    <w:name w:val="header"/>
    <w:basedOn w:val="a"/>
    <w:rsid w:val="00E31DA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E31DA6"/>
    <w:pPr>
      <w:ind w:leftChars="400" w:left="840"/>
    </w:pPr>
  </w:style>
  <w:style w:type="paragraph" w:styleId="a4">
    <w:name w:val="footer"/>
    <w:basedOn w:val="a"/>
    <w:rsid w:val="00E31DA6"/>
    <w:pPr>
      <w:tabs>
        <w:tab w:val="center" w:pos="4153"/>
        <w:tab w:val="right" w:pos="8306"/>
      </w:tabs>
      <w:snapToGrid w:val="0"/>
      <w:jc w:val="left"/>
    </w:pPr>
    <w:rPr>
      <w:sz w:val="18"/>
    </w:rPr>
  </w:style>
  <w:style w:type="paragraph" w:styleId="a5">
    <w:name w:val="annotation text"/>
    <w:basedOn w:val="a"/>
    <w:rsid w:val="00E31DA6"/>
    <w:pPr>
      <w:jc w:val="left"/>
    </w:pPr>
  </w:style>
  <w:style w:type="paragraph" w:customStyle="1" w:styleId="WPSOffice3">
    <w:name w:val="WPSOffice手动目录 3"/>
    <w:rsid w:val="00E31DA6"/>
    <w:pPr>
      <w:ind w:leftChars="400" w:left="400"/>
    </w:pPr>
  </w:style>
  <w:style w:type="paragraph" w:customStyle="1" w:styleId="WPSOffice2">
    <w:name w:val="WPSOffice手动目录 2"/>
    <w:rsid w:val="00E31DA6"/>
    <w:pPr>
      <w:ind w:leftChars="200" w:left="200"/>
    </w:pPr>
  </w:style>
  <w:style w:type="paragraph" w:customStyle="1" w:styleId="WPSOffice1">
    <w:name w:val="WPSOffice手动目录 1"/>
    <w:rsid w:val="00E31DA6"/>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12</Pages>
  <Words>845</Words>
  <Characters>4822</Characters>
  <Application>Microsoft Office Word</Application>
  <DocSecurity>0</DocSecurity>
  <Lines>40</Lines>
  <Paragraphs>11</Paragraphs>
  <ScaleCrop>false</ScaleCrop>
  <Company/>
  <LinksUpToDate>false</LinksUpToDate>
  <CharactersWithSpaces>5656</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159</cp:revision>
  <dcterms:created xsi:type="dcterms:W3CDTF">2020-07-16T02:47:00Z</dcterms:created>
  <dcterms:modified xsi:type="dcterms:W3CDTF">2021-06-04T05:17:00Z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