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beforeLines="50"/>
        <w:jc w:val="center"/>
        <w:rPr>
          <w:rFonts w:ascii="方正小标宋简体" w:eastAsia="方正小标宋简体"/>
          <w:sz w:val="44"/>
          <w:szCs w:val="44"/>
        </w:rPr>
      </w:pPr>
      <w:bookmarkStart w:id="8" w:name="_GoBack"/>
      <w:bookmarkEnd w:id="8"/>
    </w:p>
    <w:p>
      <w:pPr>
        <w:spacing w:before="120" w:beforeLines="50"/>
        <w:jc w:val="center"/>
        <w:rPr>
          <w:rFonts w:ascii="方正小标宋简体" w:eastAsia="方正小标宋简体"/>
          <w:sz w:val="44"/>
          <w:szCs w:val="44"/>
        </w:rPr>
      </w:pPr>
    </w:p>
    <w:p>
      <w:pPr>
        <w:spacing w:before="120" w:beforeLines="50"/>
        <w:jc w:val="center"/>
        <w:rPr>
          <w:rFonts w:ascii="方正小标宋简体" w:eastAsia="方正小标宋简体"/>
          <w:sz w:val="44"/>
          <w:szCs w:val="44"/>
        </w:rPr>
      </w:pPr>
    </w:p>
    <w:p>
      <w:pPr>
        <w:spacing w:before="120" w:beforeLines="50"/>
        <w:jc w:val="center"/>
        <w:rPr>
          <w:rFonts w:ascii="方正小标宋简体" w:eastAsia="方正小标宋简体"/>
          <w:sz w:val="44"/>
          <w:szCs w:val="44"/>
        </w:rPr>
      </w:pPr>
      <w:r>
        <w:rPr>
          <w:rFonts w:hint="eastAsia" w:ascii="方正小标宋简体" w:eastAsia="方正小标宋简体"/>
          <w:sz w:val="44"/>
          <w:szCs w:val="44"/>
        </w:rPr>
        <w:t>喀什地区电子政务管理办公室部门政府网站等级保护系统加固项目支出绩效评价报告</w:t>
      </w: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项目名称：政府网站等级保护系统加固项目</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实施单位：喀什地区电子政务管理办公室</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评价部门：喀什地区电子政务管理办公室</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二零二零年五月</w:t>
      </w:r>
    </w:p>
    <w:p>
      <w:pPr>
        <w:spacing w:before="120" w:beforeLines="50" w:line="0" w:lineRule="atLeast"/>
        <w:jc w:val="left"/>
        <w:rPr>
          <w:sz w:val="28"/>
          <w:szCs w:val="28"/>
        </w:rPr>
      </w:pPr>
    </w:p>
    <w:p>
      <w:pPr>
        <w:spacing w:before="120" w:beforeLines="50" w:after="120" w:afterLines="50" w:line="600" w:lineRule="exact"/>
        <w:jc w:val="center"/>
        <w:rPr>
          <w:rFonts w:ascii="方正小标宋简体" w:hAnsi="仿宋_GB2312" w:eastAsia="方正小标宋简体" w:cs="仿宋_GB2312"/>
          <w:color w:val="FF0000"/>
          <w:kern w:val="0"/>
          <w:sz w:val="44"/>
          <w:szCs w:val="44"/>
          <w:shd w:val="clear" w:color="auto" w:fill="FFFFFF"/>
          <w:lang w:bidi="ar"/>
        </w:rPr>
      </w:pPr>
    </w:p>
    <w:p>
      <w:pPr>
        <w:spacing w:before="120" w:beforeLines="50" w:after="120" w:afterLines="50" w:line="600" w:lineRule="exact"/>
        <w:jc w:val="center"/>
        <w:rPr>
          <w:rFonts w:ascii="方正小标宋简体" w:hAnsi="仿宋_GB2312" w:eastAsia="方正小标宋简体" w:cs="仿宋_GB2312"/>
          <w:color w:val="FF0000"/>
          <w:kern w:val="0"/>
          <w:sz w:val="44"/>
          <w:szCs w:val="44"/>
          <w:shd w:val="clear" w:color="auto" w:fill="FFFFFF"/>
          <w:lang w:bidi="ar"/>
        </w:rPr>
      </w:pPr>
    </w:p>
    <w:p>
      <w:pPr>
        <w:spacing w:before="120" w:beforeLines="50" w:after="120" w:afterLines="50" w:line="600" w:lineRule="exact"/>
        <w:jc w:val="center"/>
        <w:rPr>
          <w:rFonts w:ascii="方正小标宋简体" w:hAnsi="仿宋_GB2312" w:eastAsia="方正小标宋简体" w:cs="仿宋_GB2312"/>
          <w:color w:val="FF0000"/>
          <w:kern w:val="0"/>
          <w:sz w:val="44"/>
          <w:szCs w:val="44"/>
          <w:shd w:val="clear" w:color="auto" w:fill="FFFFFF"/>
          <w:lang w:bidi="ar"/>
        </w:rPr>
      </w:pPr>
    </w:p>
    <w:p>
      <w:pPr>
        <w:pStyle w:val="22"/>
        <w:pageBreakBefore w:val="0"/>
        <w:widowControl w:val="0"/>
        <w:numPr>
          <w:ilvl w:val="0"/>
          <w:numId w:val="2"/>
        </w:numPr>
        <w:kinsoku/>
        <w:wordWrap/>
        <w:overflowPunct/>
        <w:topLinePunct w:val="0"/>
        <w:autoSpaceDE/>
        <w:autoSpaceDN/>
        <w:bidi w:val="0"/>
        <w:spacing w:line="560" w:lineRule="atLeast"/>
        <w:ind w:firstLineChars="0"/>
        <w:textAlignment w:val="auto"/>
        <w:rPr>
          <w:lang w:bidi="ar"/>
        </w:rPr>
      </w:pPr>
      <w:r>
        <w:rPr>
          <w:rFonts w:hint="eastAsia"/>
          <w:lang w:bidi="ar"/>
        </w:rPr>
        <w:t>基本情况</w:t>
      </w:r>
    </w:p>
    <w:p>
      <w:pPr>
        <w:pStyle w:val="24"/>
        <w:pageBreakBefore w:val="0"/>
        <w:widowControl w:val="0"/>
        <w:kinsoku/>
        <w:wordWrap/>
        <w:overflowPunct/>
        <w:topLinePunct w:val="0"/>
        <w:autoSpaceDE/>
        <w:autoSpaceDN/>
        <w:bidi w:val="0"/>
        <w:spacing w:line="560" w:lineRule="atLeast"/>
        <w:ind w:left="0" w:firstLine="643" w:firstLineChars="200"/>
        <w:textAlignment w:val="auto"/>
        <w:rPr>
          <w:lang w:bidi="ar"/>
        </w:rPr>
      </w:pPr>
      <w:bookmarkStart w:id="0" w:name="_Toc26401549"/>
      <w:r>
        <w:rPr>
          <w:rFonts w:hint="eastAsia"/>
          <w:lang w:bidi="ar"/>
        </w:rPr>
        <w:t>项目概况</w:t>
      </w:r>
      <w:bookmarkEnd w:id="0"/>
    </w:p>
    <w:p>
      <w:pPr>
        <w:pStyle w:val="18"/>
        <w:pageBreakBefore w:val="0"/>
        <w:widowControl w:val="0"/>
        <w:numPr>
          <w:ilvl w:val="0"/>
          <w:numId w:val="3"/>
        </w:numPr>
        <w:kinsoku/>
        <w:wordWrap/>
        <w:overflowPunct/>
        <w:topLinePunct w:val="0"/>
        <w:autoSpaceDE/>
        <w:autoSpaceDN/>
        <w:bidi w:val="0"/>
        <w:spacing w:before="120" w:beforeLines="50" w:line="560" w:lineRule="atLeast"/>
        <w:ind w:firstLineChars="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项目背景及立项依据</w:t>
      </w:r>
    </w:p>
    <w:p>
      <w:pPr>
        <w:pageBreakBefore w:val="0"/>
        <w:widowControl w:val="0"/>
        <w:kinsoku/>
        <w:wordWrap/>
        <w:overflowPunct/>
        <w:topLinePunct w:val="0"/>
        <w:autoSpaceDE/>
        <w:autoSpaceDN/>
        <w:bidi w:val="0"/>
        <w:spacing w:before="120" w:beforeLines="50" w:line="560" w:lineRule="atLeast"/>
        <w:ind w:firstLine="640" w:firstLineChars="200"/>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本项目根据本项目依据国务院办公厅国办发（2017）47号文、公安部《信息安全等级保护管理办法》、《新疆维吾尔自治区网站安全等级保护工作规范（暂行）》、《新疆维吾尔自治区政府网站管理办法》及新政办函（2019）195号《关于全面开展全区政府网站安全等级保护工作的通知》立项，旨在全面提升我区政府网站安全保护水平为目标，切实发挥政府网站信息公开、互动交流和网上办事的优势，推动政府网站等级保护工作，开展网站信息系统安全等级确定，以及政府网站信息安全等级保护建设工作。推动我区互联网＋政务服务水平。</w:t>
      </w:r>
    </w:p>
    <w:p>
      <w:pPr>
        <w:pStyle w:val="18"/>
        <w:pageBreakBefore w:val="0"/>
        <w:widowControl w:val="0"/>
        <w:numPr>
          <w:ilvl w:val="0"/>
          <w:numId w:val="3"/>
        </w:numPr>
        <w:kinsoku/>
        <w:wordWrap/>
        <w:overflowPunct/>
        <w:topLinePunct w:val="0"/>
        <w:autoSpaceDE/>
        <w:autoSpaceDN/>
        <w:bidi w:val="0"/>
        <w:spacing w:before="120" w:beforeLines="50" w:line="560" w:lineRule="atLeast"/>
        <w:ind w:firstLineChars="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项目主要内容及实施情况</w:t>
      </w:r>
    </w:p>
    <w:p>
      <w:pPr>
        <w:pageBreakBefore w:val="0"/>
        <w:widowControl w:val="0"/>
        <w:kinsoku/>
        <w:wordWrap/>
        <w:overflowPunct/>
        <w:topLinePunct w:val="0"/>
        <w:autoSpaceDE/>
        <w:autoSpaceDN/>
        <w:bidi w:val="0"/>
        <w:spacing w:before="120" w:beforeLines="50" w:line="560" w:lineRule="atLeast"/>
        <w:ind w:firstLine="640" w:firstLineChars="200"/>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主要内容:1、硬件设备8台、软件一套、服务三项。2、政府采购率95%以上，系统验收合格率≥90%以上，系统故障率0.3%以内，业务处理及时性90%以上；3、硬件平均购置成本7.4万元/台以内，软件平均购置成本11.9万元/套以内，系统服务成本7.7万元/项以内；4、投诉率5%以内，政府网站抗安全风险能力显著增强，网民满意率90%以上。</w:t>
      </w:r>
    </w:p>
    <w:p>
      <w:pPr>
        <w:pageBreakBefore w:val="0"/>
        <w:widowControl w:val="0"/>
        <w:kinsoku/>
        <w:wordWrap/>
        <w:overflowPunct/>
        <w:topLinePunct w:val="0"/>
        <w:autoSpaceDE/>
        <w:autoSpaceDN/>
        <w:bidi w:val="0"/>
        <w:spacing w:before="120" w:beforeLines="50" w:line="560" w:lineRule="atLeast"/>
        <w:ind w:firstLine="640" w:firstLineChars="200"/>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项目实施前成立了专门的调研评估小组，收集整理相关资料，进行同行业调查，了解今年相关项目的实施运行情况，对资料进行分析等，制定了实施方案，项目实施过程中严格按照实施方案进行实施并及时进行监督管理，项目实施后进行及时验收及后期维护。</w:t>
      </w:r>
    </w:p>
    <w:p>
      <w:pPr>
        <w:pageBreakBefore w:val="0"/>
        <w:widowControl w:val="0"/>
        <w:tabs>
          <w:tab w:val="left" w:pos="7770"/>
        </w:tabs>
        <w:kinsoku/>
        <w:wordWrap/>
        <w:overflowPunct/>
        <w:topLinePunct w:val="0"/>
        <w:autoSpaceDE/>
        <w:autoSpaceDN/>
        <w:bidi w:val="0"/>
        <w:spacing w:before="120" w:beforeLines="50" w:line="560" w:lineRule="atLeast"/>
        <w:ind w:firstLine="645"/>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3.项目负责人为梁雁东，主要职责为（</w:t>
      </w:r>
      <w:r>
        <w:rPr>
          <w:rFonts w:ascii="仿宋_GB2312" w:hAnsi="仿宋" w:eastAsia="仿宋_GB2312" w:cs="宋体"/>
          <w:sz w:val="32"/>
          <w:szCs w:val="32"/>
          <w:lang w:bidi="ar"/>
        </w:rPr>
        <w:t>1)牵头组织本项目的立项、实施、验收、后期维护等工作；（2）负责组织协调合同的签订、履行；(3)负责跟踪或报告项目进展和成果；（4)负责与项目承建方的沟通协调、信息传递等工作,为项目实施提供便利条件。</w:t>
      </w:r>
    </w:p>
    <w:p>
      <w:pPr>
        <w:pStyle w:val="24"/>
        <w:pageBreakBefore w:val="0"/>
        <w:widowControl w:val="0"/>
        <w:kinsoku/>
        <w:wordWrap/>
        <w:overflowPunct/>
        <w:topLinePunct w:val="0"/>
        <w:autoSpaceDE/>
        <w:autoSpaceDN/>
        <w:bidi w:val="0"/>
        <w:spacing w:line="560" w:lineRule="atLeast"/>
        <w:ind w:left="0" w:firstLine="643" w:firstLineChars="200"/>
        <w:textAlignment w:val="auto"/>
        <w:rPr>
          <w:lang w:bidi="ar"/>
        </w:rPr>
      </w:pPr>
      <w:bookmarkStart w:id="1" w:name="_Toc26401550"/>
      <w:r>
        <w:rPr>
          <w:rFonts w:hint="eastAsia"/>
          <w:lang w:bidi="ar"/>
        </w:rPr>
        <w:t>资金</w:t>
      </w:r>
      <w:bookmarkEnd w:id="1"/>
      <w:r>
        <w:rPr>
          <w:rFonts w:hint="eastAsia"/>
          <w:lang w:bidi="ar"/>
        </w:rPr>
        <w:t>投入和使用情况</w:t>
      </w:r>
    </w:p>
    <w:p>
      <w:pPr>
        <w:pageBreakBefore w:val="0"/>
        <w:widowControl w:val="0"/>
        <w:kinsoku/>
        <w:wordWrap/>
        <w:overflowPunct/>
        <w:topLinePunct w:val="0"/>
        <w:autoSpaceDE/>
        <w:autoSpaceDN/>
        <w:bidi w:val="0"/>
        <w:spacing w:before="120" w:beforeLines="50" w:line="560" w:lineRule="atLeast"/>
        <w:ind w:firstLine="645"/>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本项目总投资94万元，资金来源为本级部门预算94万元。</w:t>
      </w:r>
    </w:p>
    <w:p>
      <w:pPr>
        <w:pageBreakBefore w:val="0"/>
        <w:widowControl w:val="0"/>
        <w:kinsoku/>
        <w:wordWrap/>
        <w:overflowPunct/>
        <w:topLinePunct w:val="0"/>
        <w:autoSpaceDE/>
        <w:autoSpaceDN/>
        <w:bidi w:val="0"/>
        <w:spacing w:before="120" w:beforeLines="50" w:line="560" w:lineRule="atLeast"/>
        <w:ind w:firstLine="645"/>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政府网站等级保护系统加固项目资金的使用范围：购买硬件设备8台、软件一套、服务三项。</w:t>
      </w:r>
    </w:p>
    <w:p>
      <w:pPr>
        <w:pageBreakBefore w:val="0"/>
        <w:widowControl w:val="0"/>
        <w:kinsoku/>
        <w:wordWrap/>
        <w:overflowPunct/>
        <w:topLinePunct w:val="0"/>
        <w:autoSpaceDE/>
        <w:autoSpaceDN/>
        <w:bidi w:val="0"/>
        <w:spacing w:before="120" w:beforeLines="50" w:line="560" w:lineRule="atLeast"/>
        <w:ind w:firstLine="645"/>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喀什地区电子政务管理办公室制定了《喀什地区电子政务管理办公室项目资金管理办法》，按照据喀电政字﹝2018﹞14号文件进行使用。</w:t>
      </w:r>
    </w:p>
    <w:p>
      <w:pPr>
        <w:pStyle w:val="24"/>
        <w:pageBreakBefore w:val="0"/>
        <w:widowControl w:val="0"/>
        <w:kinsoku/>
        <w:wordWrap/>
        <w:overflowPunct/>
        <w:topLinePunct w:val="0"/>
        <w:autoSpaceDE/>
        <w:autoSpaceDN/>
        <w:bidi w:val="0"/>
        <w:spacing w:line="560" w:lineRule="atLeast"/>
        <w:ind w:left="0" w:firstLine="643" w:firstLineChars="200"/>
        <w:textAlignment w:val="auto"/>
        <w:rPr>
          <w:lang w:bidi="ar"/>
        </w:rPr>
      </w:pPr>
      <w:bookmarkStart w:id="2" w:name="_Toc26401551"/>
      <w:r>
        <w:rPr>
          <w:rFonts w:hint="eastAsia"/>
          <w:lang w:bidi="ar"/>
        </w:rPr>
        <w:t>绩效目标</w:t>
      </w:r>
      <w:bookmarkEnd w:id="2"/>
    </w:p>
    <w:p>
      <w:pPr>
        <w:pageBreakBefore w:val="0"/>
        <w:widowControl w:val="0"/>
        <w:kinsoku/>
        <w:wordWrap/>
        <w:overflowPunct/>
        <w:topLinePunct w:val="0"/>
        <w:autoSpaceDE/>
        <w:autoSpaceDN/>
        <w:bidi w:val="0"/>
        <w:spacing w:before="120" w:beforeLines="50" w:line="560" w:lineRule="atLeast"/>
        <w:ind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总体目标为：项目的实施旨在提高政府网站的抗风险能力，更好的发挥政府网站的作用。</w:t>
      </w:r>
    </w:p>
    <w:p>
      <w:pPr>
        <w:pageBreakBefore w:val="0"/>
        <w:widowControl w:val="0"/>
        <w:kinsoku/>
        <w:wordWrap/>
        <w:overflowPunct/>
        <w:topLinePunct w:val="0"/>
        <w:autoSpaceDE/>
        <w:autoSpaceDN/>
        <w:bidi w:val="0"/>
        <w:spacing w:before="120" w:beforeLines="50" w:line="560" w:lineRule="atLeast"/>
        <w:ind w:firstLine="640" w:firstLineChars="200"/>
        <w:textAlignment w:val="auto"/>
        <w:rPr>
          <w:rFonts w:ascii="仿宋_GB2312" w:hAnsi="仿宋" w:eastAsia="仿宋_GB2312" w:cs="宋体"/>
          <w:color w:val="FF0000"/>
          <w:sz w:val="32"/>
          <w:szCs w:val="32"/>
          <w:lang w:bidi="ar"/>
        </w:rPr>
      </w:pPr>
      <w:r>
        <w:rPr>
          <w:rFonts w:hint="eastAsia" w:ascii="仿宋_GB2312" w:hAnsi="仿宋" w:eastAsia="仿宋_GB2312" w:cs="宋体"/>
          <w:sz w:val="32"/>
          <w:szCs w:val="32"/>
          <w:lang w:bidi="ar"/>
        </w:rPr>
        <w:t>项目共设置</w:t>
      </w:r>
      <w:r>
        <w:rPr>
          <w:rFonts w:ascii="仿宋_GB2312" w:hAnsi="仿宋" w:eastAsia="仿宋_GB2312" w:cs="宋体"/>
          <w:sz w:val="32"/>
          <w:szCs w:val="32"/>
          <w:lang w:bidi="ar"/>
        </w:rPr>
        <w:t>1</w:t>
      </w:r>
      <w:r>
        <w:rPr>
          <w:rFonts w:hint="eastAsia" w:ascii="仿宋_GB2312" w:hAnsi="仿宋" w:eastAsia="仿宋_GB2312" w:cs="宋体"/>
          <w:sz w:val="32"/>
          <w:szCs w:val="32"/>
          <w:lang w:bidi="ar"/>
        </w:rPr>
        <w:t>级指标3个，二级指标7个，三级指标12个，绩效目标申报表详见附件1。</w:t>
      </w:r>
    </w:p>
    <w:p>
      <w:pPr>
        <w:pStyle w:val="22"/>
        <w:pageBreakBefore w:val="0"/>
        <w:widowControl w:val="0"/>
        <w:numPr>
          <w:ilvl w:val="0"/>
          <w:numId w:val="2"/>
        </w:numPr>
        <w:kinsoku/>
        <w:wordWrap/>
        <w:overflowPunct/>
        <w:topLinePunct w:val="0"/>
        <w:autoSpaceDE/>
        <w:autoSpaceDN/>
        <w:bidi w:val="0"/>
        <w:spacing w:line="560" w:lineRule="atLeast"/>
        <w:ind w:firstLineChars="0"/>
        <w:textAlignment w:val="auto"/>
        <w:rPr>
          <w:lang w:bidi="ar"/>
        </w:rPr>
      </w:pPr>
      <w:bookmarkStart w:id="3" w:name="_Toc26401552"/>
      <w:r>
        <w:rPr>
          <w:rFonts w:hint="eastAsia"/>
          <w:lang w:bidi="ar"/>
        </w:rPr>
        <w:t>评价工作简述</w:t>
      </w:r>
      <w:bookmarkEnd w:id="3"/>
    </w:p>
    <w:p>
      <w:pPr>
        <w:pStyle w:val="24"/>
        <w:pageBreakBefore w:val="0"/>
        <w:widowControl w:val="0"/>
        <w:numPr>
          <w:ilvl w:val="0"/>
          <w:numId w:val="4"/>
        </w:numPr>
        <w:kinsoku/>
        <w:wordWrap/>
        <w:overflowPunct/>
        <w:topLinePunct w:val="0"/>
        <w:autoSpaceDE/>
        <w:autoSpaceDN/>
        <w:bidi w:val="0"/>
        <w:spacing w:line="560" w:lineRule="atLeast"/>
        <w:ind w:left="0" w:firstLine="643" w:firstLineChars="200"/>
        <w:textAlignment w:val="auto"/>
        <w:rPr>
          <w:lang w:bidi="ar"/>
        </w:rPr>
      </w:pPr>
      <w:bookmarkStart w:id="4" w:name="_Toc26401553"/>
      <w:r>
        <w:rPr>
          <w:rFonts w:hint="eastAsia"/>
          <w:lang w:bidi="ar"/>
        </w:rPr>
        <w:t>评价目的</w:t>
      </w:r>
      <w:bookmarkEnd w:id="4"/>
    </w:p>
    <w:p>
      <w:pPr>
        <w:pageBreakBefore w:val="0"/>
        <w:widowControl w:val="0"/>
        <w:kinsoku/>
        <w:wordWrap/>
        <w:overflowPunct/>
        <w:topLinePunct w:val="0"/>
        <w:autoSpaceDE/>
        <w:autoSpaceDN/>
        <w:bidi w:val="0"/>
        <w:spacing w:before="120" w:beforeLines="50" w:line="560" w:lineRule="atLeast"/>
        <w:ind w:firstLine="640" w:firstLineChars="200"/>
        <w:textAlignment w:val="auto"/>
        <w:rPr>
          <w:rFonts w:ascii="仿宋_GB2312" w:hAnsi="仿宋" w:eastAsia="仿宋_GB2312" w:cs="宋体"/>
          <w:color w:val="FF0000"/>
          <w:sz w:val="32"/>
          <w:szCs w:val="32"/>
          <w:lang w:bidi="ar"/>
        </w:rPr>
      </w:pPr>
      <w:r>
        <w:rPr>
          <w:rFonts w:hint="eastAsia" w:ascii="仿宋_GB2312" w:hAnsi="仿宋" w:eastAsia="仿宋_GB2312" w:cs="宋体"/>
          <w:sz w:val="32"/>
          <w:szCs w:val="32"/>
          <w:lang w:bidi="ar"/>
        </w:rPr>
        <w:t>本次绩效评价遵循财政部《项目</w:t>
      </w:r>
      <w:r>
        <w:rPr>
          <w:rFonts w:ascii="仿宋_GB2312" w:hAnsi="仿宋" w:eastAsia="仿宋_GB2312" w:cs="宋体"/>
          <w:sz w:val="32"/>
          <w:szCs w:val="32"/>
          <w:lang w:bidi="ar"/>
        </w:rPr>
        <w:t>支出绩效评价管理办法》（财预〔2020〕10号）和自治区财政厅</w:t>
      </w:r>
      <w:r>
        <w:rPr>
          <w:rFonts w:hint="eastAsia" w:ascii="仿宋_GB2312" w:hAnsi="仿宋_GB2312" w:eastAsia="仿宋_GB2312" w:cs="仿宋_GB2312"/>
          <w:kern w:val="0"/>
          <w:sz w:val="32"/>
          <w:szCs w:val="32"/>
          <w:shd w:val="clear" w:color="auto" w:fill="FFFFFF"/>
          <w:lang w:bidi="ar"/>
        </w:rPr>
        <w:t>《自治区财政支出绩效评价管理暂行办法》（新财预〔</w:t>
      </w:r>
      <w:r>
        <w:rPr>
          <w:rFonts w:ascii="仿宋_GB2312" w:hAnsi="仿宋_GB2312" w:eastAsia="仿宋_GB2312" w:cs="仿宋_GB2312"/>
          <w:kern w:val="0"/>
          <w:sz w:val="32"/>
          <w:szCs w:val="32"/>
          <w:shd w:val="clear" w:color="auto" w:fill="FFFFFF"/>
          <w:lang w:bidi="ar"/>
        </w:rPr>
        <w:t>2018〕189号</w:t>
      </w:r>
      <w:r>
        <w:rPr>
          <w:rFonts w:hint="eastAsia" w:ascii="仿宋_GB2312" w:hAnsi="仿宋_GB2312" w:eastAsia="仿宋_GB2312" w:cs="仿宋_GB2312"/>
          <w:kern w:val="0"/>
          <w:sz w:val="32"/>
          <w:szCs w:val="32"/>
          <w:shd w:val="clear" w:color="auto" w:fill="FFFFFF"/>
          <w:lang w:bidi="ar"/>
        </w:rPr>
        <w:t>）</w:t>
      </w:r>
      <w:r>
        <w:rPr>
          <w:rFonts w:ascii="仿宋_GB2312" w:hAnsi="仿宋" w:eastAsia="仿宋_GB2312" w:cs="宋体"/>
          <w:sz w:val="32"/>
          <w:szCs w:val="32"/>
          <w:lang w:bidi="ar"/>
        </w:rPr>
        <w:t>等相关政策文件与规定，</w:t>
      </w:r>
      <w:r>
        <w:rPr>
          <w:rFonts w:hint="eastAsia" w:ascii="仿宋_GB2312" w:hAnsi="仿宋" w:eastAsia="仿宋_GB2312" w:cs="宋体"/>
          <w:sz w:val="32"/>
          <w:szCs w:val="32"/>
          <w:lang w:bidi="ar"/>
        </w:rPr>
        <w:t>旨在评价政府网站等级保护系统加固项目实施前期、过程及效果，评价财政预算资金使用的效率及效益。</w:t>
      </w:r>
    </w:p>
    <w:p>
      <w:pPr>
        <w:pStyle w:val="24"/>
        <w:pageBreakBefore w:val="0"/>
        <w:widowControl w:val="0"/>
        <w:numPr>
          <w:ilvl w:val="0"/>
          <w:numId w:val="4"/>
        </w:numPr>
        <w:kinsoku/>
        <w:wordWrap/>
        <w:overflowPunct/>
        <w:topLinePunct w:val="0"/>
        <w:autoSpaceDE/>
        <w:autoSpaceDN/>
        <w:bidi w:val="0"/>
        <w:spacing w:line="560" w:lineRule="atLeast"/>
        <w:ind w:left="0" w:firstLine="643" w:firstLineChars="200"/>
        <w:textAlignment w:val="auto"/>
        <w:rPr>
          <w:lang w:bidi="ar"/>
        </w:rPr>
      </w:pPr>
      <w:r>
        <w:rPr>
          <w:rFonts w:hint="eastAsia"/>
          <w:lang w:bidi="ar"/>
        </w:rPr>
        <w:t>本次绩效评价的对象及范围</w:t>
      </w:r>
      <w:bookmarkStart w:id="5" w:name="_Toc26401554"/>
    </w:p>
    <w:p>
      <w:pPr>
        <w:pageBreakBefore w:val="0"/>
        <w:widowControl w:val="0"/>
        <w:kinsoku/>
        <w:wordWrap/>
        <w:overflowPunct/>
        <w:topLinePunct w:val="0"/>
        <w:autoSpaceDE/>
        <w:autoSpaceDN/>
        <w:bidi w:val="0"/>
        <w:spacing w:before="120" w:beforeLines="50" w:line="560" w:lineRule="atLeast"/>
        <w:ind w:firstLine="640" w:firstLineChars="200"/>
        <w:textAlignment w:val="auto"/>
        <w:rPr>
          <w:rFonts w:ascii="仿宋_GB2312" w:hAnsi="仿宋" w:eastAsia="仿宋_GB2312" w:cs="宋体"/>
          <w:sz w:val="32"/>
          <w:szCs w:val="32"/>
          <w:lang w:bidi="ar"/>
        </w:rPr>
      </w:pPr>
      <w:r>
        <w:rPr>
          <w:rFonts w:ascii="仿宋_GB2312" w:hAnsi="仿宋" w:eastAsia="仿宋_GB2312" w:cs="宋体"/>
          <w:sz w:val="32"/>
          <w:szCs w:val="32"/>
          <w:lang w:bidi="ar"/>
        </w:rPr>
        <w:t>本次评价对象为</w:t>
      </w:r>
      <w:r>
        <w:rPr>
          <w:rFonts w:hint="eastAsia" w:ascii="仿宋_GB2312" w:hAnsi="仿宋" w:eastAsia="仿宋_GB2312" w:cs="宋体"/>
          <w:sz w:val="32"/>
          <w:szCs w:val="32"/>
          <w:lang w:bidi="ar"/>
        </w:rPr>
        <w:t>政府网站等级保护系统加固项目</w:t>
      </w:r>
      <w:r>
        <w:rPr>
          <w:rFonts w:ascii="仿宋_GB2312" w:hAnsi="仿宋" w:eastAsia="仿宋_GB2312" w:cs="宋体"/>
          <w:sz w:val="32"/>
          <w:szCs w:val="32"/>
          <w:lang w:bidi="ar"/>
        </w:rPr>
        <w:t>资金，评价范围包括专项资</w:t>
      </w:r>
      <w:r>
        <w:rPr>
          <w:rFonts w:hint="eastAsia" w:ascii="仿宋_GB2312" w:hAnsi="仿宋" w:eastAsia="仿宋_GB2312" w:cs="宋体"/>
          <w:sz w:val="32"/>
          <w:szCs w:val="32"/>
          <w:lang w:bidi="ar"/>
        </w:rPr>
        <w:t>金的安排、组织及使用效益。</w:t>
      </w:r>
    </w:p>
    <w:p>
      <w:pPr>
        <w:pStyle w:val="24"/>
        <w:pageBreakBefore w:val="0"/>
        <w:widowControl w:val="0"/>
        <w:numPr>
          <w:ilvl w:val="0"/>
          <w:numId w:val="4"/>
        </w:numPr>
        <w:kinsoku/>
        <w:wordWrap/>
        <w:overflowPunct/>
        <w:topLinePunct w:val="0"/>
        <w:autoSpaceDE/>
        <w:autoSpaceDN/>
        <w:bidi w:val="0"/>
        <w:spacing w:line="560" w:lineRule="atLeast"/>
        <w:ind w:left="0" w:firstLine="643" w:firstLineChars="200"/>
        <w:textAlignment w:val="auto"/>
        <w:rPr>
          <w:lang w:bidi="ar"/>
        </w:rPr>
      </w:pPr>
      <w:r>
        <w:rPr>
          <w:rFonts w:hint="eastAsia"/>
          <w:lang w:bidi="ar"/>
        </w:rPr>
        <w:t>绩效评价原则</w:t>
      </w:r>
      <w:bookmarkEnd w:id="5"/>
    </w:p>
    <w:p>
      <w:pPr>
        <w:pageBreakBefore w:val="0"/>
        <w:widowControl w:val="0"/>
        <w:kinsoku/>
        <w:wordWrap/>
        <w:overflowPunct/>
        <w:topLinePunct w:val="0"/>
        <w:autoSpaceDE/>
        <w:autoSpaceDN/>
        <w:bidi w:val="0"/>
        <w:spacing w:before="120" w:beforeLines="50" w:line="560" w:lineRule="atLeast"/>
        <w:ind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本次绩效评价遵循的原则包括：</w:t>
      </w:r>
    </w:p>
    <w:p>
      <w:pPr>
        <w:pStyle w:val="24"/>
        <w:keepNext w:val="0"/>
        <w:keepLines w:val="0"/>
        <w:pageBreakBefore w:val="0"/>
        <w:widowControl w:val="0"/>
        <w:numPr>
          <w:ilvl w:val="1"/>
          <w:numId w:val="5"/>
        </w:numPr>
        <w:kinsoku/>
        <w:wordWrap/>
        <w:overflowPunct/>
        <w:topLinePunct w:val="0"/>
        <w:autoSpaceDE/>
        <w:autoSpaceDN/>
        <w:bidi w:val="0"/>
        <w:spacing w:line="560" w:lineRule="atLeast"/>
        <w:ind w:left="0" w:firstLine="640" w:firstLineChars="200"/>
        <w:textAlignment w:val="auto"/>
        <w:rPr>
          <w:rFonts w:hAnsi="仿宋" w:cs="宋体"/>
          <w:b w:val="0"/>
          <w:lang w:bidi="ar"/>
        </w:rPr>
      </w:pPr>
      <w:r>
        <w:rPr>
          <w:rFonts w:hint="eastAsia" w:hAnsi="仿宋" w:cs="宋体"/>
          <w:b w:val="0"/>
          <w:lang w:bidi="ar"/>
        </w:rPr>
        <w:t>科学公正。绩效评价应当运用科学合理的方法，按照规范的程序，对项目绩效进行客观、公正的反映。</w:t>
      </w:r>
    </w:p>
    <w:p>
      <w:pPr>
        <w:pStyle w:val="24"/>
        <w:keepNext w:val="0"/>
        <w:keepLines w:val="0"/>
        <w:pageBreakBefore w:val="0"/>
        <w:widowControl w:val="0"/>
        <w:numPr>
          <w:ilvl w:val="1"/>
          <w:numId w:val="5"/>
        </w:numPr>
        <w:kinsoku/>
        <w:wordWrap/>
        <w:overflowPunct/>
        <w:topLinePunct w:val="0"/>
        <w:autoSpaceDE/>
        <w:autoSpaceDN/>
        <w:bidi w:val="0"/>
        <w:spacing w:line="560" w:lineRule="atLeast"/>
        <w:ind w:left="0" w:firstLine="640" w:firstLineChars="200"/>
        <w:textAlignment w:val="auto"/>
        <w:rPr>
          <w:rFonts w:hAnsi="仿宋" w:cs="宋体"/>
          <w:b w:val="0"/>
          <w:lang w:bidi="ar"/>
        </w:rPr>
      </w:pPr>
      <w:r>
        <w:rPr>
          <w:rFonts w:hint="eastAsia" w:hAnsi="仿宋" w:cs="宋体"/>
          <w:b w:val="0"/>
          <w:lang w:bidi="ar"/>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4"/>
        <w:keepNext w:val="0"/>
        <w:keepLines w:val="0"/>
        <w:pageBreakBefore w:val="0"/>
        <w:widowControl w:val="0"/>
        <w:numPr>
          <w:ilvl w:val="1"/>
          <w:numId w:val="5"/>
        </w:numPr>
        <w:kinsoku/>
        <w:wordWrap/>
        <w:overflowPunct/>
        <w:topLinePunct w:val="0"/>
        <w:autoSpaceDE/>
        <w:autoSpaceDN/>
        <w:bidi w:val="0"/>
        <w:spacing w:line="560" w:lineRule="atLeast"/>
        <w:ind w:left="0" w:firstLine="640" w:firstLineChars="200"/>
        <w:textAlignment w:val="auto"/>
        <w:rPr>
          <w:rFonts w:hAnsi="仿宋" w:cs="宋体"/>
          <w:b w:val="0"/>
          <w:lang w:bidi="ar"/>
        </w:rPr>
      </w:pPr>
      <w:r>
        <w:rPr>
          <w:rFonts w:hint="eastAsia" w:hAnsi="仿宋" w:cs="宋体"/>
          <w:b w:val="0"/>
          <w:lang w:bidi="ar"/>
        </w:rPr>
        <w:t>激励约束。绩效评价结果应与预算安排、政策调整、改进管理实质性挂钩，体现奖优罚劣和激励相容导向，有效要安排、低效要压减、无效要问责。</w:t>
      </w:r>
    </w:p>
    <w:p>
      <w:pPr>
        <w:pStyle w:val="24"/>
        <w:keepNext w:val="0"/>
        <w:keepLines w:val="0"/>
        <w:pageBreakBefore w:val="0"/>
        <w:widowControl w:val="0"/>
        <w:numPr>
          <w:ilvl w:val="1"/>
          <w:numId w:val="5"/>
        </w:numPr>
        <w:kinsoku/>
        <w:wordWrap/>
        <w:overflowPunct/>
        <w:topLinePunct w:val="0"/>
        <w:autoSpaceDE/>
        <w:autoSpaceDN/>
        <w:bidi w:val="0"/>
        <w:spacing w:line="560" w:lineRule="atLeast"/>
        <w:ind w:left="0" w:firstLine="640" w:firstLineChars="200"/>
        <w:textAlignment w:val="auto"/>
        <w:rPr>
          <w:b w:val="0"/>
          <w:lang w:bidi="ar"/>
        </w:rPr>
      </w:pPr>
      <w:r>
        <w:rPr>
          <w:rFonts w:hint="eastAsia" w:hAnsi="仿宋" w:cs="宋体"/>
          <w:b w:val="0"/>
          <w:lang w:bidi="ar"/>
        </w:rPr>
        <w:t>公开透明。绩效评价结果应依法依规公开，并自觉接受社会监督。</w:t>
      </w:r>
    </w:p>
    <w:p>
      <w:pPr>
        <w:pStyle w:val="24"/>
        <w:pageBreakBefore w:val="0"/>
        <w:widowControl w:val="0"/>
        <w:numPr>
          <w:ilvl w:val="0"/>
          <w:numId w:val="4"/>
        </w:numPr>
        <w:kinsoku/>
        <w:wordWrap/>
        <w:overflowPunct/>
        <w:topLinePunct w:val="0"/>
        <w:autoSpaceDE/>
        <w:autoSpaceDN/>
        <w:bidi w:val="0"/>
        <w:spacing w:line="560" w:lineRule="atLeast"/>
        <w:ind w:left="0" w:firstLine="643" w:firstLineChars="200"/>
        <w:textAlignment w:val="auto"/>
        <w:rPr>
          <w:lang w:bidi="ar"/>
        </w:rPr>
      </w:pPr>
      <w:r>
        <w:rPr>
          <w:rFonts w:hint="eastAsia"/>
          <w:lang w:bidi="ar"/>
        </w:rPr>
        <w:t>本项目绩效评价体系</w:t>
      </w:r>
    </w:p>
    <w:p>
      <w:pPr>
        <w:pStyle w:val="24"/>
        <w:pageBreakBefore w:val="0"/>
        <w:widowControl w:val="0"/>
        <w:numPr>
          <w:ilvl w:val="0"/>
          <w:numId w:val="0"/>
        </w:numPr>
        <w:kinsoku/>
        <w:wordWrap/>
        <w:overflowPunct/>
        <w:topLinePunct w:val="0"/>
        <w:autoSpaceDE/>
        <w:autoSpaceDN/>
        <w:bidi w:val="0"/>
        <w:spacing w:line="560" w:lineRule="atLeast"/>
        <w:ind w:firstLine="640" w:firstLineChars="200"/>
        <w:textAlignment w:val="auto"/>
        <w:rPr>
          <w:b w:val="0"/>
          <w:lang w:bidi="ar"/>
        </w:rPr>
      </w:pPr>
      <w:r>
        <w:rPr>
          <w:rFonts w:hint="eastAsia"/>
          <w:b w:val="0"/>
          <w:lang w:bidi="ar"/>
        </w:rPr>
        <w:t>本项目绩效评价体系为根据财预﹝2</w:t>
      </w:r>
      <w:r>
        <w:rPr>
          <w:b w:val="0"/>
          <w:lang w:bidi="ar"/>
        </w:rPr>
        <w:t>020</w:t>
      </w:r>
      <w:r>
        <w:rPr>
          <w:rFonts w:hint="eastAsia"/>
          <w:b w:val="0"/>
          <w:lang w:bidi="ar"/>
        </w:rPr>
        <w:t>﹞1</w:t>
      </w:r>
      <w:r>
        <w:rPr>
          <w:b w:val="0"/>
          <w:lang w:bidi="ar"/>
        </w:rPr>
        <w:t>0</w:t>
      </w:r>
      <w:r>
        <w:rPr>
          <w:rFonts w:hint="eastAsia"/>
          <w:b w:val="0"/>
          <w:lang w:bidi="ar"/>
        </w:rPr>
        <w:t>号共性指标及个性化指标设置，详见附件4。</w:t>
      </w:r>
    </w:p>
    <w:p>
      <w:pPr>
        <w:pStyle w:val="24"/>
        <w:keepNext w:val="0"/>
        <w:keepLines w:val="0"/>
        <w:pageBreakBefore w:val="0"/>
        <w:widowControl w:val="0"/>
        <w:numPr>
          <w:ilvl w:val="0"/>
          <w:numId w:val="4"/>
        </w:numPr>
        <w:kinsoku/>
        <w:wordWrap/>
        <w:overflowPunct/>
        <w:topLinePunct w:val="0"/>
        <w:autoSpaceDE/>
        <w:autoSpaceDN/>
        <w:bidi w:val="0"/>
        <w:spacing w:line="560" w:lineRule="atLeast"/>
        <w:ind w:left="0" w:firstLine="643" w:firstLineChars="200"/>
        <w:textAlignment w:val="auto"/>
        <w:rPr>
          <w:lang w:bidi="ar"/>
        </w:rPr>
      </w:pPr>
      <w:bookmarkStart w:id="6" w:name="_Toc26401555"/>
      <w:r>
        <w:rPr>
          <w:rFonts w:hint="eastAsia"/>
          <w:lang w:bidi="ar"/>
        </w:rPr>
        <w:t>绩效评价方法</w:t>
      </w:r>
      <w:bookmarkEnd w:id="6"/>
    </w:p>
    <w:p>
      <w:pPr>
        <w:pageBreakBefore w:val="0"/>
        <w:widowControl w:val="0"/>
        <w:kinsoku/>
        <w:wordWrap/>
        <w:overflowPunct/>
        <w:topLinePunct w:val="0"/>
        <w:autoSpaceDE/>
        <w:autoSpaceDN/>
        <w:bidi w:val="0"/>
        <w:spacing w:before="120" w:beforeLines="50" w:line="560" w:lineRule="atLeast"/>
        <w:ind w:firstLine="645"/>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本次绩效评价方法的选用坚持简便有效的原则采用成本效益分析法、因素分析法。</w:t>
      </w:r>
    </w:p>
    <w:p>
      <w:pPr>
        <w:pStyle w:val="24"/>
        <w:keepNext w:val="0"/>
        <w:keepLines w:val="0"/>
        <w:pageBreakBefore w:val="0"/>
        <w:widowControl w:val="0"/>
        <w:numPr>
          <w:ilvl w:val="0"/>
          <w:numId w:val="4"/>
        </w:numPr>
        <w:kinsoku/>
        <w:wordWrap/>
        <w:overflowPunct/>
        <w:topLinePunct w:val="0"/>
        <w:autoSpaceDE/>
        <w:autoSpaceDN/>
        <w:bidi w:val="0"/>
        <w:spacing w:line="560" w:lineRule="atLeast"/>
        <w:ind w:left="0" w:firstLine="643" w:firstLineChars="200"/>
        <w:textAlignment w:val="auto"/>
        <w:rPr>
          <w:lang w:bidi="ar"/>
        </w:rPr>
      </w:pPr>
      <w:r>
        <w:rPr>
          <w:rFonts w:hint="eastAsia"/>
          <w:lang w:bidi="ar"/>
        </w:rPr>
        <w:t>评价标准</w:t>
      </w:r>
    </w:p>
    <w:p>
      <w:pPr>
        <w:pStyle w:val="24"/>
        <w:keepNext w:val="0"/>
        <w:keepLines w:val="0"/>
        <w:pageBreakBefore w:val="0"/>
        <w:widowControl w:val="0"/>
        <w:numPr>
          <w:ilvl w:val="0"/>
          <w:numId w:val="0"/>
        </w:numPr>
        <w:kinsoku/>
        <w:wordWrap/>
        <w:overflowPunct/>
        <w:topLinePunct w:val="0"/>
        <w:autoSpaceDE/>
        <w:autoSpaceDN/>
        <w:bidi w:val="0"/>
        <w:spacing w:line="560" w:lineRule="atLeast"/>
        <w:ind w:firstLine="640" w:firstLineChars="200"/>
        <w:textAlignment w:val="auto"/>
        <w:rPr>
          <w:rFonts w:hAnsi="仿宋" w:cs="宋体"/>
          <w:b w:val="0"/>
          <w:bCs w:val="0"/>
          <w:lang w:bidi="ar"/>
        </w:rPr>
      </w:pPr>
      <w:r>
        <w:rPr>
          <w:rFonts w:hint="eastAsia" w:hAnsi="仿宋" w:cs="宋体"/>
          <w:b w:val="0"/>
          <w:bCs w:val="0"/>
          <w:lang w:bidi="ar"/>
        </w:rPr>
        <w:t>项目评价标准采用行业标准。</w:t>
      </w:r>
    </w:p>
    <w:p>
      <w:pPr>
        <w:pStyle w:val="24"/>
        <w:keepNext w:val="0"/>
        <w:keepLines w:val="0"/>
        <w:pageBreakBefore w:val="0"/>
        <w:widowControl w:val="0"/>
        <w:numPr>
          <w:ilvl w:val="0"/>
          <w:numId w:val="4"/>
        </w:numPr>
        <w:kinsoku/>
        <w:wordWrap/>
        <w:overflowPunct/>
        <w:topLinePunct w:val="0"/>
        <w:autoSpaceDE/>
        <w:autoSpaceDN/>
        <w:bidi w:val="0"/>
        <w:spacing w:line="560" w:lineRule="atLeast"/>
        <w:ind w:left="0" w:firstLine="643" w:firstLineChars="200"/>
        <w:textAlignment w:val="auto"/>
        <w:rPr>
          <w:lang w:bidi="ar"/>
        </w:rPr>
      </w:pPr>
      <w:r>
        <w:rPr>
          <w:rFonts w:hint="eastAsia"/>
          <w:lang w:bidi="ar"/>
        </w:rPr>
        <w:t>绩效评价工作过程</w:t>
      </w:r>
    </w:p>
    <w:p>
      <w:pPr>
        <w:pStyle w:val="24"/>
        <w:keepNext w:val="0"/>
        <w:keepLines w:val="0"/>
        <w:pageBreakBefore w:val="0"/>
        <w:widowControl w:val="0"/>
        <w:numPr>
          <w:ilvl w:val="0"/>
          <w:numId w:val="0"/>
        </w:numPr>
        <w:kinsoku/>
        <w:wordWrap/>
        <w:overflowPunct/>
        <w:topLinePunct w:val="0"/>
        <w:autoSpaceDE/>
        <w:autoSpaceDN/>
        <w:bidi w:val="0"/>
        <w:spacing w:line="560" w:lineRule="atLeast"/>
        <w:ind w:firstLine="640" w:firstLineChars="200"/>
        <w:textAlignment w:val="auto"/>
        <w:outlineLvl w:val="9"/>
        <w:rPr>
          <w:b w:val="0"/>
          <w:bCs w:val="0"/>
          <w:lang w:bidi="ar"/>
        </w:rPr>
      </w:pPr>
      <w:r>
        <w:rPr>
          <w:rFonts w:hint="eastAsia"/>
          <w:b w:val="0"/>
          <w:bCs w:val="0"/>
          <w:lang w:bidi="ar"/>
        </w:rPr>
        <w:t>本次评价成立了评价，成员如下：</w:t>
      </w:r>
    </w:p>
    <w:tbl>
      <w:tblPr>
        <w:tblStyle w:val="13"/>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4"/>
              <w:keepNext w:val="0"/>
              <w:keepLines w:val="0"/>
              <w:pageBreakBefore w:val="0"/>
              <w:widowControl w:val="0"/>
              <w:numPr>
                <w:ilvl w:val="0"/>
                <w:numId w:val="0"/>
              </w:numPr>
              <w:kinsoku/>
              <w:wordWrap/>
              <w:overflowPunct/>
              <w:topLinePunct w:val="0"/>
              <w:autoSpaceDE/>
              <w:autoSpaceDN/>
              <w:bidi w:val="0"/>
              <w:spacing w:line="560" w:lineRule="atLeast"/>
              <w:jc w:val="center"/>
              <w:textAlignment w:val="auto"/>
              <w:rPr>
                <w:b w:val="0"/>
                <w:bCs w:val="0"/>
                <w:lang w:bidi="ar"/>
              </w:rPr>
            </w:pPr>
            <w:r>
              <w:rPr>
                <w:rFonts w:hint="eastAsia"/>
                <w:b w:val="0"/>
                <w:bCs w:val="0"/>
                <w:lang w:bidi="ar"/>
              </w:rPr>
              <w:t>评价人</w:t>
            </w:r>
          </w:p>
        </w:tc>
        <w:tc>
          <w:tcPr>
            <w:tcW w:w="2765" w:type="dxa"/>
            <w:vAlign w:val="center"/>
          </w:tcPr>
          <w:p>
            <w:pPr>
              <w:pStyle w:val="24"/>
              <w:keepNext w:val="0"/>
              <w:keepLines w:val="0"/>
              <w:pageBreakBefore w:val="0"/>
              <w:widowControl w:val="0"/>
              <w:numPr>
                <w:ilvl w:val="0"/>
                <w:numId w:val="0"/>
              </w:numPr>
              <w:kinsoku/>
              <w:wordWrap/>
              <w:overflowPunct/>
              <w:topLinePunct w:val="0"/>
              <w:autoSpaceDE/>
              <w:autoSpaceDN/>
              <w:bidi w:val="0"/>
              <w:spacing w:line="560" w:lineRule="atLeast"/>
              <w:jc w:val="center"/>
              <w:textAlignment w:val="auto"/>
              <w:rPr>
                <w:b w:val="0"/>
                <w:bCs w:val="0"/>
                <w:lang w:bidi="ar"/>
              </w:rPr>
            </w:pPr>
            <w:r>
              <w:rPr>
                <w:rFonts w:hint="eastAsia"/>
                <w:b w:val="0"/>
                <w:bCs w:val="0"/>
                <w:lang w:bidi="ar"/>
              </w:rPr>
              <w:t>职责</w:t>
            </w:r>
          </w:p>
        </w:tc>
        <w:tc>
          <w:tcPr>
            <w:tcW w:w="2766" w:type="dxa"/>
            <w:vAlign w:val="center"/>
          </w:tcPr>
          <w:p>
            <w:pPr>
              <w:pStyle w:val="24"/>
              <w:keepNext w:val="0"/>
              <w:keepLines w:val="0"/>
              <w:pageBreakBefore w:val="0"/>
              <w:widowControl w:val="0"/>
              <w:numPr>
                <w:ilvl w:val="0"/>
                <w:numId w:val="0"/>
              </w:numPr>
              <w:kinsoku/>
              <w:wordWrap/>
              <w:overflowPunct/>
              <w:topLinePunct w:val="0"/>
              <w:autoSpaceDE/>
              <w:autoSpaceDN/>
              <w:bidi w:val="0"/>
              <w:spacing w:line="560" w:lineRule="atLeast"/>
              <w:jc w:val="center"/>
              <w:textAlignment w:val="auto"/>
              <w:rPr>
                <w:b w:val="0"/>
                <w:bCs w:val="0"/>
                <w:lang w:bidi="ar"/>
              </w:rPr>
            </w:pPr>
            <w:r>
              <w:rPr>
                <w:rFonts w:hint="eastAsia"/>
                <w:b w:val="0"/>
                <w:bCs w:val="0"/>
                <w:lang w:bidi="ar"/>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4"/>
              <w:keepNext w:val="0"/>
              <w:keepLines w:val="0"/>
              <w:pageBreakBefore w:val="0"/>
              <w:widowControl w:val="0"/>
              <w:numPr>
                <w:ilvl w:val="0"/>
                <w:numId w:val="0"/>
              </w:numPr>
              <w:kinsoku/>
              <w:wordWrap/>
              <w:overflowPunct/>
              <w:topLinePunct w:val="0"/>
              <w:autoSpaceDE/>
              <w:autoSpaceDN/>
              <w:bidi w:val="0"/>
              <w:spacing w:line="560" w:lineRule="atLeast"/>
              <w:jc w:val="center"/>
              <w:textAlignment w:val="auto"/>
              <w:rPr>
                <w:b w:val="0"/>
                <w:bCs w:val="0"/>
                <w:lang w:bidi="ar"/>
              </w:rPr>
            </w:pPr>
            <w:r>
              <w:rPr>
                <w:rFonts w:hint="eastAsia"/>
                <w:b w:val="0"/>
                <w:bCs w:val="0"/>
                <w:lang w:bidi="ar"/>
              </w:rPr>
              <w:t>梁雁东</w:t>
            </w:r>
          </w:p>
        </w:tc>
        <w:tc>
          <w:tcPr>
            <w:tcW w:w="2765" w:type="dxa"/>
            <w:vAlign w:val="center"/>
          </w:tcPr>
          <w:p>
            <w:pPr>
              <w:pStyle w:val="24"/>
              <w:keepNext w:val="0"/>
              <w:keepLines w:val="0"/>
              <w:pageBreakBefore w:val="0"/>
              <w:widowControl w:val="0"/>
              <w:numPr>
                <w:ilvl w:val="0"/>
                <w:numId w:val="0"/>
              </w:numPr>
              <w:kinsoku/>
              <w:wordWrap/>
              <w:overflowPunct/>
              <w:topLinePunct w:val="0"/>
              <w:autoSpaceDE/>
              <w:autoSpaceDN/>
              <w:bidi w:val="0"/>
              <w:spacing w:line="560" w:lineRule="atLeast"/>
              <w:jc w:val="center"/>
              <w:textAlignment w:val="auto"/>
              <w:rPr>
                <w:b w:val="0"/>
                <w:bCs w:val="0"/>
                <w:lang w:bidi="ar"/>
              </w:rPr>
            </w:pPr>
            <w:r>
              <w:rPr>
                <w:rFonts w:hint="eastAsia"/>
                <w:b w:val="0"/>
                <w:bCs w:val="0"/>
                <w:lang w:bidi="ar"/>
              </w:rPr>
              <w:t>评价组组长</w:t>
            </w:r>
          </w:p>
        </w:tc>
        <w:tc>
          <w:tcPr>
            <w:tcW w:w="2766" w:type="dxa"/>
            <w:vAlign w:val="center"/>
          </w:tcPr>
          <w:p>
            <w:pPr>
              <w:pStyle w:val="24"/>
              <w:keepNext w:val="0"/>
              <w:keepLines w:val="0"/>
              <w:pageBreakBefore w:val="0"/>
              <w:widowControl w:val="0"/>
              <w:numPr>
                <w:ilvl w:val="0"/>
                <w:numId w:val="0"/>
              </w:numPr>
              <w:kinsoku/>
              <w:wordWrap/>
              <w:overflowPunct/>
              <w:topLinePunct w:val="0"/>
              <w:autoSpaceDE/>
              <w:autoSpaceDN/>
              <w:bidi w:val="0"/>
              <w:spacing w:line="560" w:lineRule="atLeast"/>
              <w:jc w:val="center"/>
              <w:textAlignment w:val="auto"/>
              <w:rPr>
                <w:b w:val="0"/>
                <w:bCs w:val="0"/>
                <w:lang w:bidi="ar"/>
              </w:rPr>
            </w:pPr>
            <w:r>
              <w:rPr>
                <w:b w:val="0"/>
                <w:bCs w:val="0"/>
                <w:lang w:bidi="ar"/>
              </w:rPr>
              <w:t>网络工程师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4"/>
              <w:keepNext w:val="0"/>
              <w:keepLines w:val="0"/>
              <w:pageBreakBefore w:val="0"/>
              <w:widowControl w:val="0"/>
              <w:numPr>
                <w:ilvl w:val="0"/>
                <w:numId w:val="0"/>
              </w:numPr>
              <w:kinsoku/>
              <w:wordWrap/>
              <w:overflowPunct/>
              <w:topLinePunct w:val="0"/>
              <w:autoSpaceDE/>
              <w:autoSpaceDN/>
              <w:bidi w:val="0"/>
              <w:spacing w:line="560" w:lineRule="atLeast"/>
              <w:jc w:val="center"/>
              <w:textAlignment w:val="auto"/>
              <w:rPr>
                <w:b w:val="0"/>
                <w:bCs w:val="0"/>
                <w:lang w:bidi="ar"/>
              </w:rPr>
            </w:pPr>
            <w:r>
              <w:rPr>
                <w:rFonts w:hint="eastAsia"/>
                <w:b w:val="0"/>
                <w:bCs w:val="0"/>
                <w:lang w:bidi="ar"/>
              </w:rPr>
              <w:t>尼加提</w:t>
            </w:r>
            <w:r>
              <w:rPr>
                <w:rFonts w:hint="eastAsia" w:ascii="宋体" w:hAnsi="宋体" w:eastAsia="宋体"/>
                <w:b w:val="0"/>
                <w:bCs w:val="0"/>
                <w:lang w:bidi="ar"/>
              </w:rPr>
              <w:t>•</w:t>
            </w:r>
            <w:r>
              <w:rPr>
                <w:rFonts w:hint="eastAsia"/>
                <w:b w:val="0"/>
                <w:bCs w:val="0"/>
                <w:lang w:bidi="ar"/>
              </w:rPr>
              <w:t>麦麦提明</w:t>
            </w:r>
          </w:p>
        </w:tc>
        <w:tc>
          <w:tcPr>
            <w:tcW w:w="2765" w:type="dxa"/>
            <w:vAlign w:val="center"/>
          </w:tcPr>
          <w:p>
            <w:pPr>
              <w:pStyle w:val="24"/>
              <w:keepNext w:val="0"/>
              <w:keepLines w:val="0"/>
              <w:pageBreakBefore w:val="0"/>
              <w:widowControl w:val="0"/>
              <w:numPr>
                <w:ilvl w:val="0"/>
                <w:numId w:val="0"/>
              </w:numPr>
              <w:kinsoku/>
              <w:wordWrap/>
              <w:overflowPunct/>
              <w:topLinePunct w:val="0"/>
              <w:autoSpaceDE/>
              <w:autoSpaceDN/>
              <w:bidi w:val="0"/>
              <w:spacing w:line="560" w:lineRule="atLeast"/>
              <w:jc w:val="center"/>
              <w:textAlignment w:val="auto"/>
              <w:rPr>
                <w:b w:val="0"/>
                <w:bCs w:val="0"/>
                <w:lang w:bidi="ar"/>
              </w:rPr>
            </w:pPr>
            <w:r>
              <w:rPr>
                <w:rFonts w:hint="eastAsia"/>
                <w:b w:val="0"/>
                <w:bCs w:val="0"/>
                <w:lang w:bidi="ar"/>
              </w:rPr>
              <w:t>评价组成员</w:t>
            </w:r>
          </w:p>
        </w:tc>
        <w:tc>
          <w:tcPr>
            <w:tcW w:w="2766" w:type="dxa"/>
            <w:vAlign w:val="center"/>
          </w:tcPr>
          <w:p>
            <w:pPr>
              <w:pStyle w:val="24"/>
              <w:keepNext w:val="0"/>
              <w:keepLines w:val="0"/>
              <w:pageBreakBefore w:val="0"/>
              <w:widowControl w:val="0"/>
              <w:numPr>
                <w:ilvl w:val="0"/>
                <w:numId w:val="0"/>
              </w:numPr>
              <w:kinsoku/>
              <w:wordWrap/>
              <w:overflowPunct/>
              <w:topLinePunct w:val="0"/>
              <w:autoSpaceDE/>
              <w:autoSpaceDN/>
              <w:bidi w:val="0"/>
              <w:spacing w:line="560" w:lineRule="atLeast"/>
              <w:jc w:val="center"/>
              <w:textAlignment w:val="auto"/>
              <w:rPr>
                <w:b w:val="0"/>
                <w:bCs w:val="0"/>
                <w:lang w:bidi="ar"/>
              </w:rPr>
            </w:pPr>
            <w:r>
              <w:rPr>
                <w:b w:val="0"/>
                <w:bCs w:val="0"/>
                <w:lang w:bidi="ar"/>
              </w:rPr>
              <w:t>网络工程师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4"/>
              <w:keepNext w:val="0"/>
              <w:keepLines w:val="0"/>
              <w:pageBreakBefore w:val="0"/>
              <w:widowControl w:val="0"/>
              <w:numPr>
                <w:ilvl w:val="0"/>
                <w:numId w:val="0"/>
              </w:numPr>
              <w:kinsoku/>
              <w:wordWrap/>
              <w:overflowPunct/>
              <w:topLinePunct w:val="0"/>
              <w:autoSpaceDE/>
              <w:autoSpaceDN/>
              <w:bidi w:val="0"/>
              <w:spacing w:line="560" w:lineRule="atLeast"/>
              <w:jc w:val="center"/>
              <w:textAlignment w:val="auto"/>
              <w:rPr>
                <w:b w:val="0"/>
                <w:bCs w:val="0"/>
                <w:lang w:bidi="ar"/>
              </w:rPr>
            </w:pPr>
            <w:r>
              <w:rPr>
                <w:rFonts w:hint="eastAsia"/>
                <w:b w:val="0"/>
                <w:bCs w:val="0"/>
                <w:lang w:bidi="ar"/>
              </w:rPr>
              <w:t>白浩</w:t>
            </w:r>
          </w:p>
        </w:tc>
        <w:tc>
          <w:tcPr>
            <w:tcW w:w="2765" w:type="dxa"/>
            <w:vAlign w:val="center"/>
          </w:tcPr>
          <w:p>
            <w:pPr>
              <w:pStyle w:val="24"/>
              <w:keepNext w:val="0"/>
              <w:keepLines w:val="0"/>
              <w:pageBreakBefore w:val="0"/>
              <w:widowControl w:val="0"/>
              <w:numPr>
                <w:ilvl w:val="0"/>
                <w:numId w:val="0"/>
              </w:numPr>
              <w:kinsoku/>
              <w:wordWrap/>
              <w:overflowPunct/>
              <w:topLinePunct w:val="0"/>
              <w:autoSpaceDE/>
              <w:autoSpaceDN/>
              <w:bidi w:val="0"/>
              <w:spacing w:line="560" w:lineRule="atLeast"/>
              <w:jc w:val="center"/>
              <w:textAlignment w:val="auto"/>
              <w:rPr>
                <w:b w:val="0"/>
                <w:bCs w:val="0"/>
                <w:lang w:bidi="ar"/>
              </w:rPr>
            </w:pPr>
            <w:r>
              <w:rPr>
                <w:rFonts w:hint="eastAsia"/>
                <w:b w:val="0"/>
                <w:bCs w:val="0"/>
                <w:lang w:bidi="ar"/>
              </w:rPr>
              <w:t>评价组成员</w:t>
            </w:r>
          </w:p>
        </w:tc>
        <w:tc>
          <w:tcPr>
            <w:tcW w:w="2766" w:type="dxa"/>
            <w:vAlign w:val="center"/>
          </w:tcPr>
          <w:p>
            <w:pPr>
              <w:pStyle w:val="24"/>
              <w:keepNext w:val="0"/>
              <w:keepLines w:val="0"/>
              <w:pageBreakBefore w:val="0"/>
              <w:widowControl w:val="0"/>
              <w:numPr>
                <w:ilvl w:val="0"/>
                <w:numId w:val="0"/>
              </w:numPr>
              <w:kinsoku/>
              <w:wordWrap/>
              <w:overflowPunct/>
              <w:topLinePunct w:val="0"/>
              <w:autoSpaceDE/>
              <w:autoSpaceDN/>
              <w:bidi w:val="0"/>
              <w:spacing w:line="560" w:lineRule="atLeast"/>
              <w:jc w:val="center"/>
              <w:textAlignment w:val="auto"/>
              <w:rPr>
                <w:b w:val="0"/>
                <w:bCs w:val="0"/>
                <w:lang w:bidi="ar"/>
              </w:rPr>
            </w:pPr>
            <w:r>
              <w:rPr>
                <w:b w:val="0"/>
                <w:bCs w:val="0"/>
                <w:lang w:bidi="ar"/>
              </w:rPr>
              <w:t>网络工程师</w:t>
            </w:r>
          </w:p>
        </w:tc>
      </w:tr>
    </w:tbl>
    <w:p>
      <w:pPr>
        <w:pStyle w:val="24"/>
        <w:keepNext w:val="0"/>
        <w:keepLines w:val="0"/>
        <w:pageBreakBefore w:val="0"/>
        <w:widowControl w:val="0"/>
        <w:numPr>
          <w:ilvl w:val="0"/>
          <w:numId w:val="0"/>
        </w:numPr>
        <w:kinsoku/>
        <w:wordWrap/>
        <w:overflowPunct/>
        <w:topLinePunct w:val="0"/>
        <w:autoSpaceDE/>
        <w:autoSpaceDN/>
        <w:bidi w:val="0"/>
        <w:spacing w:line="560" w:lineRule="atLeast"/>
        <w:ind w:firstLine="640" w:firstLineChars="200"/>
        <w:textAlignment w:val="auto"/>
        <w:outlineLvl w:val="9"/>
        <w:rPr>
          <w:b w:val="0"/>
          <w:bCs w:val="0"/>
          <w:lang w:bidi="ar"/>
        </w:rPr>
      </w:pPr>
      <w:r>
        <w:rPr>
          <w:rFonts w:hint="eastAsia"/>
          <w:b w:val="0"/>
          <w:bCs w:val="0"/>
          <w:lang w:bidi="ar"/>
        </w:rPr>
        <w:t>本次评价设计了评价方案、评价指标体系，通过资料分析、调研、访谈满意度调查等方式形成评价结论，在与项目单位沟通后确定评价意见，并出具评价报告。</w:t>
      </w:r>
    </w:p>
    <w:p>
      <w:pPr>
        <w:pStyle w:val="22"/>
        <w:pageBreakBefore w:val="0"/>
        <w:widowControl w:val="0"/>
        <w:numPr>
          <w:ilvl w:val="0"/>
          <w:numId w:val="2"/>
        </w:numPr>
        <w:kinsoku/>
        <w:wordWrap/>
        <w:overflowPunct/>
        <w:topLinePunct w:val="0"/>
        <w:autoSpaceDE/>
        <w:autoSpaceDN/>
        <w:bidi w:val="0"/>
        <w:spacing w:line="560" w:lineRule="atLeast"/>
        <w:ind w:firstLineChars="0"/>
        <w:textAlignment w:val="auto"/>
        <w:rPr>
          <w:color w:val="000000" w:themeColor="text1"/>
          <w:lang w:bidi="ar"/>
          <w14:textFill>
            <w14:solidFill>
              <w14:schemeClr w14:val="tx1"/>
            </w14:solidFill>
          </w14:textFill>
        </w:rPr>
      </w:pPr>
      <w:bookmarkStart w:id="7" w:name="_Toc26401558"/>
      <w:r>
        <w:rPr>
          <w:rFonts w:hint="eastAsia" w:ascii="黑体" w:hAnsi="黑体"/>
          <w:color w:val="000000" w:themeColor="text1"/>
          <w14:textFill>
            <w14:solidFill>
              <w14:schemeClr w14:val="tx1"/>
            </w14:solidFill>
          </w14:textFill>
        </w:rPr>
        <w:t>综合评价情况及评价结论</w:t>
      </w:r>
      <w:r>
        <w:rPr>
          <w:rFonts w:hint="eastAsia" w:ascii="仿宋_GB2312"/>
          <w:color w:val="000000" w:themeColor="text1"/>
          <w14:textFill>
            <w14:solidFill>
              <w14:schemeClr w14:val="tx1"/>
            </w14:solidFill>
          </w14:textFill>
        </w:rPr>
        <w:t>（附相关评分表）</w:t>
      </w:r>
    </w:p>
    <w:p>
      <w:pPr>
        <w:pStyle w:val="22"/>
        <w:pageBreakBefore w:val="0"/>
        <w:widowControl w:val="0"/>
        <w:kinsoku/>
        <w:wordWrap/>
        <w:overflowPunct/>
        <w:topLinePunct w:val="0"/>
        <w:autoSpaceDE/>
        <w:autoSpaceDN/>
        <w:bidi w:val="0"/>
        <w:spacing w:line="560" w:lineRule="atLeast"/>
        <w:ind w:firstLine="640"/>
        <w:textAlignment w:val="auto"/>
        <w:rPr>
          <w:rFonts w:ascii="仿宋_GB2312" w:eastAsia="仿宋_GB2312" w:hAnsiTheme="majorHAnsi"/>
          <w:b w:val="0"/>
          <w:bCs w:val="0"/>
          <w:color w:val="000000" w:themeColor="text1"/>
          <w:kern w:val="2"/>
          <w:lang w:bidi="ar"/>
          <w14:textFill>
            <w14:solidFill>
              <w14:schemeClr w14:val="tx1"/>
            </w14:solidFill>
          </w14:textFill>
        </w:rPr>
      </w:pPr>
      <w:r>
        <w:rPr>
          <w:rFonts w:hint="eastAsia" w:ascii="仿宋_GB2312" w:eastAsia="仿宋_GB2312" w:hAnsiTheme="majorHAnsi"/>
          <w:b w:val="0"/>
          <w:bCs w:val="0"/>
          <w:color w:val="000000" w:themeColor="text1"/>
          <w:kern w:val="2"/>
          <w:lang w:bidi="ar"/>
          <w14:textFill>
            <w14:solidFill>
              <w14:schemeClr w14:val="tx1"/>
            </w14:solidFill>
          </w14:textFill>
        </w:rPr>
        <w:t>经评价组通过实地调研、资料分析等方式，采用综合分析法、成本效益分析法等对项目的决策、管理、绩效进行的综合评价分析，项目得分为98分，评价结果为优，详见附件6。</w:t>
      </w:r>
    </w:p>
    <w:p>
      <w:pPr>
        <w:pStyle w:val="22"/>
        <w:pageBreakBefore w:val="0"/>
        <w:widowControl w:val="0"/>
        <w:numPr>
          <w:ilvl w:val="0"/>
          <w:numId w:val="2"/>
        </w:numPr>
        <w:kinsoku/>
        <w:wordWrap/>
        <w:overflowPunct/>
        <w:topLinePunct w:val="0"/>
        <w:autoSpaceDE/>
        <w:autoSpaceDN/>
        <w:bidi w:val="0"/>
        <w:spacing w:line="560" w:lineRule="atLeast"/>
        <w:ind w:firstLineChars="0"/>
        <w:textAlignment w:val="auto"/>
        <w:rPr>
          <w:lang w:bidi="ar"/>
        </w:rPr>
      </w:pPr>
      <w:r>
        <w:rPr>
          <w:rFonts w:hint="eastAsia"/>
          <w:lang w:bidi="ar"/>
        </w:rPr>
        <w:t>绩效评价指标分析</w:t>
      </w:r>
      <w:bookmarkEnd w:id="7"/>
    </w:p>
    <w:p>
      <w:pPr>
        <w:pStyle w:val="18"/>
        <w:pageBreakBefore w:val="0"/>
        <w:widowControl w:val="0"/>
        <w:numPr>
          <w:ilvl w:val="0"/>
          <w:numId w:val="6"/>
        </w:numPr>
        <w:kinsoku/>
        <w:wordWrap/>
        <w:overflowPunct/>
        <w:topLinePunct w:val="0"/>
        <w:autoSpaceDE/>
        <w:autoSpaceDN/>
        <w:bidi w:val="0"/>
        <w:spacing w:before="120" w:beforeLines="50" w:line="560" w:lineRule="atLeast"/>
        <w:ind w:left="0" w:firstLine="643"/>
        <w:textAlignment w:val="auto"/>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项目的决策情况</w:t>
      </w:r>
    </w:p>
    <w:p>
      <w:pPr>
        <w:pStyle w:val="27"/>
        <w:pageBreakBefore w:val="0"/>
        <w:widowControl w:val="0"/>
        <w:kinsoku/>
        <w:wordWrap/>
        <w:overflowPunct/>
        <w:topLinePunct w:val="0"/>
        <w:autoSpaceDE/>
        <w:autoSpaceDN/>
        <w:bidi w:val="0"/>
        <w:spacing w:line="560" w:lineRule="atLeast"/>
        <w:ind w:firstLine="640"/>
        <w:textAlignment w:val="auto"/>
        <w:rPr>
          <w:rFonts w:ascii="仿宋_GB2312" w:hAnsi="仿宋" w:cs="宋体"/>
          <w:sz w:val="32"/>
          <w:szCs w:val="32"/>
          <w:lang w:bidi="ar"/>
        </w:rPr>
      </w:pPr>
      <w:r>
        <w:rPr>
          <w:rFonts w:hint="eastAsia" w:ascii="仿宋_GB2312" w:hAnsi="仿宋" w:cs="宋体"/>
          <w:sz w:val="32"/>
          <w:szCs w:val="32"/>
          <w:lang w:bidi="ar"/>
        </w:rPr>
        <w:t>本项目的立项符合相关法规政策及部门职责，依据充分；项目按照规定的程序申请设立；审批文件、材料符合相关要求；项目前期是否已经过必要的专家论证、风险评估、绩效评估、集体决策。</w:t>
      </w:r>
    </w:p>
    <w:p>
      <w:pPr>
        <w:pageBreakBefore w:val="0"/>
        <w:widowControl w:val="0"/>
        <w:kinsoku/>
        <w:wordWrap/>
        <w:overflowPunct/>
        <w:topLinePunct w:val="0"/>
        <w:autoSpaceDE/>
        <w:autoSpaceDN/>
        <w:bidi w:val="0"/>
        <w:spacing w:before="120" w:beforeLines="50" w:line="560" w:lineRule="atLeast"/>
        <w:ind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p>
    <w:p>
      <w:pPr>
        <w:pageBreakBefore w:val="0"/>
        <w:widowControl w:val="0"/>
        <w:kinsoku/>
        <w:wordWrap/>
        <w:overflowPunct/>
        <w:topLinePunct w:val="0"/>
        <w:autoSpaceDE/>
        <w:autoSpaceDN/>
        <w:bidi w:val="0"/>
        <w:spacing w:before="120" w:beforeLines="50" w:line="560" w:lineRule="atLeast"/>
        <w:ind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项目在资金投入方面，预算编制经过科学论证、有明确标准，资金额度与年度目标相适应，用以反映和考核项目预算编制的科学性、合理性情况。项目预算资金分配有测算依据，与地方实际相适应。</w:t>
      </w:r>
    </w:p>
    <w:p>
      <w:pPr>
        <w:pStyle w:val="18"/>
        <w:pageBreakBefore w:val="0"/>
        <w:widowControl w:val="0"/>
        <w:numPr>
          <w:ilvl w:val="0"/>
          <w:numId w:val="6"/>
        </w:numPr>
        <w:kinsoku/>
        <w:wordWrap/>
        <w:overflowPunct/>
        <w:topLinePunct w:val="0"/>
        <w:autoSpaceDE/>
        <w:autoSpaceDN/>
        <w:bidi w:val="0"/>
        <w:spacing w:before="120" w:beforeLines="50" w:line="560" w:lineRule="atLeast"/>
        <w:ind w:left="0" w:firstLine="643"/>
        <w:textAlignment w:val="auto"/>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项目的过程情况</w:t>
      </w:r>
    </w:p>
    <w:p>
      <w:pPr>
        <w:pageBreakBefore w:val="0"/>
        <w:widowControl w:val="0"/>
        <w:kinsoku/>
        <w:wordWrap/>
        <w:overflowPunct/>
        <w:topLinePunct w:val="0"/>
        <w:autoSpaceDE/>
        <w:autoSpaceDN/>
        <w:bidi w:val="0"/>
        <w:spacing w:before="120" w:beforeLines="50" w:line="560" w:lineRule="atLeast"/>
        <w:ind w:firstLine="640" w:firstLineChars="200"/>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在资金管理方面，项目资金到位足额及时，及时支付，资金使用符合国家法规和财务管理制度；资金拨付有完整的审批程序和手续，符合项目预算批复或合同规定的用途；不存在截留、挤占、挪用、虚列支出等情况。</w:t>
      </w:r>
    </w:p>
    <w:p>
      <w:pPr>
        <w:pageBreakBefore w:val="0"/>
        <w:widowControl w:val="0"/>
        <w:kinsoku/>
        <w:wordWrap/>
        <w:overflowPunct/>
        <w:topLinePunct w:val="0"/>
        <w:autoSpaceDE/>
        <w:autoSpaceDN/>
        <w:bidi w:val="0"/>
        <w:spacing w:before="120" w:beforeLines="50" w:line="560" w:lineRule="atLeast"/>
        <w:ind w:firstLine="640" w:firstLineChars="200"/>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在项目组织实施方面，项目单位已制定或具有相应的财务和业务管理制度，财务和业务管理制度合法、合规、完整。项目实施遵守相关法律法规和相关管理规定。</w:t>
      </w:r>
    </w:p>
    <w:p>
      <w:pPr>
        <w:pageBreakBefore w:val="0"/>
        <w:widowControl w:val="0"/>
        <w:kinsoku/>
        <w:wordWrap/>
        <w:overflowPunct/>
        <w:topLinePunct w:val="0"/>
        <w:autoSpaceDE/>
        <w:autoSpaceDN/>
        <w:bidi w:val="0"/>
        <w:spacing w:before="120" w:beforeLines="50" w:line="560" w:lineRule="atLeast"/>
        <w:ind w:firstLine="640" w:firstLineChars="200"/>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项目调整及支出调整手续完备，项目合同书、验收报告、技术鉴定等资料齐全并及时归档，项目实施的人员条件、场地设备、信息支撑等落实到位。</w:t>
      </w:r>
    </w:p>
    <w:p>
      <w:pPr>
        <w:pStyle w:val="18"/>
        <w:pageBreakBefore w:val="0"/>
        <w:widowControl w:val="0"/>
        <w:numPr>
          <w:ilvl w:val="0"/>
          <w:numId w:val="6"/>
        </w:numPr>
        <w:kinsoku/>
        <w:wordWrap/>
        <w:overflowPunct/>
        <w:topLinePunct w:val="0"/>
        <w:autoSpaceDE/>
        <w:autoSpaceDN/>
        <w:bidi w:val="0"/>
        <w:spacing w:before="120" w:beforeLines="50" w:line="560" w:lineRule="atLeast"/>
        <w:ind w:left="0" w:firstLine="643"/>
        <w:textAlignment w:val="auto"/>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项目产出情况</w:t>
      </w:r>
    </w:p>
    <w:p>
      <w:pPr>
        <w:pageBreakBefore w:val="0"/>
        <w:widowControl w:val="0"/>
        <w:kinsoku/>
        <w:wordWrap/>
        <w:overflowPunct/>
        <w:topLinePunct w:val="0"/>
        <w:autoSpaceDE/>
        <w:autoSpaceDN/>
        <w:bidi w:val="0"/>
        <w:spacing w:before="120" w:beforeLines="50" w:line="560" w:lineRule="atLeast"/>
        <w:ind w:firstLine="660"/>
        <w:textAlignment w:val="auto"/>
        <w:rPr>
          <w:rFonts w:ascii="仿宋_GB2312" w:eastAsia="仿宋_GB2312"/>
          <w:sz w:val="32"/>
          <w:szCs w:val="32"/>
        </w:rPr>
      </w:pPr>
      <w:r>
        <w:rPr>
          <w:rFonts w:hint="eastAsia" w:ascii="仿宋_GB2312" w:eastAsia="仿宋_GB2312"/>
          <w:sz w:val="32"/>
          <w:szCs w:val="32"/>
        </w:rPr>
        <w:t>项目产出数量为：</w:t>
      </w:r>
    </w:p>
    <w:p>
      <w:pPr>
        <w:pageBreakBefore w:val="0"/>
        <w:widowControl w:val="0"/>
        <w:kinsoku/>
        <w:wordWrap/>
        <w:overflowPunct/>
        <w:topLinePunct w:val="0"/>
        <w:autoSpaceDE/>
        <w:autoSpaceDN/>
        <w:bidi w:val="0"/>
        <w:spacing w:line="560" w:lineRule="atLeast"/>
        <w:ind w:firstLine="624" w:firstLineChars="200"/>
        <w:textAlignment w:val="auto"/>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硬件采购数量（台），预期指标值是8，实际完成值是8，</w:t>
      </w:r>
      <w:r>
        <w:rPr>
          <w:rFonts w:hint="eastAsia" w:ascii="仿宋_GB2312" w:eastAsia="仿宋_GB2312"/>
          <w:sz w:val="32"/>
          <w:szCs w:val="32"/>
        </w:rPr>
        <w:t>指标</w:t>
      </w:r>
      <w:r>
        <w:rPr>
          <w:rFonts w:hint="eastAsia" w:ascii="仿宋" w:hAnsi="仿宋" w:eastAsia="仿宋" w:cs="仿宋"/>
          <w:color w:val="000000" w:themeColor="text1"/>
          <w:spacing w:val="-4"/>
          <w:sz w:val="32"/>
          <w:szCs w:val="32"/>
          <w14:textFill>
            <w14:solidFill>
              <w14:schemeClr w14:val="tx1"/>
            </w14:solidFill>
          </w14:textFill>
        </w:rPr>
        <w:t>达到预期目标；</w:t>
      </w:r>
    </w:p>
    <w:p>
      <w:pPr>
        <w:pageBreakBefore w:val="0"/>
        <w:widowControl w:val="0"/>
        <w:kinsoku/>
        <w:wordWrap/>
        <w:overflowPunct/>
        <w:topLinePunct w:val="0"/>
        <w:autoSpaceDE/>
        <w:autoSpaceDN/>
        <w:bidi w:val="0"/>
        <w:spacing w:line="560" w:lineRule="atLeast"/>
        <w:ind w:firstLine="624" w:firstLineChars="200"/>
        <w:textAlignment w:val="auto"/>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软件采购数量（套），预期指标值是1，实际完成值是1，</w:t>
      </w:r>
      <w:r>
        <w:rPr>
          <w:rFonts w:hint="eastAsia" w:ascii="仿宋_GB2312" w:eastAsia="仿宋_GB2312"/>
          <w:sz w:val="32"/>
          <w:szCs w:val="32"/>
        </w:rPr>
        <w:t>指标</w:t>
      </w:r>
      <w:r>
        <w:rPr>
          <w:rFonts w:hint="eastAsia" w:ascii="仿宋" w:hAnsi="仿宋" w:eastAsia="仿宋" w:cs="仿宋"/>
          <w:color w:val="000000" w:themeColor="text1"/>
          <w:spacing w:val="-4"/>
          <w:sz w:val="32"/>
          <w:szCs w:val="32"/>
          <w14:textFill>
            <w14:solidFill>
              <w14:schemeClr w14:val="tx1"/>
            </w14:solidFill>
          </w14:textFill>
        </w:rPr>
        <w:t>达到预期目标；</w:t>
      </w:r>
    </w:p>
    <w:p>
      <w:pPr>
        <w:pageBreakBefore w:val="0"/>
        <w:widowControl w:val="0"/>
        <w:kinsoku/>
        <w:wordWrap/>
        <w:overflowPunct/>
        <w:topLinePunct w:val="0"/>
        <w:autoSpaceDE/>
        <w:autoSpaceDN/>
        <w:bidi w:val="0"/>
        <w:spacing w:line="560" w:lineRule="atLeast"/>
        <w:ind w:firstLine="624" w:firstLineChars="200"/>
        <w:textAlignment w:val="auto"/>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系统服务数量（项），预期指标值是3，实际完成值是3，</w:t>
      </w:r>
      <w:r>
        <w:rPr>
          <w:rFonts w:hint="eastAsia" w:ascii="仿宋_GB2312" w:eastAsia="仿宋_GB2312"/>
          <w:sz w:val="32"/>
          <w:szCs w:val="32"/>
        </w:rPr>
        <w:t>指标</w:t>
      </w:r>
      <w:r>
        <w:rPr>
          <w:rFonts w:hint="eastAsia" w:ascii="仿宋" w:hAnsi="仿宋" w:eastAsia="仿宋" w:cs="仿宋"/>
          <w:color w:val="000000" w:themeColor="text1"/>
          <w:spacing w:val="-4"/>
          <w:sz w:val="32"/>
          <w:szCs w:val="32"/>
          <w14:textFill>
            <w14:solidFill>
              <w14:schemeClr w14:val="tx1"/>
            </w14:solidFill>
          </w14:textFill>
        </w:rPr>
        <w:t>达到预期目标。</w:t>
      </w:r>
    </w:p>
    <w:p>
      <w:pPr>
        <w:pageBreakBefore w:val="0"/>
        <w:widowControl w:val="0"/>
        <w:kinsoku/>
        <w:wordWrap/>
        <w:overflowPunct/>
        <w:topLinePunct w:val="0"/>
        <w:autoSpaceDE/>
        <w:autoSpaceDN/>
        <w:bidi w:val="0"/>
        <w:spacing w:before="120" w:beforeLines="50" w:line="560" w:lineRule="atLeast"/>
        <w:ind w:firstLine="660"/>
        <w:textAlignment w:val="auto"/>
        <w:rPr>
          <w:rFonts w:ascii="仿宋_GB2312" w:eastAsia="仿宋_GB2312"/>
          <w:sz w:val="32"/>
          <w:szCs w:val="32"/>
        </w:rPr>
      </w:pPr>
      <w:r>
        <w:rPr>
          <w:rFonts w:hint="eastAsia" w:ascii="仿宋_GB2312" w:eastAsia="仿宋_GB2312"/>
          <w:sz w:val="32"/>
          <w:szCs w:val="32"/>
        </w:rPr>
        <w:t>项目产出质量为：</w:t>
      </w:r>
    </w:p>
    <w:p>
      <w:pPr>
        <w:pageBreakBefore w:val="0"/>
        <w:widowControl w:val="0"/>
        <w:kinsoku/>
        <w:wordWrap/>
        <w:overflowPunct/>
        <w:topLinePunct w:val="0"/>
        <w:autoSpaceDE/>
        <w:autoSpaceDN/>
        <w:bidi w:val="0"/>
        <w:spacing w:line="560" w:lineRule="atLeast"/>
        <w:ind w:firstLine="624" w:firstLineChars="200"/>
        <w:textAlignment w:val="auto"/>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系统验收合格率（≥*%），预期指标值是90%，实际完成值是100%，</w:t>
      </w:r>
      <w:r>
        <w:rPr>
          <w:rFonts w:hint="eastAsia" w:ascii="仿宋_GB2312" w:eastAsia="仿宋_GB2312"/>
          <w:sz w:val="32"/>
          <w:szCs w:val="32"/>
        </w:rPr>
        <w:t>指标</w:t>
      </w:r>
      <w:r>
        <w:rPr>
          <w:rFonts w:hint="eastAsia" w:ascii="仿宋" w:hAnsi="仿宋" w:eastAsia="仿宋" w:cs="仿宋"/>
          <w:color w:val="000000" w:themeColor="text1"/>
          <w:spacing w:val="-4"/>
          <w:sz w:val="32"/>
          <w:szCs w:val="32"/>
          <w14:textFill>
            <w14:solidFill>
              <w14:schemeClr w14:val="tx1"/>
            </w14:solidFill>
          </w14:textFill>
        </w:rPr>
        <w:t>达到预期目标；政府采购率（%），预期指标值是100%，实际完成值是100%，</w:t>
      </w:r>
      <w:r>
        <w:rPr>
          <w:rFonts w:hint="eastAsia" w:ascii="仿宋_GB2312" w:eastAsia="仿宋_GB2312"/>
          <w:sz w:val="32"/>
          <w:szCs w:val="32"/>
        </w:rPr>
        <w:t>指标</w:t>
      </w:r>
      <w:r>
        <w:rPr>
          <w:rFonts w:hint="eastAsia" w:ascii="仿宋" w:hAnsi="仿宋" w:eastAsia="仿宋" w:cs="仿宋"/>
          <w:color w:val="000000" w:themeColor="text1"/>
          <w:spacing w:val="-4"/>
          <w:sz w:val="32"/>
          <w:szCs w:val="32"/>
          <w14:textFill>
            <w14:solidFill>
              <w14:schemeClr w14:val="tx1"/>
            </w14:solidFill>
          </w14:textFill>
        </w:rPr>
        <w:t>达到预期目标；</w:t>
      </w:r>
    </w:p>
    <w:p>
      <w:pPr>
        <w:pageBreakBefore w:val="0"/>
        <w:widowControl w:val="0"/>
        <w:kinsoku/>
        <w:wordWrap/>
        <w:overflowPunct/>
        <w:topLinePunct w:val="0"/>
        <w:autoSpaceDE/>
        <w:autoSpaceDN/>
        <w:bidi w:val="0"/>
        <w:spacing w:line="560" w:lineRule="atLeast"/>
        <w:ind w:firstLine="624" w:firstLineChars="200"/>
        <w:textAlignment w:val="auto"/>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线路故障率（≦*%），预期指标值是</w:t>
      </w:r>
      <w:r>
        <w:rPr>
          <w:rFonts w:ascii="仿宋" w:hAnsi="仿宋" w:eastAsia="仿宋" w:cs="仿宋"/>
          <w:color w:val="000000" w:themeColor="text1"/>
          <w:spacing w:val="-4"/>
          <w:sz w:val="32"/>
          <w:szCs w:val="32"/>
          <w14:textFill>
            <w14:solidFill>
              <w14:schemeClr w14:val="tx1"/>
            </w14:solidFill>
          </w14:textFill>
        </w:rPr>
        <w:t>0.3%</w:t>
      </w:r>
      <w:r>
        <w:rPr>
          <w:rFonts w:hint="eastAsia" w:ascii="仿宋" w:hAnsi="仿宋" w:eastAsia="仿宋" w:cs="仿宋"/>
          <w:color w:val="000000" w:themeColor="text1"/>
          <w:spacing w:val="-4"/>
          <w:sz w:val="32"/>
          <w:szCs w:val="32"/>
          <w14:textFill>
            <w14:solidFill>
              <w14:schemeClr w14:val="tx1"/>
            </w14:solidFill>
          </w14:textFill>
        </w:rPr>
        <w:t>，实际完成值是</w:t>
      </w:r>
      <w:r>
        <w:rPr>
          <w:rFonts w:ascii="仿宋" w:hAnsi="仿宋" w:eastAsia="仿宋" w:cs="仿宋"/>
          <w:color w:val="000000" w:themeColor="text1"/>
          <w:spacing w:val="-4"/>
          <w:sz w:val="32"/>
          <w:szCs w:val="32"/>
          <w14:textFill>
            <w14:solidFill>
              <w14:schemeClr w14:val="tx1"/>
            </w14:solidFill>
          </w14:textFill>
        </w:rPr>
        <w:t>0.3%</w:t>
      </w:r>
      <w:r>
        <w:rPr>
          <w:rFonts w:hint="eastAsia" w:ascii="仿宋" w:hAnsi="仿宋" w:eastAsia="仿宋" w:cs="仿宋"/>
          <w:color w:val="000000" w:themeColor="text1"/>
          <w:spacing w:val="-4"/>
          <w:sz w:val="32"/>
          <w:szCs w:val="32"/>
          <w14:textFill>
            <w14:solidFill>
              <w14:schemeClr w14:val="tx1"/>
            </w14:solidFill>
          </w14:textFill>
        </w:rPr>
        <w:t>，</w:t>
      </w:r>
      <w:r>
        <w:rPr>
          <w:rFonts w:hint="eastAsia" w:ascii="仿宋_GB2312" w:eastAsia="仿宋_GB2312"/>
          <w:sz w:val="32"/>
          <w:szCs w:val="32"/>
        </w:rPr>
        <w:t>指标</w:t>
      </w:r>
      <w:r>
        <w:rPr>
          <w:rFonts w:hint="eastAsia" w:ascii="仿宋" w:hAnsi="仿宋" w:eastAsia="仿宋" w:cs="仿宋"/>
          <w:color w:val="000000" w:themeColor="text1"/>
          <w:spacing w:val="-4"/>
          <w:sz w:val="32"/>
          <w:szCs w:val="32"/>
          <w14:textFill>
            <w14:solidFill>
              <w14:schemeClr w14:val="tx1"/>
            </w14:solidFill>
          </w14:textFill>
        </w:rPr>
        <w:t>达到预期目标。</w:t>
      </w:r>
    </w:p>
    <w:p>
      <w:pPr>
        <w:pageBreakBefore w:val="0"/>
        <w:widowControl w:val="0"/>
        <w:kinsoku/>
        <w:wordWrap/>
        <w:overflowPunct/>
        <w:topLinePunct w:val="0"/>
        <w:autoSpaceDE/>
        <w:autoSpaceDN/>
        <w:bidi w:val="0"/>
        <w:spacing w:before="120" w:beforeLines="50" w:line="560" w:lineRule="atLeast"/>
        <w:ind w:firstLine="660"/>
        <w:textAlignment w:val="auto"/>
        <w:rPr>
          <w:rFonts w:hint="eastAsia" w:ascii="仿宋_GB2312" w:eastAsia="仿宋_GB2312"/>
          <w:sz w:val="32"/>
          <w:szCs w:val="32"/>
          <w:lang w:eastAsia="zh-CN"/>
        </w:rPr>
      </w:pPr>
      <w:r>
        <w:rPr>
          <w:rFonts w:hint="eastAsia" w:ascii="仿宋_GB2312" w:eastAsia="仿宋_GB2312"/>
          <w:sz w:val="32"/>
          <w:szCs w:val="32"/>
        </w:rPr>
        <w:t>项目产出时效为</w:t>
      </w:r>
      <w:r>
        <w:rPr>
          <w:rFonts w:hint="eastAsia" w:ascii="仿宋_GB2312" w:eastAsia="仿宋_GB2312"/>
          <w:sz w:val="32"/>
          <w:szCs w:val="32"/>
          <w:lang w:eastAsia="zh-CN"/>
        </w:rPr>
        <w:t>：</w:t>
      </w:r>
    </w:p>
    <w:p>
      <w:pPr>
        <w:pageBreakBefore w:val="0"/>
        <w:widowControl w:val="0"/>
        <w:kinsoku/>
        <w:wordWrap/>
        <w:overflowPunct/>
        <w:topLinePunct w:val="0"/>
        <w:autoSpaceDE/>
        <w:autoSpaceDN/>
        <w:bidi w:val="0"/>
        <w:spacing w:before="120" w:beforeLines="50" w:line="560" w:lineRule="atLeast"/>
        <w:ind w:firstLine="660"/>
        <w:textAlignment w:val="auto"/>
        <w:rPr>
          <w:rFonts w:ascii="仿宋_GB2312" w:eastAsia="仿宋_GB2312"/>
          <w:sz w:val="32"/>
          <w:szCs w:val="32"/>
        </w:rPr>
      </w:pPr>
      <w:r>
        <w:rPr>
          <w:rFonts w:hint="eastAsia" w:ascii="仿宋" w:hAnsi="仿宋" w:eastAsia="仿宋" w:cs="仿宋"/>
          <w:color w:val="000000" w:themeColor="text1"/>
          <w:spacing w:val="-4"/>
          <w:sz w:val="32"/>
          <w:szCs w:val="32"/>
          <w14:textFill>
            <w14:solidFill>
              <w14:schemeClr w14:val="tx1"/>
            </w14:solidFill>
          </w14:textFill>
        </w:rPr>
        <w:t>业务处理及时性（≥*%），预期指标值是90%，实际完成值是100%，达到预期目标。</w:t>
      </w:r>
    </w:p>
    <w:p>
      <w:pPr>
        <w:pageBreakBefore w:val="0"/>
        <w:widowControl w:val="0"/>
        <w:kinsoku/>
        <w:wordWrap/>
        <w:overflowPunct/>
        <w:topLinePunct w:val="0"/>
        <w:autoSpaceDE/>
        <w:autoSpaceDN/>
        <w:bidi w:val="0"/>
        <w:spacing w:before="120" w:beforeLines="50" w:line="560" w:lineRule="atLeast"/>
        <w:ind w:firstLine="660"/>
        <w:textAlignment w:val="auto"/>
        <w:rPr>
          <w:rFonts w:ascii="仿宋_GB2312" w:eastAsia="仿宋_GB2312"/>
          <w:sz w:val="32"/>
          <w:szCs w:val="32"/>
        </w:rPr>
      </w:pPr>
      <w:r>
        <w:rPr>
          <w:rFonts w:hint="eastAsia" w:ascii="仿宋_GB2312" w:eastAsia="仿宋_GB2312"/>
          <w:sz w:val="32"/>
          <w:szCs w:val="32"/>
        </w:rPr>
        <w:t>项目产出成本指标为：</w:t>
      </w:r>
    </w:p>
    <w:p>
      <w:pPr>
        <w:pageBreakBefore w:val="0"/>
        <w:widowControl w:val="0"/>
        <w:kinsoku/>
        <w:wordWrap/>
        <w:overflowPunct/>
        <w:topLinePunct w:val="0"/>
        <w:autoSpaceDE/>
        <w:autoSpaceDN/>
        <w:bidi w:val="0"/>
        <w:spacing w:line="560" w:lineRule="atLeast"/>
        <w:ind w:firstLine="624" w:firstLineChars="200"/>
        <w:textAlignment w:val="auto"/>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单位购置成本（≤*万元/项），预期指标值是7.7，实际完成值是5.49，</w:t>
      </w:r>
      <w:r>
        <w:rPr>
          <w:rFonts w:hint="eastAsia" w:ascii="仿宋_GB2312" w:eastAsia="仿宋_GB2312"/>
          <w:sz w:val="32"/>
          <w:szCs w:val="32"/>
        </w:rPr>
        <w:t>项目产出成本指标大幅度超过预期目标，原因系</w:t>
      </w:r>
      <w:r>
        <w:rPr>
          <w:rFonts w:hint="eastAsia" w:ascii="仿宋" w:hAnsi="仿宋" w:eastAsia="仿宋" w:cs="仿宋"/>
          <w:color w:val="000000" w:themeColor="text1"/>
          <w:spacing w:val="-4"/>
          <w:sz w:val="32"/>
          <w:szCs w:val="32"/>
          <w14:textFill>
            <w14:solidFill>
              <w14:schemeClr w14:val="tx1"/>
            </w14:solidFill>
          </w14:textFill>
        </w:rPr>
        <w:t>做预算时，对价格了解的不够细致全面；</w:t>
      </w:r>
    </w:p>
    <w:p>
      <w:pPr>
        <w:pageBreakBefore w:val="0"/>
        <w:widowControl w:val="0"/>
        <w:kinsoku/>
        <w:wordWrap/>
        <w:overflowPunct/>
        <w:topLinePunct w:val="0"/>
        <w:autoSpaceDE/>
        <w:autoSpaceDN/>
        <w:bidi w:val="0"/>
        <w:spacing w:line="560" w:lineRule="atLeast"/>
        <w:ind w:firstLine="624" w:firstLineChars="200"/>
        <w:textAlignment w:val="auto"/>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单位购置成本（≤*万元/台），预期指标值是7.38，实际完成值是7.23，达到预期目标；</w:t>
      </w:r>
    </w:p>
    <w:p>
      <w:pPr>
        <w:pageBreakBefore w:val="0"/>
        <w:widowControl w:val="0"/>
        <w:kinsoku/>
        <w:wordWrap/>
        <w:overflowPunct/>
        <w:topLinePunct w:val="0"/>
        <w:autoSpaceDE/>
        <w:autoSpaceDN/>
        <w:bidi w:val="0"/>
        <w:spacing w:line="560" w:lineRule="atLeast"/>
        <w:ind w:firstLine="624" w:firstLineChars="200"/>
        <w:textAlignment w:val="auto"/>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单位购置成本（≤*万元/套），预期指标值是11.9，实际完成值是10.17，达到预期目标。</w:t>
      </w:r>
    </w:p>
    <w:p>
      <w:pPr>
        <w:pStyle w:val="18"/>
        <w:pageBreakBefore w:val="0"/>
        <w:widowControl w:val="0"/>
        <w:numPr>
          <w:ilvl w:val="0"/>
          <w:numId w:val="6"/>
        </w:numPr>
        <w:kinsoku/>
        <w:wordWrap/>
        <w:overflowPunct/>
        <w:topLinePunct w:val="0"/>
        <w:autoSpaceDE/>
        <w:autoSpaceDN/>
        <w:bidi w:val="0"/>
        <w:spacing w:before="120" w:beforeLines="50" w:line="560" w:lineRule="atLeast"/>
        <w:ind w:left="0" w:firstLine="643"/>
        <w:textAlignment w:val="auto"/>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项目效益情况</w:t>
      </w:r>
    </w:p>
    <w:p>
      <w:pPr>
        <w:pageBreakBefore w:val="0"/>
        <w:widowControl w:val="0"/>
        <w:kinsoku/>
        <w:wordWrap/>
        <w:overflowPunct/>
        <w:topLinePunct w:val="0"/>
        <w:autoSpaceDE/>
        <w:autoSpaceDN/>
        <w:bidi w:val="0"/>
        <w:spacing w:before="120" w:beforeLines="50" w:line="560" w:lineRule="atLeast"/>
        <w:ind w:firstLine="624" w:firstLineChars="200"/>
        <w:textAlignment w:val="auto"/>
        <w:rPr>
          <w:rFonts w:hint="eastAsia" w:ascii="仿宋" w:hAnsi="仿宋" w:eastAsia="仿宋" w:cs="仿宋"/>
          <w:color w:val="000000" w:themeColor="text1"/>
          <w:spacing w:val="-4"/>
          <w:sz w:val="32"/>
          <w:szCs w:val="32"/>
          <w:lang w:eastAsia="zh-CN"/>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项目实施产生的经济效益指标为</w:t>
      </w:r>
      <w:r>
        <w:rPr>
          <w:rFonts w:hint="eastAsia" w:ascii="仿宋" w:hAnsi="仿宋" w:eastAsia="仿宋" w:cs="仿宋"/>
          <w:color w:val="000000" w:themeColor="text1"/>
          <w:spacing w:val="-4"/>
          <w:sz w:val="32"/>
          <w:szCs w:val="32"/>
          <w:lang w:eastAsia="zh-CN"/>
          <w14:textFill>
            <w14:solidFill>
              <w14:schemeClr w14:val="tx1"/>
            </w14:solidFill>
          </w14:textFill>
        </w:rPr>
        <w:t>：</w:t>
      </w:r>
    </w:p>
    <w:p>
      <w:pPr>
        <w:pageBreakBefore w:val="0"/>
        <w:widowControl w:val="0"/>
        <w:kinsoku/>
        <w:wordWrap/>
        <w:overflowPunct/>
        <w:topLinePunct w:val="0"/>
        <w:autoSpaceDE/>
        <w:autoSpaceDN/>
        <w:bidi w:val="0"/>
        <w:spacing w:before="120" w:beforeLines="50" w:line="560" w:lineRule="atLeast"/>
        <w:ind w:firstLine="624" w:firstLineChars="200"/>
        <w:textAlignment w:val="auto"/>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无</w:t>
      </w:r>
    </w:p>
    <w:p>
      <w:pPr>
        <w:pageBreakBefore w:val="0"/>
        <w:widowControl w:val="0"/>
        <w:kinsoku/>
        <w:wordWrap/>
        <w:overflowPunct/>
        <w:topLinePunct w:val="0"/>
        <w:autoSpaceDE/>
        <w:autoSpaceDN/>
        <w:bidi w:val="0"/>
        <w:spacing w:line="560" w:lineRule="atLeast"/>
        <w:ind w:firstLine="624" w:firstLineChars="200"/>
        <w:textAlignment w:val="auto"/>
        <w:rPr>
          <w:rFonts w:hint="eastAsia" w:ascii="仿宋" w:hAnsi="仿宋" w:eastAsia="仿宋" w:cs="仿宋"/>
          <w:color w:val="000000" w:themeColor="text1"/>
          <w:spacing w:val="-4"/>
          <w:sz w:val="32"/>
          <w:szCs w:val="32"/>
          <w:lang w:eastAsia="zh-CN"/>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项目实施产生的社会效益指标为</w:t>
      </w:r>
      <w:r>
        <w:rPr>
          <w:rFonts w:hint="eastAsia" w:ascii="仿宋" w:hAnsi="仿宋" w:eastAsia="仿宋" w:cs="仿宋"/>
          <w:color w:val="000000" w:themeColor="text1"/>
          <w:spacing w:val="-4"/>
          <w:sz w:val="32"/>
          <w:szCs w:val="32"/>
          <w:lang w:eastAsia="zh-CN"/>
          <w14:textFill>
            <w14:solidFill>
              <w14:schemeClr w14:val="tx1"/>
            </w14:solidFill>
          </w14:textFill>
        </w:rPr>
        <w:t>：</w:t>
      </w:r>
    </w:p>
    <w:p>
      <w:pPr>
        <w:pageBreakBefore w:val="0"/>
        <w:widowControl w:val="0"/>
        <w:kinsoku/>
        <w:wordWrap/>
        <w:overflowPunct/>
        <w:topLinePunct w:val="0"/>
        <w:autoSpaceDE/>
        <w:autoSpaceDN/>
        <w:bidi w:val="0"/>
        <w:spacing w:line="560" w:lineRule="atLeast"/>
        <w:ind w:firstLine="624" w:firstLineChars="200"/>
        <w:textAlignment w:val="auto"/>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投诉率（≤*%），预期指标值是5%，实际完成值是1%，达到预期目标。</w:t>
      </w:r>
    </w:p>
    <w:p>
      <w:pPr>
        <w:pageBreakBefore w:val="0"/>
        <w:widowControl w:val="0"/>
        <w:kinsoku/>
        <w:wordWrap/>
        <w:overflowPunct/>
        <w:topLinePunct w:val="0"/>
        <w:autoSpaceDE/>
        <w:autoSpaceDN/>
        <w:bidi w:val="0"/>
        <w:spacing w:before="120" w:beforeLines="50" w:line="560" w:lineRule="atLeast"/>
        <w:ind w:firstLine="624" w:firstLineChars="200"/>
        <w:textAlignment w:val="auto"/>
        <w:rPr>
          <w:rFonts w:hint="eastAsia" w:ascii="仿宋" w:hAnsi="仿宋" w:eastAsia="仿宋" w:cs="仿宋"/>
          <w:color w:val="000000" w:themeColor="text1"/>
          <w:spacing w:val="-4"/>
          <w:sz w:val="32"/>
          <w:szCs w:val="32"/>
          <w:lang w:eastAsia="zh-CN"/>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项目实施产生的生态效益指标为</w:t>
      </w:r>
      <w:r>
        <w:rPr>
          <w:rFonts w:hint="eastAsia" w:ascii="仿宋" w:hAnsi="仿宋" w:eastAsia="仿宋" w:cs="仿宋"/>
          <w:color w:val="000000" w:themeColor="text1"/>
          <w:spacing w:val="-4"/>
          <w:sz w:val="32"/>
          <w:szCs w:val="32"/>
          <w:lang w:eastAsia="zh-CN"/>
          <w14:textFill>
            <w14:solidFill>
              <w14:schemeClr w14:val="tx1"/>
            </w14:solidFill>
          </w14:textFill>
        </w:rPr>
        <w:t>：</w:t>
      </w:r>
    </w:p>
    <w:p>
      <w:pPr>
        <w:pageBreakBefore w:val="0"/>
        <w:widowControl w:val="0"/>
        <w:kinsoku/>
        <w:wordWrap/>
        <w:overflowPunct/>
        <w:topLinePunct w:val="0"/>
        <w:autoSpaceDE/>
        <w:autoSpaceDN/>
        <w:bidi w:val="0"/>
        <w:spacing w:before="120" w:beforeLines="50" w:line="560" w:lineRule="atLeast"/>
        <w:ind w:firstLine="624" w:firstLineChars="200"/>
        <w:textAlignment w:val="auto"/>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无</w:t>
      </w:r>
    </w:p>
    <w:p>
      <w:pPr>
        <w:pageBreakBefore w:val="0"/>
        <w:widowControl w:val="0"/>
        <w:kinsoku/>
        <w:wordWrap/>
        <w:overflowPunct/>
        <w:topLinePunct w:val="0"/>
        <w:autoSpaceDE/>
        <w:autoSpaceDN/>
        <w:bidi w:val="0"/>
        <w:spacing w:line="560" w:lineRule="atLeast"/>
        <w:ind w:firstLine="624" w:firstLineChars="200"/>
        <w:textAlignment w:val="auto"/>
        <w:rPr>
          <w:rFonts w:hint="eastAsia" w:ascii="仿宋" w:hAnsi="仿宋" w:eastAsia="仿宋" w:cs="仿宋"/>
          <w:color w:val="000000" w:themeColor="text1"/>
          <w:spacing w:val="-4"/>
          <w:sz w:val="32"/>
          <w:szCs w:val="32"/>
          <w:lang w:eastAsia="zh-CN"/>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项目的可持续效益效益指标为</w:t>
      </w:r>
      <w:r>
        <w:rPr>
          <w:rFonts w:hint="eastAsia" w:ascii="仿宋" w:hAnsi="仿宋" w:eastAsia="仿宋" w:cs="仿宋"/>
          <w:color w:val="000000" w:themeColor="text1"/>
          <w:spacing w:val="-4"/>
          <w:sz w:val="32"/>
          <w:szCs w:val="32"/>
          <w:lang w:eastAsia="zh-CN"/>
          <w14:textFill>
            <w14:solidFill>
              <w14:schemeClr w14:val="tx1"/>
            </w14:solidFill>
          </w14:textFill>
        </w:rPr>
        <w:t>：</w:t>
      </w:r>
    </w:p>
    <w:p>
      <w:pPr>
        <w:pageBreakBefore w:val="0"/>
        <w:widowControl w:val="0"/>
        <w:kinsoku/>
        <w:wordWrap/>
        <w:overflowPunct/>
        <w:topLinePunct w:val="0"/>
        <w:autoSpaceDE/>
        <w:autoSpaceDN/>
        <w:bidi w:val="0"/>
        <w:spacing w:line="560" w:lineRule="atLeast"/>
        <w:ind w:firstLine="624" w:firstLineChars="200"/>
        <w:textAlignment w:val="auto"/>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不断增强政府网站抗风险能力，预期指标值是不断增强，实际完成值是不断增强，达到预期目标。</w:t>
      </w:r>
    </w:p>
    <w:p>
      <w:pPr>
        <w:pageBreakBefore w:val="0"/>
        <w:widowControl w:val="0"/>
        <w:kinsoku/>
        <w:wordWrap/>
        <w:overflowPunct/>
        <w:topLinePunct w:val="0"/>
        <w:autoSpaceDE/>
        <w:autoSpaceDN/>
        <w:bidi w:val="0"/>
        <w:spacing w:line="560" w:lineRule="atLeast"/>
        <w:ind w:firstLine="624" w:firstLineChars="200"/>
        <w:textAlignment w:val="auto"/>
        <w:rPr>
          <w:rFonts w:ascii="仿宋_GB2312" w:hAnsi="仿宋" w:eastAsia="仿宋_GB2312" w:cs="宋体"/>
          <w:bCs/>
          <w:sz w:val="32"/>
          <w:szCs w:val="32"/>
          <w:lang w:bidi="ar"/>
        </w:rPr>
      </w:pPr>
      <w:r>
        <w:rPr>
          <w:rFonts w:hint="eastAsia" w:ascii="仿宋" w:hAnsi="仿宋" w:eastAsia="仿宋" w:cs="仿宋"/>
          <w:color w:val="000000" w:themeColor="text1"/>
          <w:spacing w:val="-4"/>
          <w:sz w:val="32"/>
          <w:szCs w:val="32"/>
          <w14:textFill>
            <w14:solidFill>
              <w14:schemeClr w14:val="tx1"/>
            </w14:solidFill>
          </w14:textFill>
        </w:rPr>
        <w:t>经问卷调查，项目收益群众满意度预期指标值是90%，实际完成值是95%，达到预期目标。</w:t>
      </w:r>
    </w:p>
    <w:p>
      <w:pPr>
        <w:pStyle w:val="22"/>
        <w:pageBreakBefore w:val="0"/>
        <w:widowControl w:val="0"/>
        <w:numPr>
          <w:ilvl w:val="0"/>
          <w:numId w:val="2"/>
        </w:numPr>
        <w:kinsoku/>
        <w:wordWrap/>
        <w:overflowPunct/>
        <w:topLinePunct w:val="0"/>
        <w:autoSpaceDE/>
        <w:autoSpaceDN/>
        <w:bidi w:val="0"/>
        <w:spacing w:line="560" w:lineRule="atLeast"/>
        <w:ind w:firstLineChars="0"/>
        <w:textAlignment w:val="auto"/>
        <w:rPr>
          <w:lang w:bidi="ar"/>
        </w:rPr>
      </w:pPr>
      <w:r>
        <w:rPr>
          <w:rFonts w:hint="eastAsia" w:ascii="黑体" w:hAnsi="黑体"/>
        </w:rPr>
        <w:t>主要经验及做法、存在的问题及原因分析</w:t>
      </w:r>
    </w:p>
    <w:p>
      <w:pPr>
        <w:pStyle w:val="24"/>
        <w:pageBreakBefore w:val="0"/>
        <w:widowControl w:val="0"/>
        <w:numPr>
          <w:ilvl w:val="0"/>
          <w:numId w:val="7"/>
        </w:numPr>
        <w:kinsoku/>
        <w:wordWrap/>
        <w:overflowPunct/>
        <w:topLinePunct w:val="0"/>
        <w:autoSpaceDE/>
        <w:autoSpaceDN/>
        <w:bidi w:val="0"/>
        <w:spacing w:line="560" w:lineRule="atLeast"/>
        <w:ind w:left="0" w:firstLine="643" w:firstLineChars="200"/>
        <w:textAlignment w:val="auto"/>
        <w:rPr>
          <w:lang w:bidi="ar"/>
        </w:rPr>
      </w:pPr>
      <w:r>
        <w:rPr>
          <w:rFonts w:hint="eastAsia"/>
          <w:lang w:bidi="ar"/>
        </w:rPr>
        <w:t>主要经验及做法</w:t>
      </w:r>
    </w:p>
    <w:p>
      <w:pPr>
        <w:pStyle w:val="24"/>
        <w:pageBreakBefore w:val="0"/>
        <w:widowControl w:val="0"/>
        <w:numPr>
          <w:ilvl w:val="0"/>
          <w:numId w:val="0"/>
        </w:numPr>
        <w:kinsoku/>
        <w:wordWrap/>
        <w:overflowPunct/>
        <w:topLinePunct w:val="0"/>
        <w:autoSpaceDE/>
        <w:autoSpaceDN/>
        <w:bidi w:val="0"/>
        <w:spacing w:line="560" w:lineRule="atLeast"/>
        <w:ind w:firstLine="640" w:firstLineChars="200"/>
        <w:textAlignment w:val="auto"/>
        <w:rPr>
          <w:rFonts w:ascii="仿宋" w:hAnsi="仿宋" w:eastAsia="仿宋"/>
        </w:rPr>
      </w:pPr>
      <w:r>
        <w:rPr>
          <w:rFonts w:hint="eastAsia"/>
          <w:b w:val="0"/>
          <w:lang w:bidi="ar"/>
        </w:rPr>
        <w:t>本项目实施效果较好的原因主要是为了保障本项目的顺利实施，喀什地区电子政务管理办公室组建了项目实施小组。负责项目全生命周期的建设实施。项目实施小组，项目实施小组要求承建方组建了专门面向本项目的组织机构，以保障本项目的实施进度、人员调度和建设质量。项目实施小组根据本项目特点，采用项目化、扁平化的管理模式管理本项目，并将项目建设实施方和项目监理方分开管理，以保证项目监理方的独立性，确保整个项目能够在项目监理方的监督、检查下如期、保质、保量地完成预期目标。</w:t>
      </w:r>
    </w:p>
    <w:p>
      <w:pPr>
        <w:pageBreakBefore w:val="0"/>
        <w:widowControl w:val="0"/>
        <w:kinsoku/>
        <w:wordWrap/>
        <w:overflowPunct/>
        <w:topLinePunct w:val="0"/>
        <w:autoSpaceDE/>
        <w:autoSpaceDN/>
        <w:bidi w:val="0"/>
        <w:spacing w:line="560" w:lineRule="atLeast"/>
        <w:ind w:firstLine="640" w:firstLineChars="200"/>
        <w:textAlignment w:val="auto"/>
        <w:rPr>
          <w:rFonts w:hint="eastAsia" w:ascii="仿宋" w:hAnsi="仿宋" w:eastAsia="仿宋"/>
          <w:sz w:val="32"/>
          <w:szCs w:val="32"/>
        </w:rPr>
      </w:pPr>
      <w:r>
        <w:rPr>
          <w:rFonts w:hint="eastAsia" w:ascii="仿宋" w:hAnsi="仿宋" w:eastAsia="仿宋"/>
          <w:sz w:val="32"/>
          <w:szCs w:val="32"/>
        </w:rPr>
        <w:t>此外，本项目还采用事前计划、事中、事后总结的方法，保障项目的实施进度和质量。</w:t>
      </w:r>
    </w:p>
    <w:p>
      <w:pPr>
        <w:pStyle w:val="24"/>
        <w:pageBreakBefore w:val="0"/>
        <w:widowControl w:val="0"/>
        <w:numPr>
          <w:ilvl w:val="0"/>
          <w:numId w:val="7"/>
        </w:numPr>
        <w:kinsoku/>
        <w:wordWrap/>
        <w:overflowPunct/>
        <w:topLinePunct w:val="0"/>
        <w:autoSpaceDE/>
        <w:autoSpaceDN/>
        <w:bidi w:val="0"/>
        <w:spacing w:line="560" w:lineRule="atLeast"/>
        <w:ind w:left="0" w:firstLine="643" w:firstLineChars="200"/>
        <w:textAlignment w:val="auto"/>
        <w:rPr>
          <w:lang w:bidi="ar"/>
        </w:rPr>
      </w:pPr>
      <w:r>
        <w:rPr>
          <w:rFonts w:hint="eastAsia"/>
          <w:lang w:bidi="ar"/>
        </w:rPr>
        <w:t>存在的问题及原因分析</w:t>
      </w:r>
    </w:p>
    <w:p>
      <w:pPr>
        <w:pStyle w:val="24"/>
        <w:pageBreakBefore w:val="0"/>
        <w:widowControl w:val="0"/>
        <w:numPr>
          <w:ilvl w:val="0"/>
          <w:numId w:val="0"/>
        </w:numPr>
        <w:kinsoku/>
        <w:wordWrap/>
        <w:overflowPunct/>
        <w:topLinePunct w:val="0"/>
        <w:autoSpaceDE/>
        <w:autoSpaceDN/>
        <w:bidi w:val="0"/>
        <w:adjustRightInd w:val="0"/>
        <w:snapToGrid w:val="0"/>
        <w:spacing w:line="560" w:lineRule="atLeast"/>
        <w:ind w:left="568" w:firstLine="640" w:firstLineChars="200"/>
        <w:textAlignment w:val="auto"/>
        <w:rPr>
          <w:b w:val="0"/>
          <w:lang w:bidi="ar"/>
        </w:rPr>
      </w:pPr>
      <w:r>
        <w:rPr>
          <w:rFonts w:hint="eastAsia"/>
          <w:b w:val="0"/>
          <w:lang w:bidi="ar"/>
        </w:rPr>
        <w:t>存在的问题：（1）后期对绩效目标进行了调整；（2）项目执行过程中，资金使用率和项目完成率存在一定偏差。原因分析：（1）项目计划做得不够细致，导致后期需要对绩效目标进行调整；（2）绩效目标设置的不是很合理，致使资金使用率和项目完成率存在一定偏差。</w:t>
      </w:r>
    </w:p>
    <w:p>
      <w:pPr>
        <w:pStyle w:val="22"/>
        <w:pageBreakBefore w:val="0"/>
        <w:widowControl w:val="0"/>
        <w:numPr>
          <w:ilvl w:val="0"/>
          <w:numId w:val="2"/>
        </w:numPr>
        <w:kinsoku/>
        <w:wordWrap/>
        <w:overflowPunct/>
        <w:topLinePunct w:val="0"/>
        <w:autoSpaceDE/>
        <w:autoSpaceDN/>
        <w:bidi w:val="0"/>
        <w:spacing w:line="560" w:lineRule="atLeast"/>
        <w:ind w:firstLineChars="0"/>
        <w:textAlignment w:val="auto"/>
        <w:rPr>
          <w:rFonts w:ascii="黑体" w:hAnsi="黑体"/>
        </w:rPr>
      </w:pPr>
      <w:r>
        <w:rPr>
          <w:rFonts w:hint="eastAsia" w:ascii="黑体" w:hAnsi="黑体"/>
        </w:rPr>
        <w:t>有关建议</w:t>
      </w:r>
    </w:p>
    <w:p>
      <w:pPr>
        <w:pageBreakBefore w:val="0"/>
        <w:widowControl w:val="0"/>
        <w:kinsoku/>
        <w:wordWrap/>
        <w:overflowPunct/>
        <w:topLinePunct w:val="0"/>
        <w:autoSpaceDE/>
        <w:autoSpaceDN/>
        <w:bidi w:val="0"/>
        <w:adjustRightInd w:val="0"/>
        <w:snapToGrid w:val="0"/>
        <w:spacing w:line="560" w:lineRule="atLeast"/>
        <w:ind w:firstLine="640" w:firstLineChars="200"/>
        <w:textAlignment w:val="auto"/>
        <w:rPr>
          <w:rFonts w:ascii="仿宋" w:hAnsi="仿宋" w:eastAsia="仿宋"/>
          <w:sz w:val="32"/>
          <w:szCs w:val="32"/>
        </w:rPr>
      </w:pPr>
      <w:r>
        <w:rPr>
          <w:rFonts w:hint="eastAsia" w:ascii="仿宋" w:hAnsi="仿宋" w:eastAsia="仿宋"/>
          <w:sz w:val="32"/>
          <w:szCs w:val="32"/>
        </w:rPr>
        <w:t>（1）年初做好详尽的项目计划；（2）加强对绩效指标体系的学习，合理设置绩效目标。</w:t>
      </w:r>
    </w:p>
    <w:p>
      <w:pPr>
        <w:pStyle w:val="22"/>
        <w:pageBreakBefore w:val="0"/>
        <w:widowControl w:val="0"/>
        <w:numPr>
          <w:ilvl w:val="0"/>
          <w:numId w:val="2"/>
        </w:numPr>
        <w:kinsoku/>
        <w:wordWrap/>
        <w:overflowPunct/>
        <w:topLinePunct w:val="0"/>
        <w:autoSpaceDE/>
        <w:autoSpaceDN/>
        <w:bidi w:val="0"/>
        <w:spacing w:line="560" w:lineRule="atLeast"/>
        <w:ind w:firstLineChars="0"/>
        <w:textAlignment w:val="auto"/>
        <w:rPr>
          <w:rFonts w:ascii="黑体" w:hAnsi="黑体"/>
        </w:rPr>
      </w:pPr>
      <w:r>
        <w:rPr>
          <w:rFonts w:hint="eastAsia" w:ascii="黑体" w:hAnsi="黑体"/>
        </w:rPr>
        <w:t>其他需要说明的问题</w:t>
      </w:r>
    </w:p>
    <w:p>
      <w:pPr>
        <w:pStyle w:val="22"/>
        <w:pageBreakBefore w:val="0"/>
        <w:widowControl w:val="0"/>
        <w:kinsoku/>
        <w:wordWrap/>
        <w:overflowPunct/>
        <w:topLinePunct w:val="0"/>
        <w:autoSpaceDE/>
        <w:autoSpaceDN/>
        <w:bidi w:val="0"/>
        <w:spacing w:line="560" w:lineRule="atLeast"/>
        <w:ind w:firstLine="640"/>
        <w:textAlignment w:val="auto"/>
        <w:rPr>
          <w:rFonts w:ascii="仿宋_GB2312" w:hAnsi="仿宋" w:eastAsia="仿宋_GB2312" w:cs="宋体"/>
          <w:lang w:bidi="ar"/>
        </w:rPr>
      </w:pPr>
      <w:r>
        <w:rPr>
          <w:rFonts w:hint="eastAsia" w:ascii="仿宋_GB2312" w:hAnsi="仿宋" w:eastAsia="仿宋_GB2312" w:cs="宋体"/>
          <w:b w:val="0"/>
          <w:kern w:val="2"/>
          <w:lang w:bidi="ar"/>
        </w:rPr>
        <w:t>无。</w:t>
      </w:r>
    </w:p>
    <w:p>
      <w:pPr>
        <w:pageBreakBefore w:val="0"/>
        <w:widowControl w:val="0"/>
        <w:kinsoku/>
        <w:wordWrap/>
        <w:overflowPunct/>
        <w:topLinePunct w:val="0"/>
        <w:autoSpaceDE/>
        <w:autoSpaceDN/>
        <w:bidi w:val="0"/>
        <w:spacing w:before="120" w:beforeLines="50" w:line="560" w:lineRule="atLeast"/>
        <w:ind w:firstLine="640" w:firstLineChars="200"/>
        <w:textAlignment w:val="auto"/>
        <w:rPr>
          <w:rFonts w:ascii="仿宋_GB2312" w:hAnsi="仿宋" w:eastAsia="仿宋_GB2312" w:cs="宋体"/>
          <w:sz w:val="32"/>
          <w:szCs w:val="32"/>
          <w:lang w:bidi="ar"/>
        </w:rPr>
      </w:pPr>
    </w:p>
    <w:p>
      <w:pPr>
        <w:pageBreakBefore w:val="0"/>
        <w:widowControl w:val="0"/>
        <w:kinsoku/>
        <w:wordWrap/>
        <w:overflowPunct/>
        <w:topLinePunct w:val="0"/>
        <w:autoSpaceDE/>
        <w:autoSpaceDN/>
        <w:bidi w:val="0"/>
        <w:spacing w:before="120" w:beforeLines="50" w:line="560" w:lineRule="atLeast"/>
        <w:ind w:firstLine="640" w:firstLineChars="200"/>
        <w:textAlignment w:val="auto"/>
        <w:rPr>
          <w:rFonts w:ascii="仿宋_GB2312" w:hAnsi="仿宋" w:eastAsia="仿宋_GB2312" w:cs="宋体"/>
          <w:sz w:val="32"/>
          <w:szCs w:val="32"/>
          <w:lang w:bidi="ar"/>
        </w:rPr>
      </w:pPr>
    </w:p>
    <w:p>
      <w:pPr>
        <w:pageBreakBefore w:val="0"/>
        <w:widowControl w:val="0"/>
        <w:kinsoku/>
        <w:wordWrap/>
        <w:overflowPunct/>
        <w:topLinePunct w:val="0"/>
        <w:autoSpaceDE/>
        <w:autoSpaceDN/>
        <w:bidi w:val="0"/>
        <w:spacing w:before="120" w:beforeLines="50" w:line="560" w:lineRule="atLeast"/>
        <w:ind w:firstLine="640" w:firstLineChars="200"/>
        <w:textAlignment w:val="auto"/>
        <w:rPr>
          <w:rFonts w:ascii="仿宋_GB2312" w:hAnsi="仿宋" w:eastAsia="仿宋_GB2312" w:cs="宋体"/>
          <w:sz w:val="32"/>
          <w:szCs w:val="32"/>
          <w:lang w:bidi="ar"/>
        </w:rPr>
      </w:pPr>
    </w:p>
    <w:p>
      <w:pPr>
        <w:pageBreakBefore w:val="0"/>
        <w:widowControl w:val="0"/>
        <w:kinsoku/>
        <w:wordWrap/>
        <w:overflowPunct/>
        <w:topLinePunct w:val="0"/>
        <w:autoSpaceDE/>
        <w:autoSpaceDN/>
        <w:bidi w:val="0"/>
        <w:spacing w:before="120" w:beforeLines="50" w:line="560" w:lineRule="atLeast"/>
        <w:ind w:firstLine="640" w:firstLineChars="200"/>
        <w:textAlignment w:val="auto"/>
        <w:rPr>
          <w:rFonts w:ascii="仿宋_GB2312" w:hAnsi="仿宋" w:eastAsia="仿宋_GB2312" w:cs="宋体"/>
          <w:sz w:val="32"/>
          <w:szCs w:val="32"/>
          <w:lang w:bidi="ar"/>
        </w:rPr>
      </w:pPr>
    </w:p>
    <w:p>
      <w:pPr>
        <w:pageBreakBefore w:val="0"/>
        <w:widowControl w:val="0"/>
        <w:kinsoku/>
        <w:wordWrap/>
        <w:overflowPunct/>
        <w:topLinePunct w:val="0"/>
        <w:autoSpaceDE/>
        <w:autoSpaceDN/>
        <w:bidi w:val="0"/>
        <w:spacing w:before="120" w:beforeLines="50" w:line="560" w:lineRule="atLeast"/>
        <w:ind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附件1：喀什地区电子政务管理办公室政府网站等级保护系统加固项目支出绩效目标申报表</w:t>
      </w:r>
    </w:p>
    <w:p>
      <w:pPr>
        <w:pageBreakBefore w:val="0"/>
        <w:widowControl w:val="0"/>
        <w:kinsoku/>
        <w:wordWrap/>
        <w:overflowPunct/>
        <w:topLinePunct w:val="0"/>
        <w:autoSpaceDE/>
        <w:autoSpaceDN/>
        <w:bidi w:val="0"/>
        <w:spacing w:before="120" w:beforeLines="50" w:line="560" w:lineRule="atLeast"/>
        <w:ind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附件2：喀什地区电子政务管理办公室政府网站等级保护系统加固项目支出绩效目标表</w:t>
      </w:r>
    </w:p>
    <w:p>
      <w:pPr>
        <w:pageBreakBefore w:val="0"/>
        <w:widowControl w:val="0"/>
        <w:kinsoku/>
        <w:wordWrap/>
        <w:overflowPunct/>
        <w:topLinePunct w:val="0"/>
        <w:autoSpaceDE/>
        <w:autoSpaceDN/>
        <w:bidi w:val="0"/>
        <w:spacing w:before="120" w:beforeLines="50" w:line="560" w:lineRule="atLeast"/>
        <w:ind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附件3：喀什地区电子政务管理办公室政府网站等级保护系统加固项目支出绩效自评表</w:t>
      </w:r>
    </w:p>
    <w:p>
      <w:pPr>
        <w:pageBreakBefore w:val="0"/>
        <w:widowControl w:val="0"/>
        <w:kinsoku/>
        <w:wordWrap/>
        <w:overflowPunct/>
        <w:topLinePunct w:val="0"/>
        <w:autoSpaceDE/>
        <w:autoSpaceDN/>
        <w:bidi w:val="0"/>
        <w:spacing w:before="120" w:beforeLines="50" w:line="560" w:lineRule="atLeast"/>
        <w:ind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附件4：喀什地区电子政务管理办公室政府网站等级保护系统加固项目支出绩效评价指标体系</w:t>
      </w:r>
    </w:p>
    <w:p>
      <w:pPr>
        <w:pageBreakBefore w:val="0"/>
        <w:widowControl w:val="0"/>
        <w:kinsoku/>
        <w:wordWrap/>
        <w:overflowPunct/>
        <w:topLinePunct w:val="0"/>
        <w:autoSpaceDE/>
        <w:autoSpaceDN/>
        <w:bidi w:val="0"/>
        <w:spacing w:before="120" w:beforeLines="50" w:line="560" w:lineRule="atLeast"/>
        <w:ind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附件5：绩效评价依据</w:t>
      </w:r>
    </w:p>
    <w:p>
      <w:pPr>
        <w:pageBreakBefore w:val="0"/>
        <w:widowControl w:val="0"/>
        <w:kinsoku/>
        <w:wordWrap/>
        <w:overflowPunct/>
        <w:topLinePunct w:val="0"/>
        <w:autoSpaceDE/>
        <w:autoSpaceDN/>
        <w:bidi w:val="0"/>
        <w:spacing w:before="120" w:beforeLines="50" w:line="560" w:lineRule="atLeast"/>
        <w:ind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附件6：喀什地区电子政务管理办公室政府网站等级保护系统加固项目项目支出绩效评价评分表</w:t>
      </w:r>
    </w:p>
    <w:p>
      <w:pPr>
        <w:pageBreakBefore w:val="0"/>
        <w:widowControl w:val="0"/>
        <w:kinsoku/>
        <w:wordWrap/>
        <w:overflowPunct/>
        <w:topLinePunct w:val="0"/>
        <w:autoSpaceDE/>
        <w:autoSpaceDN/>
        <w:bidi w:val="0"/>
        <w:spacing w:line="560" w:lineRule="atLeast"/>
        <w:ind w:firstLine="640" w:firstLineChars="200"/>
        <w:textAlignment w:val="auto"/>
        <w:rPr>
          <w:rFonts w:hint="eastAsia" w:ascii="仿宋" w:hAnsi="仿宋" w:eastAsia="仿宋"/>
          <w:sz w:val="32"/>
          <w:szCs w:val="32"/>
        </w:rPr>
      </w:pP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方正小标宋简体">
    <w:altName w:val="黑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1">
    <w:nsid w:val="3A7260C0"/>
    <w:multiLevelType w:val="multilevel"/>
    <w:tmpl w:val="3A7260C0"/>
    <w:lvl w:ilvl="0" w:tentative="0">
      <w:start w:val="1"/>
      <w:numFmt w:val="chineseCountingThousand"/>
      <w:pStyle w:val="24"/>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4">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5"/>
  </w:num>
  <w:num w:numId="3">
    <w:abstractNumId w:val="3"/>
  </w:num>
  <w:num w:numId="4">
    <w:abstractNumId w:val="2"/>
  </w:num>
  <w:num w:numId="5">
    <w:abstractNumId w:val="0"/>
  </w:num>
  <w:num w:numId="6">
    <w:abstractNumId w:val="4"/>
  </w:num>
  <w:num w:numId="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0"/>
  <w:drawingGridHorizontalSpacing w:val="210"/>
  <w:drawingGridVerticalSpacing w:val="158"/>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715"/>
    <w:rsid w:val="00022413"/>
    <w:rsid w:val="000263BC"/>
    <w:rsid w:val="00037F93"/>
    <w:rsid w:val="00042126"/>
    <w:rsid w:val="00044281"/>
    <w:rsid w:val="00085954"/>
    <w:rsid w:val="000E0C7B"/>
    <w:rsid w:val="000F2007"/>
    <w:rsid w:val="000F2A1F"/>
    <w:rsid w:val="00100A64"/>
    <w:rsid w:val="00100AA9"/>
    <w:rsid w:val="00111391"/>
    <w:rsid w:val="001143D6"/>
    <w:rsid w:val="00120E11"/>
    <w:rsid w:val="00121281"/>
    <w:rsid w:val="0012798F"/>
    <w:rsid w:val="00132553"/>
    <w:rsid w:val="00151AF1"/>
    <w:rsid w:val="00153D3A"/>
    <w:rsid w:val="00174F3A"/>
    <w:rsid w:val="0018169D"/>
    <w:rsid w:val="00181DE9"/>
    <w:rsid w:val="00183E02"/>
    <w:rsid w:val="00193649"/>
    <w:rsid w:val="001968F1"/>
    <w:rsid w:val="001970E0"/>
    <w:rsid w:val="0019720C"/>
    <w:rsid w:val="001A1902"/>
    <w:rsid w:val="001A4FFA"/>
    <w:rsid w:val="001B5B44"/>
    <w:rsid w:val="001D5FF2"/>
    <w:rsid w:val="001D6F2E"/>
    <w:rsid w:val="001F27ED"/>
    <w:rsid w:val="00203FB6"/>
    <w:rsid w:val="00233ECE"/>
    <w:rsid w:val="002A1BF4"/>
    <w:rsid w:val="002B3A72"/>
    <w:rsid w:val="002C6231"/>
    <w:rsid w:val="002D08C2"/>
    <w:rsid w:val="002F7CDC"/>
    <w:rsid w:val="00324E56"/>
    <w:rsid w:val="00331AF1"/>
    <w:rsid w:val="003468D7"/>
    <w:rsid w:val="00363E52"/>
    <w:rsid w:val="00382736"/>
    <w:rsid w:val="003A04D1"/>
    <w:rsid w:val="003C327E"/>
    <w:rsid w:val="003C4B3D"/>
    <w:rsid w:val="003C6E7F"/>
    <w:rsid w:val="003C7978"/>
    <w:rsid w:val="003E0E95"/>
    <w:rsid w:val="003F1C70"/>
    <w:rsid w:val="003F2E47"/>
    <w:rsid w:val="00403544"/>
    <w:rsid w:val="004115AA"/>
    <w:rsid w:val="00434C92"/>
    <w:rsid w:val="00437000"/>
    <w:rsid w:val="00443C47"/>
    <w:rsid w:val="00452560"/>
    <w:rsid w:val="00467DBB"/>
    <w:rsid w:val="004A0587"/>
    <w:rsid w:val="004C56AB"/>
    <w:rsid w:val="004D088E"/>
    <w:rsid w:val="004D4F06"/>
    <w:rsid w:val="004E3648"/>
    <w:rsid w:val="00522537"/>
    <w:rsid w:val="005225F1"/>
    <w:rsid w:val="00531253"/>
    <w:rsid w:val="00532A94"/>
    <w:rsid w:val="00540B36"/>
    <w:rsid w:val="00563E06"/>
    <w:rsid w:val="00573322"/>
    <w:rsid w:val="0058554B"/>
    <w:rsid w:val="00596DDF"/>
    <w:rsid w:val="005B1E51"/>
    <w:rsid w:val="005B6EAB"/>
    <w:rsid w:val="005D7AC7"/>
    <w:rsid w:val="00605805"/>
    <w:rsid w:val="00630E69"/>
    <w:rsid w:val="006362B2"/>
    <w:rsid w:val="00647119"/>
    <w:rsid w:val="0065420A"/>
    <w:rsid w:val="00683E0D"/>
    <w:rsid w:val="00685840"/>
    <w:rsid w:val="006869EC"/>
    <w:rsid w:val="00693EB0"/>
    <w:rsid w:val="00694A44"/>
    <w:rsid w:val="006D0AA4"/>
    <w:rsid w:val="006F2513"/>
    <w:rsid w:val="006F64CB"/>
    <w:rsid w:val="0071759F"/>
    <w:rsid w:val="007253B3"/>
    <w:rsid w:val="00731D46"/>
    <w:rsid w:val="00734BAD"/>
    <w:rsid w:val="00745AC3"/>
    <w:rsid w:val="00752C57"/>
    <w:rsid w:val="00752FF6"/>
    <w:rsid w:val="00781733"/>
    <w:rsid w:val="007952E8"/>
    <w:rsid w:val="007A140A"/>
    <w:rsid w:val="007C5CF9"/>
    <w:rsid w:val="007D340B"/>
    <w:rsid w:val="007E6392"/>
    <w:rsid w:val="007F3C25"/>
    <w:rsid w:val="00811F2D"/>
    <w:rsid w:val="00815938"/>
    <w:rsid w:val="00817F9D"/>
    <w:rsid w:val="008226BA"/>
    <w:rsid w:val="00827DA6"/>
    <w:rsid w:val="00835103"/>
    <w:rsid w:val="00854416"/>
    <w:rsid w:val="00866F54"/>
    <w:rsid w:val="00883FF2"/>
    <w:rsid w:val="0089293E"/>
    <w:rsid w:val="00893E6C"/>
    <w:rsid w:val="008D7BC7"/>
    <w:rsid w:val="0090104C"/>
    <w:rsid w:val="0090673E"/>
    <w:rsid w:val="00915F7A"/>
    <w:rsid w:val="00982B10"/>
    <w:rsid w:val="009B7A3E"/>
    <w:rsid w:val="009C0267"/>
    <w:rsid w:val="009E5354"/>
    <w:rsid w:val="009E6E2B"/>
    <w:rsid w:val="00A10F1E"/>
    <w:rsid w:val="00A12A0C"/>
    <w:rsid w:val="00A268EB"/>
    <w:rsid w:val="00A365D5"/>
    <w:rsid w:val="00A41DB8"/>
    <w:rsid w:val="00A43094"/>
    <w:rsid w:val="00A53361"/>
    <w:rsid w:val="00A5786D"/>
    <w:rsid w:val="00A60191"/>
    <w:rsid w:val="00A81609"/>
    <w:rsid w:val="00A834F4"/>
    <w:rsid w:val="00A85237"/>
    <w:rsid w:val="00AB07C5"/>
    <w:rsid w:val="00AE1FDF"/>
    <w:rsid w:val="00AE3042"/>
    <w:rsid w:val="00B03B29"/>
    <w:rsid w:val="00B16C8F"/>
    <w:rsid w:val="00B32FA4"/>
    <w:rsid w:val="00B36F46"/>
    <w:rsid w:val="00B47B13"/>
    <w:rsid w:val="00B53BE4"/>
    <w:rsid w:val="00B6063F"/>
    <w:rsid w:val="00B9042A"/>
    <w:rsid w:val="00BA0855"/>
    <w:rsid w:val="00BA65AD"/>
    <w:rsid w:val="00BB479A"/>
    <w:rsid w:val="00BC7696"/>
    <w:rsid w:val="00C11212"/>
    <w:rsid w:val="00C21AE9"/>
    <w:rsid w:val="00C2671D"/>
    <w:rsid w:val="00C3441E"/>
    <w:rsid w:val="00C563AA"/>
    <w:rsid w:val="00C71FF0"/>
    <w:rsid w:val="00C77259"/>
    <w:rsid w:val="00C97E2D"/>
    <w:rsid w:val="00D043D7"/>
    <w:rsid w:val="00D117FB"/>
    <w:rsid w:val="00D23C2E"/>
    <w:rsid w:val="00D61EC8"/>
    <w:rsid w:val="00D93516"/>
    <w:rsid w:val="00DA7F4C"/>
    <w:rsid w:val="00DC5F94"/>
    <w:rsid w:val="00DD3A39"/>
    <w:rsid w:val="00DE152F"/>
    <w:rsid w:val="00DE293B"/>
    <w:rsid w:val="00E05626"/>
    <w:rsid w:val="00E25B2F"/>
    <w:rsid w:val="00E373A5"/>
    <w:rsid w:val="00E66A4D"/>
    <w:rsid w:val="00E72B1C"/>
    <w:rsid w:val="00E96169"/>
    <w:rsid w:val="00EA4EB7"/>
    <w:rsid w:val="00EB2522"/>
    <w:rsid w:val="00EC11C3"/>
    <w:rsid w:val="00EC5EF1"/>
    <w:rsid w:val="00F0780F"/>
    <w:rsid w:val="00F16D54"/>
    <w:rsid w:val="00F6015C"/>
    <w:rsid w:val="00F75715"/>
    <w:rsid w:val="00FB2E2F"/>
    <w:rsid w:val="00FD300A"/>
    <w:rsid w:val="00FF137F"/>
    <w:rsid w:val="00FF6959"/>
    <w:rsid w:val="00FF6C14"/>
    <w:rsid w:val="00FF79A5"/>
    <w:rsid w:val="01BE6316"/>
    <w:rsid w:val="217F35A7"/>
    <w:rsid w:val="24E73B1F"/>
    <w:rsid w:val="24F31F60"/>
    <w:rsid w:val="26F03C06"/>
    <w:rsid w:val="2A547683"/>
    <w:rsid w:val="302F1D9A"/>
    <w:rsid w:val="57964064"/>
    <w:rsid w:val="667765BF"/>
    <w:rsid w:val="6AA66FF7"/>
    <w:rsid w:val="7775238E"/>
    <w:rsid w:val="7A863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7"/>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semiHidden/>
    <w:unhideWhenUsed/>
    <w:qFormat/>
    <w:uiPriority w:val="9"/>
    <w:pPr>
      <w:keepNext/>
      <w:keepLines/>
      <w:spacing w:before="260" w:after="260" w:line="416" w:lineRule="auto"/>
      <w:outlineLvl w:val="2"/>
    </w:pPr>
    <w:rPr>
      <w:b/>
      <w:bCs/>
      <w:sz w:val="32"/>
      <w:szCs w:val="32"/>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5">
    <w:name w:val="toc 3"/>
    <w:basedOn w:val="1"/>
    <w:next w:val="1"/>
    <w:semiHidden/>
    <w:unhideWhenUsed/>
    <w:qFormat/>
    <w:uiPriority w:val="39"/>
    <w:rPr>
      <w:rFonts w:eastAsia="仿宋_GB2312"/>
      <w:sz w:val="28"/>
    </w:rPr>
  </w:style>
  <w:style w:type="paragraph" w:styleId="6">
    <w:name w:val="Balloon Text"/>
    <w:basedOn w:val="1"/>
    <w:link w:val="21"/>
    <w:semiHidden/>
    <w:unhideWhenUsed/>
    <w:qFormat/>
    <w:uiPriority w:val="99"/>
    <w:rPr>
      <w:sz w:val="18"/>
      <w:szCs w:val="18"/>
    </w:rPr>
  </w:style>
  <w:style w:type="paragraph" w:styleId="7">
    <w:name w:val="footer"/>
    <w:basedOn w:val="1"/>
    <w:link w:val="20"/>
    <w:unhideWhenUsed/>
    <w:qFormat/>
    <w:uiPriority w:val="99"/>
    <w:pPr>
      <w:tabs>
        <w:tab w:val="center" w:pos="4153"/>
        <w:tab w:val="right" w:pos="8306"/>
      </w:tabs>
      <w:snapToGrid w:val="0"/>
      <w:jc w:val="left"/>
    </w:pPr>
    <w:rPr>
      <w:sz w:val="18"/>
      <w:szCs w:val="18"/>
    </w:rPr>
  </w:style>
  <w:style w:type="paragraph" w:styleId="8">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rPr>
      <w:rFonts w:eastAsia="仿宋_GB2312"/>
      <w:sz w:val="28"/>
    </w:rPr>
  </w:style>
  <w:style w:type="paragraph" w:styleId="10">
    <w:name w:val="toc 2"/>
    <w:basedOn w:val="1"/>
    <w:next w:val="1"/>
    <w:unhideWhenUsed/>
    <w:qFormat/>
    <w:uiPriority w:val="39"/>
    <w:rPr>
      <w:rFonts w:eastAsia="仿宋_GB2312"/>
      <w:sz w:val="2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basedOn w:val="14"/>
    <w:qFormat/>
    <w:uiPriority w:val="0"/>
    <w:rPr>
      <w:b/>
      <w:bCs/>
    </w:rPr>
  </w:style>
  <w:style w:type="character" w:styleId="16">
    <w:name w:val="Hyperlink"/>
    <w:basedOn w:val="14"/>
    <w:unhideWhenUsed/>
    <w:qFormat/>
    <w:uiPriority w:val="99"/>
    <w:rPr>
      <w:color w:val="0563C1" w:themeColor="hyperlink"/>
      <w:u w:val="single"/>
      <w14:textFill>
        <w14:solidFill>
          <w14:schemeClr w14:val="hlink"/>
        </w14:solidFill>
      </w14:textFill>
    </w:rPr>
  </w:style>
  <w:style w:type="character" w:customStyle="1" w:styleId="17">
    <w:name w:val="标题 1 Char"/>
    <w:basedOn w:val="14"/>
    <w:link w:val="2"/>
    <w:qFormat/>
    <w:uiPriority w:val="9"/>
    <w:rPr>
      <w:rFonts w:ascii="Times New Roman" w:hAnsi="Times New Roman" w:eastAsia="黑体" w:cs="Arial"/>
      <w:b/>
      <w:bCs/>
      <w:kern w:val="44"/>
      <w:sz w:val="28"/>
      <w:szCs w:val="44"/>
    </w:rPr>
  </w:style>
  <w:style w:type="paragraph" w:styleId="18">
    <w:name w:val="List Paragraph"/>
    <w:basedOn w:val="1"/>
    <w:link w:val="36"/>
    <w:qFormat/>
    <w:uiPriority w:val="34"/>
    <w:pPr>
      <w:ind w:firstLine="420" w:firstLineChars="200"/>
    </w:pPr>
  </w:style>
  <w:style w:type="character" w:customStyle="1" w:styleId="19">
    <w:name w:val="页眉 Char"/>
    <w:basedOn w:val="14"/>
    <w:link w:val="8"/>
    <w:qFormat/>
    <w:uiPriority w:val="99"/>
    <w:rPr>
      <w:sz w:val="18"/>
      <w:szCs w:val="18"/>
    </w:rPr>
  </w:style>
  <w:style w:type="character" w:customStyle="1" w:styleId="20">
    <w:name w:val="页脚 Char"/>
    <w:basedOn w:val="14"/>
    <w:link w:val="7"/>
    <w:qFormat/>
    <w:uiPriority w:val="99"/>
    <w:rPr>
      <w:sz w:val="18"/>
      <w:szCs w:val="18"/>
    </w:rPr>
  </w:style>
  <w:style w:type="character" w:customStyle="1" w:styleId="21">
    <w:name w:val="批注框文本 Char"/>
    <w:basedOn w:val="14"/>
    <w:link w:val="6"/>
    <w:semiHidden/>
    <w:qFormat/>
    <w:uiPriority w:val="99"/>
    <w:rPr>
      <w:sz w:val="18"/>
      <w:szCs w:val="18"/>
    </w:rPr>
  </w:style>
  <w:style w:type="paragraph" w:customStyle="1" w:styleId="22">
    <w:name w:val="标题1"/>
    <w:basedOn w:val="2"/>
    <w:qFormat/>
    <w:uiPriority w:val="0"/>
    <w:pPr>
      <w:spacing w:before="120" w:after="120" w:line="500" w:lineRule="exact"/>
      <w:ind w:firstLine="200" w:firstLineChars="200"/>
    </w:pPr>
    <w:rPr>
      <w:rFonts w:cs="Times New Roman"/>
      <w:sz w:val="32"/>
      <w:szCs w:val="32"/>
    </w:rPr>
  </w:style>
  <w:style w:type="character" w:customStyle="1" w:styleId="23">
    <w:name w:val="标题 2 Char"/>
    <w:basedOn w:val="14"/>
    <w:link w:val="3"/>
    <w:qFormat/>
    <w:uiPriority w:val="9"/>
    <w:rPr>
      <w:rFonts w:asciiTheme="majorHAnsi" w:hAnsiTheme="majorHAnsi" w:eastAsiaTheme="majorEastAsia" w:cstheme="majorBidi"/>
      <w:b/>
      <w:bCs/>
      <w:sz w:val="32"/>
      <w:szCs w:val="32"/>
    </w:rPr>
  </w:style>
  <w:style w:type="paragraph" w:customStyle="1" w:styleId="24">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5">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6">
    <w:name w:val="闻政正文 Char"/>
    <w:link w:val="27"/>
    <w:qFormat/>
    <w:uiPriority w:val="0"/>
    <w:rPr>
      <w:rFonts w:ascii="Times New Roman" w:hAnsi="Times New Roman" w:eastAsia="仿宋_GB2312" w:cs="Times New Roman"/>
      <w:sz w:val="28"/>
      <w:szCs w:val="28"/>
    </w:rPr>
  </w:style>
  <w:style w:type="paragraph" w:customStyle="1" w:styleId="27">
    <w:name w:val="闻政正文"/>
    <w:basedOn w:val="1"/>
    <w:link w:val="26"/>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8">
    <w:name w:val="闻政表 Char"/>
    <w:link w:val="29"/>
    <w:qFormat/>
    <w:uiPriority w:val="0"/>
    <w:rPr>
      <w:rFonts w:ascii="Times New Roman" w:hAnsi="Times New Roman" w:eastAsia="仿宋_GB2312" w:cs="Times New Roman"/>
      <w:b/>
      <w:sz w:val="24"/>
      <w:szCs w:val="28"/>
    </w:rPr>
  </w:style>
  <w:style w:type="paragraph" w:customStyle="1" w:styleId="29">
    <w:name w:val="闻政表"/>
    <w:basedOn w:val="1"/>
    <w:link w:val="28"/>
    <w:qFormat/>
    <w:uiPriority w:val="0"/>
    <w:pPr>
      <w:spacing w:before="60" w:after="60"/>
      <w:jc w:val="center"/>
    </w:pPr>
    <w:rPr>
      <w:rFonts w:ascii="Times New Roman" w:hAnsi="Times New Roman" w:eastAsia="仿宋_GB2312" w:cs="Times New Roman"/>
      <w:b/>
      <w:sz w:val="24"/>
      <w:szCs w:val="28"/>
    </w:rPr>
  </w:style>
  <w:style w:type="paragraph" w:customStyle="1" w:styleId="30">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1">
    <w:name w:val="闻政标题3 Char"/>
    <w:link w:val="32"/>
    <w:qFormat/>
    <w:uiPriority w:val="0"/>
    <w:rPr>
      <w:rFonts w:ascii="黑体" w:hAnsi="黑体" w:eastAsia="黑体" w:cs="Times New Roman"/>
      <w:bCs/>
      <w:sz w:val="32"/>
      <w:szCs w:val="32"/>
    </w:rPr>
  </w:style>
  <w:style w:type="paragraph" w:customStyle="1" w:styleId="32">
    <w:name w:val="闻政标题3"/>
    <w:basedOn w:val="4"/>
    <w:link w:val="31"/>
    <w:qFormat/>
    <w:uiPriority w:val="99"/>
    <w:pPr>
      <w:spacing w:before="120" w:after="60" w:line="500" w:lineRule="exact"/>
      <w:jc w:val="left"/>
      <w:outlineLvl w:val="0"/>
    </w:pPr>
    <w:rPr>
      <w:rFonts w:ascii="黑体" w:hAnsi="黑体" w:eastAsia="黑体" w:cs="Times New Roman"/>
      <w:b w:val="0"/>
    </w:rPr>
  </w:style>
  <w:style w:type="character" w:customStyle="1" w:styleId="33">
    <w:name w:val="标题 3 Char"/>
    <w:basedOn w:val="14"/>
    <w:link w:val="4"/>
    <w:semiHidden/>
    <w:qFormat/>
    <w:uiPriority w:val="9"/>
    <w:rPr>
      <w:b/>
      <w:bCs/>
      <w:sz w:val="32"/>
      <w:szCs w:val="32"/>
    </w:rPr>
  </w:style>
  <w:style w:type="paragraph" w:customStyle="1" w:styleId="34">
    <w:name w:val="Body text|1"/>
    <w:basedOn w:val="1"/>
    <w:link w:val="35"/>
    <w:qFormat/>
    <w:uiPriority w:val="0"/>
    <w:pPr>
      <w:spacing w:after="40" w:line="334" w:lineRule="auto"/>
    </w:pPr>
    <w:rPr>
      <w:rFonts w:ascii="MingLiU" w:hAnsi="MingLiU" w:eastAsia="MingLiU" w:cs="MingLiU"/>
      <w:sz w:val="20"/>
      <w:szCs w:val="20"/>
      <w:lang w:val="zh-TW" w:eastAsia="zh-TW" w:bidi="zh-TW"/>
    </w:rPr>
  </w:style>
  <w:style w:type="character" w:customStyle="1" w:styleId="35">
    <w:name w:val="Body text|1_"/>
    <w:basedOn w:val="14"/>
    <w:link w:val="34"/>
    <w:unhideWhenUsed/>
    <w:qFormat/>
    <w:uiPriority w:val="0"/>
    <w:rPr>
      <w:rFonts w:ascii="MingLiU" w:hAnsi="MingLiU" w:eastAsia="MingLiU" w:cs="MingLiU"/>
      <w:sz w:val="20"/>
      <w:szCs w:val="20"/>
      <w:lang w:val="zh-TW" w:eastAsia="zh-TW" w:bidi="zh-TW"/>
    </w:rPr>
  </w:style>
  <w:style w:type="character" w:customStyle="1" w:styleId="36">
    <w:name w:val="列出段落 Char"/>
    <w:basedOn w:val="14"/>
    <w:link w:val="18"/>
    <w:uiPriority w:val="34"/>
    <w:rPr>
      <w:rFonts w:asciiTheme="minorHAnsi" w:hAnsiTheme="minorHAnsi" w:eastAsiaTheme="minorEastAsia" w:cstheme="minorBidi"/>
      <w:kern w:val="2"/>
      <w:sz w:val="21"/>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A4A4F4-7B2B-4C25-B8F4-8438006B3B66}">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572</Words>
  <Characters>3263</Characters>
  <Lines>27</Lines>
  <Paragraphs>7</Paragraphs>
  <TotalTime>1</TotalTime>
  <ScaleCrop>false</ScaleCrop>
  <LinksUpToDate>false</LinksUpToDate>
  <CharactersWithSpaces>3828</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Apple</cp:lastModifiedBy>
  <dcterms:modified xsi:type="dcterms:W3CDTF">2020-09-05T09:44:38Z</dcterms:modified>
  <dc:title>新疆普天鹏华商务信息咨询有限公司</dc:title>
  <cp:revision>129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