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bookmarkStart w:id="8" w:name="_GoBack"/>
      <w:bookmarkEnd w:id="8"/>
    </w:p>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喀什地区消防支队部门消防业务经费项目支出绩效评价报告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项目名称：消防业务经费项目</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实施单位：喀什地区消防支队</w:t>
      </w:r>
    </w:p>
    <w:p>
      <w:pPr>
        <w:autoSpaceDE w:val="0"/>
        <w:autoSpaceDN w:val="0"/>
        <w:spacing w:line="540" w:lineRule="exact"/>
        <w:ind w:firstLine="712" w:firstLineChars="2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评价部门：喀什地区消防支队</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kern w:val="0"/>
          <w:sz w:val="44"/>
          <w:szCs w:val="44"/>
          <w:shd w:val="clear" w:color="auto" w:fill="FFFFFF"/>
          <w:lang w:bidi="ar"/>
        </w:rPr>
      </w:pPr>
    </w:p>
    <w:p>
      <w:pPr>
        <w:pStyle w:val="21"/>
        <w:numPr>
          <w:ilvl w:val="0"/>
          <w:numId w:val="2"/>
        </w:numPr>
        <w:ind w:firstLineChars="0"/>
        <w:rPr>
          <w:lang w:bidi="ar"/>
        </w:rPr>
      </w:pPr>
      <w:r>
        <w:rPr>
          <w:rFonts w:hint="eastAsia"/>
          <w:lang w:bidi="ar"/>
        </w:rPr>
        <w:t>基本情况</w:t>
      </w:r>
    </w:p>
    <w:p>
      <w:pPr>
        <w:pStyle w:val="23"/>
        <w:ind w:left="0" w:firstLine="643" w:firstLineChars="200"/>
        <w:rPr>
          <w:lang w:bidi="ar"/>
        </w:rPr>
      </w:pPr>
      <w:bookmarkStart w:id="0" w:name="_Toc26401549"/>
      <w:r>
        <w:rPr>
          <w:rFonts w:hint="eastAsia"/>
          <w:lang w:bidi="ar"/>
        </w:rPr>
        <w:t>项目概况</w:t>
      </w:r>
      <w:bookmarkEnd w:id="0"/>
    </w:p>
    <w:p>
      <w:pPr>
        <w:pStyle w:val="17"/>
        <w:numPr>
          <w:ilvl w:val="0"/>
          <w:numId w:val="3"/>
        </w:numPr>
        <w:spacing w:before="120"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本项目根据新财行〔</w:t>
      </w:r>
      <w:r>
        <w:rPr>
          <w:rFonts w:ascii="仿宋_GB2312" w:hAnsi="仿宋" w:eastAsia="仿宋_GB2312" w:cs="宋体"/>
          <w:sz w:val="32"/>
          <w:szCs w:val="32"/>
          <w:lang w:bidi="ar"/>
        </w:rPr>
        <w:t>2012〕518号业务经费</w:t>
      </w:r>
      <w:r>
        <w:rPr>
          <w:rFonts w:hint="eastAsia" w:ascii="仿宋_GB2312" w:hAnsi="仿宋" w:eastAsia="仿宋_GB2312" w:cs="宋体"/>
          <w:sz w:val="32"/>
          <w:szCs w:val="32"/>
          <w:lang w:bidi="ar"/>
        </w:rPr>
        <w:t>管理办法立项，旨在确保地区消防监督执法、灭火救援、宣传报道等各项工作正常运转，营区设备设施正常完好有效。</w:t>
      </w:r>
    </w:p>
    <w:p>
      <w:pPr>
        <w:pStyle w:val="17"/>
        <w:numPr>
          <w:ilvl w:val="0"/>
          <w:numId w:val="3"/>
        </w:numPr>
        <w:spacing w:before="120"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spacing w:line="540" w:lineRule="exact"/>
        <w:ind w:firstLine="579" w:firstLineChars="181"/>
        <w:rPr>
          <w:rFonts w:ascii="仿宋" w:hAnsi="仿宋" w:eastAsia="仿宋"/>
          <w:bCs/>
          <w:sz w:val="30"/>
        </w:rPr>
      </w:pPr>
      <w:r>
        <w:rPr>
          <w:rFonts w:hint="eastAsia" w:ascii="仿宋_GB2312" w:hAnsi="仿宋" w:eastAsia="仿宋_GB2312" w:cs="宋体"/>
          <w:sz w:val="32"/>
          <w:szCs w:val="32"/>
          <w:lang w:bidi="ar"/>
        </w:rPr>
        <w:t xml:space="preserve"> 项目的主要内容为：本项目的主管部门为新疆消防总队</w:t>
      </w:r>
      <w:r>
        <w:rPr>
          <w:rFonts w:ascii="仿宋_GB2312" w:hAnsi="仿宋" w:eastAsia="仿宋_GB2312" w:cs="宋体"/>
          <w:sz w:val="32"/>
          <w:szCs w:val="32"/>
          <w:lang w:bidi="ar"/>
        </w:rPr>
        <w:t>,</w:t>
      </w:r>
      <w:r>
        <w:rPr>
          <w:rFonts w:hint="eastAsia" w:ascii="仿宋_GB2312" w:hAnsi="仿宋" w:eastAsia="仿宋_GB2312" w:cs="宋体"/>
          <w:sz w:val="32"/>
          <w:szCs w:val="32"/>
          <w:lang w:bidi="ar"/>
        </w:rPr>
        <w:t>实施单位为喀什地区消防支队，主要职责：积极开展消防安全检查，督促整改火险隐患；组织开展消防安全检查是消防监督部门的一项重要职责，是开展消防安全工作的一项经常性业务；迅速接警出动，及时有效的扑灭各种火灾，努力减少火灾损失，全力参加灭火以外的各种抢险救灾。</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项目实施前进行充分调研，本项目自</w:t>
      </w:r>
      <w:r>
        <w:rPr>
          <w:rFonts w:ascii="仿宋_GB2312" w:hAnsi="仿宋" w:eastAsia="仿宋_GB2312" w:cs="宋体"/>
          <w:sz w:val="32"/>
          <w:szCs w:val="32"/>
          <w:lang w:bidi="ar"/>
        </w:rPr>
        <w:t>2019</w:t>
      </w:r>
      <w:r>
        <w:rPr>
          <w:rFonts w:hint="eastAsia" w:ascii="仿宋_GB2312" w:hAnsi="仿宋" w:eastAsia="仿宋_GB2312" w:cs="宋体"/>
          <w:sz w:val="32"/>
          <w:szCs w:val="32"/>
          <w:lang w:bidi="ar"/>
        </w:rPr>
        <w:t>年12月3日经新财行〔</w:t>
      </w:r>
      <w:r>
        <w:rPr>
          <w:rFonts w:ascii="仿宋_GB2312" w:hAnsi="仿宋" w:eastAsia="仿宋_GB2312" w:cs="宋体"/>
          <w:sz w:val="32"/>
          <w:szCs w:val="32"/>
          <w:lang w:bidi="ar"/>
        </w:rPr>
        <w:t>2012〕518号业务经费</w:t>
      </w:r>
      <w:r>
        <w:rPr>
          <w:rFonts w:hint="eastAsia" w:ascii="仿宋_GB2312" w:hAnsi="仿宋" w:eastAsia="仿宋_GB2312" w:cs="宋体"/>
          <w:sz w:val="32"/>
          <w:szCs w:val="32"/>
          <w:lang w:bidi="ar"/>
        </w:rPr>
        <w:t>管理办法批复，经党委会会议，确定了项目领导小组，制定实施方案，明确了责任分工：预算领导小组包含单位分管财务的主要领导及各部门负责人、预算管理员，各部门负责分别上报开支计划，详细罗列开支内容，后勤处负责统筹调剂，确保经费执行成效。支队纪检领导小组负责监督，在经费审批及执行过程中负责监管。</w:t>
      </w:r>
    </w:p>
    <w:p>
      <w:pPr>
        <w:pStyle w:val="23"/>
        <w:ind w:left="0" w:firstLine="643" w:firstLineChars="200"/>
        <w:rPr>
          <w:lang w:bidi="ar"/>
        </w:rPr>
      </w:pPr>
      <w:bookmarkStart w:id="1" w:name="_Toc26401550"/>
      <w:r>
        <w:rPr>
          <w:rFonts w:hint="eastAsia"/>
          <w:lang w:bidi="ar"/>
        </w:rPr>
        <w:t>资金</w:t>
      </w:r>
      <w:bookmarkEnd w:id="1"/>
      <w:r>
        <w:rPr>
          <w:rFonts w:hint="eastAsia"/>
          <w:lang w:bidi="ar"/>
        </w:rPr>
        <w:t>投入和使用情况</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本项目总投资280.</w:t>
      </w:r>
      <w:r>
        <w:rPr>
          <w:rFonts w:ascii="仿宋_GB2312" w:hAnsi="仿宋" w:eastAsia="仿宋_GB2312" w:cs="宋体"/>
          <w:sz w:val="32"/>
          <w:szCs w:val="32"/>
          <w:lang w:bidi="ar"/>
        </w:rPr>
        <w:t>32</w:t>
      </w:r>
      <w:r>
        <w:rPr>
          <w:rFonts w:hint="eastAsia" w:ascii="仿宋_GB2312" w:hAnsi="仿宋" w:eastAsia="仿宋_GB2312" w:cs="宋体"/>
          <w:sz w:val="32"/>
          <w:szCs w:val="32"/>
          <w:lang w:bidi="ar"/>
        </w:rPr>
        <w:t>万元，资金来源为本级部门预算280.</w:t>
      </w:r>
      <w:r>
        <w:rPr>
          <w:rFonts w:ascii="仿宋_GB2312" w:hAnsi="仿宋" w:eastAsia="仿宋_GB2312" w:cs="宋体"/>
          <w:sz w:val="32"/>
          <w:szCs w:val="32"/>
          <w:lang w:bidi="ar"/>
        </w:rPr>
        <w:t>32</w:t>
      </w:r>
      <w:r>
        <w:rPr>
          <w:rFonts w:hint="eastAsia" w:ascii="仿宋_GB2312" w:hAnsi="仿宋" w:eastAsia="仿宋_GB2312" w:cs="宋体"/>
          <w:sz w:val="32"/>
          <w:szCs w:val="32"/>
          <w:lang w:bidi="ar"/>
        </w:rPr>
        <w:t>万元。</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部门预算资金的使用范围：水、电、暖、修缮、办公等各类运行性开支。</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单位制定了消防业务经费资金管理办法，按照新财行〔</w:t>
      </w:r>
      <w:r>
        <w:rPr>
          <w:rFonts w:ascii="仿宋_GB2312" w:hAnsi="仿宋" w:eastAsia="仿宋_GB2312" w:cs="宋体"/>
          <w:sz w:val="32"/>
          <w:szCs w:val="32"/>
          <w:lang w:bidi="ar"/>
        </w:rPr>
        <w:t>2012〕518号业务经费</w:t>
      </w:r>
      <w:r>
        <w:rPr>
          <w:rFonts w:hint="eastAsia" w:ascii="仿宋_GB2312" w:hAnsi="仿宋" w:eastAsia="仿宋_GB2312" w:cs="宋体"/>
          <w:sz w:val="32"/>
          <w:szCs w:val="32"/>
          <w:lang w:bidi="ar"/>
        </w:rPr>
        <w:t>管理办法文件进行使用。</w:t>
      </w:r>
    </w:p>
    <w:p>
      <w:pPr>
        <w:pStyle w:val="23"/>
        <w:ind w:left="0" w:firstLine="643" w:firstLineChars="200"/>
        <w:rPr>
          <w:lang w:bidi="ar"/>
        </w:rPr>
      </w:pPr>
      <w:bookmarkStart w:id="2" w:name="_Toc26401551"/>
      <w:r>
        <w:rPr>
          <w:rFonts w:hint="eastAsia"/>
          <w:lang w:bidi="ar"/>
        </w:rPr>
        <w:t>绩效目标</w:t>
      </w:r>
      <w:bookmarkEnd w:id="2"/>
    </w:p>
    <w:p>
      <w:pPr>
        <w:spacing w:line="540" w:lineRule="exact"/>
        <w:ind w:firstLine="579" w:firstLineChars="181"/>
        <w:rPr>
          <w:rFonts w:ascii="仿宋_GB2312" w:hAnsi="仿宋" w:eastAsia="仿宋_GB2312" w:cs="宋体"/>
          <w:sz w:val="32"/>
          <w:szCs w:val="32"/>
          <w:lang w:bidi="ar"/>
        </w:rPr>
      </w:pPr>
      <w:r>
        <w:rPr>
          <w:rFonts w:hint="eastAsia" w:ascii="仿宋_GB2312" w:hAnsi="仿宋" w:eastAsia="仿宋_GB2312" w:cs="宋体"/>
          <w:sz w:val="32"/>
          <w:szCs w:val="32"/>
          <w:lang w:bidi="ar"/>
        </w:rPr>
        <w:t>总体目标为：</w:t>
      </w:r>
      <w:r>
        <w:rPr>
          <w:rFonts w:hint="eastAsia" w:ascii="仿宋" w:hAnsi="仿宋" w:eastAsia="仿宋"/>
          <w:sz w:val="30"/>
        </w:rPr>
        <w:t>对营区绿化及执勤楼进行修缮，确保执勤楼使用寿命在10年以上；保证消防支队各处室办公需要，日常消防业务即时执行率达到100%，确保各项工作稳步推进；包含营区日常维护开支，严格控制成本预算，营区各项业务及消防事务达标率不低于95%；保障全体指战员的正常工作和生活，满意度提升至95%以上。</w:t>
      </w:r>
    </w:p>
    <w:p>
      <w:pPr>
        <w:spacing w:before="120" w:beforeLines="50" w:line="600" w:lineRule="exact"/>
        <w:ind w:firstLine="640" w:firstLineChars="200"/>
        <w:rPr>
          <w:rFonts w:ascii="仿宋" w:hAnsi="仿宋" w:eastAsia="仿宋"/>
          <w:sz w:val="30"/>
        </w:rPr>
      </w:pPr>
      <w:r>
        <w:rPr>
          <w:rFonts w:hint="eastAsia" w:ascii="仿宋_GB2312" w:hAnsi="仿宋" w:eastAsia="仿宋_GB2312" w:cs="宋体"/>
          <w:sz w:val="32"/>
          <w:szCs w:val="32"/>
          <w:lang w:bidi="ar"/>
        </w:rPr>
        <w:t>阶段性目标为：</w:t>
      </w:r>
      <w:r>
        <w:rPr>
          <w:rFonts w:hint="eastAsia" w:ascii="仿宋" w:hAnsi="仿宋" w:eastAsia="仿宋"/>
          <w:sz w:val="30"/>
        </w:rPr>
        <w:t>1-12月完成消防业务经费项目的正常运行。</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项目共设置</w:t>
      </w:r>
      <w:r>
        <w:rPr>
          <w:rFonts w:ascii="仿宋_GB2312" w:hAnsi="仿宋" w:eastAsia="仿宋_GB2312" w:cs="宋体"/>
          <w:sz w:val="32"/>
          <w:szCs w:val="32"/>
          <w:lang w:bidi="ar"/>
        </w:rPr>
        <w:t>1</w:t>
      </w:r>
      <w:r>
        <w:rPr>
          <w:rFonts w:hint="eastAsia" w:ascii="仿宋_GB2312" w:hAnsi="仿宋" w:eastAsia="仿宋_GB2312" w:cs="宋体"/>
          <w:sz w:val="32"/>
          <w:szCs w:val="32"/>
          <w:lang w:bidi="ar"/>
        </w:rPr>
        <w:t>级指标</w:t>
      </w:r>
      <w:r>
        <w:rPr>
          <w:rFonts w:ascii="仿宋_GB2312" w:hAnsi="仿宋" w:eastAsia="仿宋_GB2312" w:cs="宋体"/>
          <w:sz w:val="32"/>
          <w:szCs w:val="32"/>
          <w:lang w:bidi="ar"/>
        </w:rPr>
        <w:t>3个，二级指标8</w:t>
      </w:r>
      <w:r>
        <w:rPr>
          <w:rFonts w:hint="eastAsia" w:ascii="仿宋_GB2312" w:hAnsi="仿宋" w:eastAsia="仿宋_GB2312" w:cs="宋体"/>
          <w:sz w:val="32"/>
          <w:szCs w:val="32"/>
          <w:lang w:bidi="ar"/>
        </w:rPr>
        <w:t>个，三级指标</w:t>
      </w:r>
      <w:r>
        <w:rPr>
          <w:rFonts w:ascii="仿宋_GB2312" w:hAnsi="仿宋" w:eastAsia="仿宋_GB2312" w:cs="宋体"/>
          <w:sz w:val="32"/>
          <w:szCs w:val="32"/>
          <w:lang w:bidi="ar"/>
        </w:rPr>
        <w:t>9</w:t>
      </w:r>
      <w:r>
        <w:rPr>
          <w:rFonts w:hint="eastAsia" w:ascii="仿宋_GB2312" w:hAnsi="仿宋" w:eastAsia="仿宋_GB2312" w:cs="宋体"/>
          <w:sz w:val="32"/>
          <w:szCs w:val="32"/>
          <w:lang w:bidi="ar"/>
        </w:rPr>
        <w:t>个，绩效目标申报表详见附件</w:t>
      </w:r>
      <w:r>
        <w:rPr>
          <w:rFonts w:ascii="仿宋_GB2312" w:hAnsi="仿宋" w:eastAsia="仿宋_GB2312" w:cs="宋体"/>
          <w:sz w:val="32"/>
          <w:szCs w:val="32"/>
          <w:lang w:bidi="ar"/>
        </w:rPr>
        <w:t>1</w:t>
      </w:r>
      <w:r>
        <w:rPr>
          <w:rFonts w:hint="eastAsia" w:ascii="仿宋_GB2312" w:hAnsi="仿宋" w:eastAsia="仿宋_GB2312" w:cs="宋体"/>
          <w:sz w:val="32"/>
          <w:szCs w:val="32"/>
          <w:lang w:bidi="ar"/>
        </w:rPr>
        <w:t>。</w:t>
      </w:r>
    </w:p>
    <w:p>
      <w:pPr>
        <w:pStyle w:val="21"/>
        <w:numPr>
          <w:ilvl w:val="0"/>
          <w:numId w:val="2"/>
        </w:numPr>
        <w:ind w:firstLineChars="0"/>
        <w:rPr>
          <w:lang w:bidi="ar"/>
        </w:rPr>
      </w:pPr>
      <w:bookmarkStart w:id="3" w:name="_Toc26401552"/>
      <w:r>
        <w:rPr>
          <w:rFonts w:hint="eastAsia"/>
          <w:lang w:bidi="ar"/>
        </w:rPr>
        <w:t>评价工作简述</w:t>
      </w:r>
      <w:bookmarkEnd w:id="3"/>
    </w:p>
    <w:p>
      <w:pPr>
        <w:pStyle w:val="23"/>
        <w:numPr>
          <w:ilvl w:val="0"/>
          <w:numId w:val="4"/>
        </w:numPr>
        <w:ind w:left="0" w:firstLine="643" w:firstLineChars="200"/>
        <w:rPr>
          <w:lang w:bidi="ar"/>
        </w:rPr>
      </w:pPr>
      <w:bookmarkStart w:id="4" w:name="_Toc26401553"/>
      <w:r>
        <w:rPr>
          <w:rFonts w:hint="eastAsia"/>
          <w:lang w:bidi="ar"/>
        </w:rPr>
        <w:t>评价目的</w:t>
      </w:r>
      <w:bookmarkEnd w:id="4"/>
    </w:p>
    <w:p>
      <w:pPr>
        <w:spacing w:line="540" w:lineRule="exact"/>
        <w:ind w:firstLine="579" w:firstLineChars="181"/>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旨在评价消防业务经费项目实施前期、过程及效果，评价财政预算资金使用的效率及效益。</w:t>
      </w:r>
      <w:r>
        <w:rPr>
          <w:rFonts w:hint="eastAsia" w:ascii="仿宋" w:hAnsi="仿宋" w:eastAsia="仿宋"/>
          <w:sz w:val="30"/>
        </w:rPr>
        <w:t>对营区绿化及执勤楼进行修缮，确保执勤楼使用寿命在10年以上；保证消防支队各处室办公需要，日常消防业务即时执行率达到100%，确保各项工作稳步推进；包含营区日常维护开支，严格控制成本预算，营区各项业务及消防事务达标率不低于95%，达标率均合格；保障全体指战员的正常工作和生活，满意度提升至95%以上，满意度达到100%。</w:t>
      </w:r>
    </w:p>
    <w:p>
      <w:pPr>
        <w:pStyle w:val="23"/>
        <w:numPr>
          <w:ilvl w:val="0"/>
          <w:numId w:val="4"/>
        </w:numPr>
        <w:ind w:left="0" w:firstLine="643" w:firstLineChars="200"/>
        <w:rPr>
          <w:lang w:bidi="ar"/>
        </w:rPr>
      </w:pPr>
      <w:r>
        <w:rPr>
          <w:rFonts w:hint="eastAsia"/>
          <w:lang w:bidi="ar"/>
        </w:rPr>
        <w:t>本次绩效评价的对象及范围</w:t>
      </w:r>
      <w:bookmarkStart w:id="5" w:name="_Toc26401554"/>
    </w:p>
    <w:p>
      <w:pPr>
        <w:spacing w:before="120" w:beforeLines="50" w:line="60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bidi="ar"/>
        </w:rPr>
        <w:t>消防业务经费</w:t>
      </w:r>
      <w:r>
        <w:rPr>
          <w:rFonts w:ascii="仿宋_GB2312" w:hAnsi="仿宋" w:eastAsia="仿宋_GB2312" w:cs="宋体"/>
          <w:sz w:val="32"/>
          <w:szCs w:val="32"/>
          <w:lang w:bidi="ar"/>
        </w:rPr>
        <w:t>项目资金，评价范围包括专项资</w:t>
      </w:r>
      <w:r>
        <w:rPr>
          <w:rFonts w:hint="eastAsia" w:ascii="仿宋_GB2312" w:hAnsi="仿宋" w:eastAsia="仿宋_GB2312" w:cs="宋体"/>
          <w:sz w:val="32"/>
          <w:szCs w:val="32"/>
          <w:lang w:bidi="ar"/>
        </w:rPr>
        <w:t>金的安排、组织及使用效益。</w:t>
      </w:r>
    </w:p>
    <w:p>
      <w:pPr>
        <w:pStyle w:val="23"/>
        <w:numPr>
          <w:ilvl w:val="0"/>
          <w:numId w:val="4"/>
        </w:numPr>
        <w:ind w:left="0" w:firstLine="643" w:firstLineChars="200"/>
        <w:rPr>
          <w:lang w:bidi="ar"/>
        </w:rPr>
      </w:pPr>
      <w:r>
        <w:rPr>
          <w:rFonts w:hint="eastAsia"/>
          <w:lang w:bidi="ar"/>
        </w:rPr>
        <w:t>绩效评价原则</w:t>
      </w:r>
      <w:bookmarkEnd w:id="5"/>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3"/>
        <w:keepNext w:val="0"/>
        <w:keepLines w:val="0"/>
        <w:numPr>
          <w:ilvl w:val="1"/>
          <w:numId w:val="5"/>
        </w:numPr>
        <w:ind w:left="0" w:firstLine="640" w:firstLineChars="200"/>
        <w:rPr>
          <w:b w:val="0"/>
          <w:lang w:bidi="ar"/>
        </w:rPr>
      </w:pPr>
      <w:r>
        <w:rPr>
          <w:rFonts w:hint="eastAsia" w:hAnsi="仿宋" w:cs="宋体"/>
          <w:b w:val="0"/>
          <w:lang w:bidi="ar"/>
        </w:rPr>
        <w:t>公开透明。绩效评价结果应依法依规公开，并自觉接受社会监督。</w:t>
      </w:r>
    </w:p>
    <w:p>
      <w:pPr>
        <w:pStyle w:val="23"/>
        <w:numPr>
          <w:ilvl w:val="0"/>
          <w:numId w:val="4"/>
        </w:numPr>
        <w:ind w:left="0" w:firstLine="643" w:firstLineChars="200"/>
        <w:rPr>
          <w:lang w:bidi="ar"/>
        </w:rPr>
      </w:pPr>
      <w:r>
        <w:rPr>
          <w:rFonts w:hint="eastAsia"/>
          <w:lang w:bidi="ar"/>
        </w:rPr>
        <w:t>本项目绩效评价体系</w:t>
      </w:r>
    </w:p>
    <w:p>
      <w:pPr>
        <w:pStyle w:val="23"/>
        <w:numPr>
          <w:ilvl w:val="0"/>
          <w:numId w:val="0"/>
        </w:numPr>
        <w:ind w:firstLine="640" w:firstLineChars="200"/>
        <w:rPr>
          <w:b w:val="0"/>
          <w:lang w:bidi="ar"/>
        </w:rPr>
      </w:pPr>
      <w:r>
        <w:rPr>
          <w:rFonts w:hint="eastAsia"/>
          <w:b w:val="0"/>
          <w:lang w:bidi="ar"/>
        </w:rPr>
        <w:t>本项目绩效评价体系为根据财预</w:t>
      </w:r>
      <w:r>
        <w:rPr>
          <w:rFonts w:hint="eastAsia" w:ascii="仿宋" w:hAnsi="仿宋" w:eastAsia="仿宋"/>
          <w:b w:val="0"/>
          <w:lang w:bidi="ar"/>
        </w:rPr>
        <w:t>﹝</w:t>
      </w:r>
      <w:r>
        <w:rPr>
          <w:b w:val="0"/>
          <w:lang w:bidi="ar"/>
        </w:rPr>
        <w:t>2020</w:t>
      </w:r>
      <w:r>
        <w:rPr>
          <w:rFonts w:hint="eastAsia" w:ascii="仿宋" w:hAnsi="仿宋" w:eastAsia="仿宋"/>
          <w:b w:val="0"/>
          <w:lang w:bidi="ar"/>
        </w:rPr>
        <w:t>﹞</w:t>
      </w:r>
      <w:r>
        <w:rPr>
          <w:b w:val="0"/>
          <w:lang w:bidi="ar"/>
        </w:rPr>
        <w:t>10</w:t>
      </w:r>
      <w:r>
        <w:rPr>
          <w:rFonts w:hint="eastAsia"/>
          <w:b w:val="0"/>
          <w:lang w:bidi="ar"/>
        </w:rPr>
        <w:t>号共性指标及个性化指标设置，详见附件</w:t>
      </w:r>
      <w:r>
        <w:rPr>
          <w:b w:val="0"/>
          <w:lang w:bidi="ar"/>
        </w:rPr>
        <w:t>4。</w:t>
      </w:r>
    </w:p>
    <w:p>
      <w:pPr>
        <w:pStyle w:val="23"/>
        <w:keepNext w:val="0"/>
        <w:keepLines w:val="0"/>
        <w:numPr>
          <w:ilvl w:val="0"/>
          <w:numId w:val="4"/>
        </w:numPr>
        <w:ind w:left="0" w:firstLine="643" w:firstLineChars="200"/>
        <w:rPr>
          <w:lang w:bidi="ar"/>
        </w:rPr>
      </w:pPr>
      <w:bookmarkStart w:id="6" w:name="_Toc26401555"/>
      <w:r>
        <w:rPr>
          <w:rFonts w:hint="eastAsia"/>
          <w:lang w:bidi="ar"/>
        </w:rPr>
        <w:t>绩效评价方法</w:t>
      </w:r>
      <w:bookmarkEnd w:id="6"/>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本次绩效评价方法的选用坚持简便有效的原则采用成本效益分析法、综合指数评价法、综合分析法。</w:t>
      </w:r>
    </w:p>
    <w:p>
      <w:pPr>
        <w:pStyle w:val="23"/>
        <w:keepNext w:val="0"/>
        <w:keepLines w:val="0"/>
        <w:numPr>
          <w:ilvl w:val="0"/>
          <w:numId w:val="4"/>
        </w:numPr>
        <w:ind w:left="0" w:firstLine="643" w:firstLineChars="200"/>
        <w:rPr>
          <w:lang w:bidi="ar"/>
        </w:rPr>
      </w:pPr>
      <w:r>
        <w:rPr>
          <w:rFonts w:hint="eastAsia"/>
          <w:lang w:bidi="ar"/>
        </w:rPr>
        <w:t>评价标准</w:t>
      </w:r>
    </w:p>
    <w:p>
      <w:pPr>
        <w:pStyle w:val="23"/>
        <w:keepNext w:val="0"/>
        <w:keepLines w:val="0"/>
        <w:numPr>
          <w:ilvl w:val="0"/>
          <w:numId w:val="0"/>
        </w:numPr>
        <w:rPr>
          <w:rFonts w:hAnsi="仿宋" w:cs="宋体"/>
          <w:b w:val="0"/>
          <w:bCs w:val="0"/>
          <w:lang w:bidi="ar"/>
        </w:rPr>
      </w:pPr>
      <w:r>
        <w:rPr>
          <w:rFonts w:hint="eastAsia"/>
          <w:lang w:bidi="ar"/>
        </w:rPr>
        <w:t xml:space="preserve"> </w:t>
      </w:r>
      <w:r>
        <w:rPr>
          <w:lang w:bidi="ar"/>
        </w:rPr>
        <w:t xml:space="preserve">   </w:t>
      </w:r>
      <w:r>
        <w:rPr>
          <w:rFonts w:hint="eastAsia" w:hAnsi="仿宋" w:cs="宋体"/>
          <w:b w:val="0"/>
          <w:bCs w:val="0"/>
          <w:lang w:bidi="ar"/>
        </w:rPr>
        <w:t>项目评价标准采用计划标准、行业标准。</w:t>
      </w:r>
    </w:p>
    <w:p>
      <w:pPr>
        <w:pStyle w:val="23"/>
        <w:keepNext w:val="0"/>
        <w:keepLines w:val="0"/>
        <w:numPr>
          <w:ilvl w:val="0"/>
          <w:numId w:val="4"/>
        </w:numPr>
        <w:ind w:left="0" w:firstLine="643" w:firstLineChars="200"/>
        <w:rPr>
          <w:lang w:bidi="ar"/>
        </w:rPr>
      </w:pPr>
      <w:r>
        <w:rPr>
          <w:rFonts w:hint="eastAsia"/>
          <w:lang w:bidi="ar"/>
        </w:rPr>
        <w:t>绩效评价工作过程</w:t>
      </w:r>
    </w:p>
    <w:p>
      <w:pPr>
        <w:pStyle w:val="23"/>
        <w:keepNext w:val="0"/>
        <w:keepLines w:val="0"/>
        <w:numPr>
          <w:ilvl w:val="0"/>
          <w:numId w:val="0"/>
        </w:numPr>
        <w:ind w:firstLine="640" w:firstLineChars="200"/>
        <w:outlineLvl w:val="9"/>
        <w:rPr>
          <w:b w:val="0"/>
          <w:bCs w:val="0"/>
          <w:lang w:bidi="ar"/>
        </w:rPr>
      </w:pPr>
      <w:r>
        <w:rPr>
          <w:rFonts w:hint="eastAsia"/>
          <w:b w:val="0"/>
          <w:bCs w:val="0"/>
          <w:lang w:bidi="ar"/>
        </w:rPr>
        <w:t>本次评价成立了评价，成员如下：</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石贤忠</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66"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王龙伟</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助理员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李翔宇</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干事</w:t>
            </w:r>
          </w:p>
        </w:tc>
      </w:tr>
    </w:tbl>
    <w:p>
      <w:pPr>
        <w:pStyle w:val="23"/>
        <w:keepNext w:val="0"/>
        <w:keepLines w:val="0"/>
        <w:numPr>
          <w:ilvl w:val="0"/>
          <w:numId w:val="0"/>
        </w:numPr>
        <w:ind w:firstLine="640" w:firstLineChars="200"/>
        <w:outlineLvl w:val="9"/>
        <w:rPr>
          <w:b w:val="0"/>
          <w:bCs w:val="0"/>
          <w:lang w:bidi="ar"/>
        </w:rPr>
      </w:pPr>
      <w:r>
        <w:rPr>
          <w:rFonts w:hint="eastAsia"/>
          <w:b w:val="0"/>
          <w:bCs w:val="0"/>
          <w:lang w:bidi="ar"/>
        </w:rPr>
        <w:t>本次评价设计了评价方案、评价指标体系，通过资料分析、调研、访谈满意度调查等方式形成评价结论，在与项目单位沟通后确定评价意见，并出具评价报告。　</w:t>
      </w:r>
    </w:p>
    <w:p>
      <w:pPr>
        <w:pStyle w:val="21"/>
        <w:numPr>
          <w:ilvl w:val="0"/>
          <w:numId w:val="2"/>
        </w:numPr>
        <w:ind w:firstLineChars="0"/>
        <w:rPr>
          <w:lang w:bidi="ar"/>
        </w:rPr>
      </w:pPr>
      <w:bookmarkStart w:id="7" w:name="_Toc26401558"/>
      <w:r>
        <w:rPr>
          <w:rFonts w:hint="eastAsia" w:ascii="黑体" w:hAnsi="黑体"/>
        </w:rPr>
        <w:t>综合评价情况及评价结论</w:t>
      </w:r>
    </w:p>
    <w:p>
      <w:pPr>
        <w:pStyle w:val="21"/>
        <w:ind w:firstLine="640"/>
        <w:rPr>
          <w:rFonts w:ascii="仿宋_GB2312" w:eastAsia="仿宋_GB2312" w:hAnsiTheme="majorHAnsi"/>
          <w:b w:val="0"/>
          <w:bCs w:val="0"/>
          <w:kern w:val="2"/>
          <w:lang w:bidi="ar"/>
        </w:rPr>
      </w:pPr>
      <w:r>
        <w:rPr>
          <w:rFonts w:hint="eastAsia" w:ascii="仿宋_GB2312" w:eastAsia="仿宋_GB2312" w:hAnsiTheme="majorHAnsi"/>
          <w:b w:val="0"/>
          <w:bCs w:val="0"/>
          <w:kern w:val="2"/>
          <w:lang w:bidi="ar"/>
        </w:rPr>
        <w:t>经评价组通过实地调研、资料分析等方式，采用综合分析法、成本效益分析法等对项目的决策、管理、绩效进行的综合评价分析，项目得分为</w:t>
      </w:r>
      <w:r>
        <w:rPr>
          <w:rFonts w:ascii="仿宋_GB2312" w:eastAsia="仿宋_GB2312" w:hAnsiTheme="majorHAnsi"/>
          <w:b w:val="0"/>
          <w:bCs w:val="0"/>
          <w:kern w:val="2"/>
          <w:lang w:bidi="ar"/>
        </w:rPr>
        <w:t>100</w:t>
      </w:r>
      <w:r>
        <w:rPr>
          <w:rFonts w:hint="eastAsia" w:ascii="仿宋_GB2312" w:eastAsia="仿宋_GB2312" w:hAnsiTheme="majorHAnsi"/>
          <w:b w:val="0"/>
          <w:bCs w:val="0"/>
          <w:kern w:val="2"/>
          <w:lang w:bidi="ar"/>
        </w:rPr>
        <w:t>分，评价结果为优，详见附件</w:t>
      </w:r>
      <w:r>
        <w:rPr>
          <w:rFonts w:ascii="仿宋_GB2312" w:eastAsia="仿宋_GB2312" w:hAnsiTheme="majorHAnsi"/>
          <w:b w:val="0"/>
          <w:bCs w:val="0"/>
          <w:kern w:val="2"/>
          <w:lang w:bidi="ar"/>
        </w:rPr>
        <w:t>6。</w:t>
      </w:r>
    </w:p>
    <w:p>
      <w:pPr>
        <w:pStyle w:val="21"/>
        <w:numPr>
          <w:ilvl w:val="0"/>
          <w:numId w:val="2"/>
        </w:numPr>
        <w:ind w:firstLineChars="0"/>
        <w:rPr>
          <w:lang w:bidi="ar"/>
        </w:rPr>
      </w:pPr>
      <w:r>
        <w:rPr>
          <w:rFonts w:hint="eastAsia"/>
          <w:lang w:bidi="ar"/>
        </w:rPr>
        <w:t>绩效评价指标分析</w:t>
      </w:r>
      <w:bookmarkEnd w:id="7"/>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6"/>
        <w:ind w:firstLine="640"/>
        <w:rPr>
          <w:rFonts w:ascii="仿宋_GB2312" w:hAnsi="仿宋" w:cs="宋体"/>
          <w:sz w:val="32"/>
          <w:szCs w:val="32"/>
          <w:lang w:bidi="ar"/>
        </w:rPr>
      </w:pPr>
      <w:r>
        <w:rPr>
          <w:rFonts w:hint="eastAsia" w:ascii="仿宋_GB2312" w:hAnsi="仿宋" w:cs="宋体"/>
          <w:sz w:val="32"/>
          <w:szCs w:val="32"/>
          <w:lang w:bidi="ar"/>
        </w:rPr>
        <w:t>本项目的立项符合相关法规政策及部门职责，依据充分；项目按照规定的程序申请设立；审批文件、材料符合相关要求；项目前期已经过必要的可行性研究、专家论证、风险评估、绩效评估、集体决策。</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项目在资金投入方面，预算编制经过科学论证、有明确标准，资金额度与年度目标相适应，用以反映和考核项目预算编制的科学性、合理性情况。项目预算资金分配有测算依据，与补助单位或地方实际相适应。</w:t>
      </w:r>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在资金管理方面，项目资金到位足额及时，及时支付，资金使用符合国家法规和财务管理制度；资金拨付有完整的审批程序和手续，符合项目预算批复或合同规定的用途；不存在截留、挤占、挪用、虚列支出等情况。</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在项目组织实施方面，项目单位已制定或具有相应的财务和业务管理制度，财务和业务管理制度合法、合规、完整。项目实施遵守相关法律法规和相关管理规定。</w:t>
      </w:r>
    </w:p>
    <w:p>
      <w:pPr>
        <w:spacing w:line="5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项目调整及支出调整手续完备，项目合同书、验收报告、技术鉴定等资料齐全并及时归档，项目实施的人员条件、场地设备、信息支撑等落实到位。</w:t>
      </w:r>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spacing w:before="120" w:beforeLines="50" w:line="600" w:lineRule="exact"/>
        <w:ind w:firstLine="660"/>
        <w:rPr>
          <w:del w:id="0" w:author="Administrator" w:date="2020-04-18T12:33:00Z"/>
          <w:rFonts w:ascii="仿宋_GB2312" w:eastAsia="仿宋_GB2312"/>
          <w:sz w:val="32"/>
          <w:szCs w:val="32"/>
        </w:rPr>
      </w:pPr>
      <w:r>
        <w:rPr>
          <w:rFonts w:hint="eastAsia" w:ascii="仿宋_GB2312" w:eastAsia="仿宋_GB2312"/>
          <w:sz w:val="32"/>
          <w:szCs w:val="32"/>
        </w:rPr>
        <w:t>项目产出数量为消防支队官兵人数</w:t>
      </w:r>
      <w:r>
        <w:rPr>
          <w:rFonts w:ascii="仿宋_GB2312" w:eastAsia="仿宋_GB2312"/>
          <w:sz w:val="32"/>
          <w:szCs w:val="32"/>
        </w:rPr>
        <w:t>(人)</w:t>
      </w:r>
      <w:r>
        <w:rPr>
          <w:rFonts w:hint="eastAsia" w:ascii="仿宋_GB2312" w:eastAsia="仿宋_GB2312"/>
          <w:sz w:val="32"/>
          <w:szCs w:val="32"/>
        </w:rPr>
        <w:t>，预期指标值为</w:t>
      </w:r>
      <w:r>
        <w:rPr>
          <w:rFonts w:ascii="仿宋_GB2312" w:eastAsia="仿宋_GB2312"/>
          <w:sz w:val="32"/>
          <w:szCs w:val="32"/>
        </w:rPr>
        <w:t>128</w:t>
      </w:r>
      <w:r>
        <w:rPr>
          <w:rFonts w:hint="eastAsia" w:ascii="仿宋_GB2312" w:eastAsia="仿宋_GB2312"/>
          <w:sz w:val="32"/>
          <w:szCs w:val="32"/>
        </w:rPr>
        <w:t>人，实际完成值为</w:t>
      </w:r>
      <w:r>
        <w:rPr>
          <w:rFonts w:ascii="仿宋_GB2312" w:eastAsia="仿宋_GB2312"/>
          <w:sz w:val="32"/>
          <w:szCs w:val="32"/>
        </w:rPr>
        <w:t>128</w:t>
      </w:r>
      <w:r>
        <w:rPr>
          <w:rFonts w:hint="eastAsia" w:ascii="仿宋_GB2312" w:eastAsia="仿宋_GB2312"/>
          <w:sz w:val="32"/>
          <w:szCs w:val="32"/>
        </w:rPr>
        <w:t>人，指标达到预期目标。</w:t>
      </w:r>
    </w:p>
    <w:p>
      <w:pPr>
        <w:spacing w:before="120" w:beforeLines="50" w:line="600" w:lineRule="exact"/>
        <w:ind w:firstLine="660"/>
        <w:rPr>
          <w:rFonts w:ascii="仿宋_GB2312" w:eastAsia="仿宋_GB2312"/>
          <w:sz w:val="32"/>
          <w:szCs w:val="32"/>
        </w:rPr>
      </w:pPr>
      <w:r>
        <w:rPr>
          <w:rFonts w:hint="eastAsia" w:ascii="仿宋_GB2312" w:eastAsia="仿宋_GB2312"/>
          <w:sz w:val="32"/>
          <w:szCs w:val="32"/>
        </w:rPr>
        <w:t>项目产出质量为营区各项业务及消防事务达标率，预期指标值为≥</w:t>
      </w:r>
      <w:r>
        <w:rPr>
          <w:rFonts w:ascii="仿宋_GB2312" w:eastAsia="仿宋_GB2312"/>
          <w:sz w:val="32"/>
          <w:szCs w:val="32"/>
        </w:rPr>
        <w:t>95%</w:t>
      </w:r>
      <w:r>
        <w:rPr>
          <w:rFonts w:hint="eastAsia" w:ascii="仿宋_GB2312" w:eastAsia="仿宋_GB2312"/>
          <w:sz w:val="32"/>
          <w:szCs w:val="32"/>
        </w:rPr>
        <w:t>，实际完成值为</w:t>
      </w:r>
      <w:r>
        <w:rPr>
          <w:rFonts w:ascii="仿宋_GB2312" w:eastAsia="仿宋_GB2312"/>
          <w:sz w:val="32"/>
          <w:szCs w:val="32"/>
        </w:rPr>
        <w:t>100</w:t>
      </w:r>
      <w:r>
        <w:rPr>
          <w:rFonts w:hint="eastAsia" w:ascii="仿宋_GB2312" w:eastAsia="仿宋_GB2312"/>
          <w:sz w:val="32"/>
          <w:szCs w:val="32"/>
        </w:rPr>
        <w:t>%，指标达到预期目标。</w:t>
      </w:r>
    </w:p>
    <w:p>
      <w:pPr>
        <w:spacing w:before="120" w:beforeLines="50" w:line="600" w:lineRule="exact"/>
        <w:ind w:firstLine="660"/>
        <w:rPr>
          <w:rFonts w:ascii="仿宋_GB2312" w:eastAsia="仿宋_GB2312"/>
          <w:sz w:val="32"/>
          <w:szCs w:val="32"/>
        </w:rPr>
      </w:pPr>
      <w:r>
        <w:rPr>
          <w:rFonts w:hint="eastAsia" w:ascii="仿宋_GB2312" w:eastAsia="仿宋_GB2312"/>
          <w:sz w:val="32"/>
          <w:szCs w:val="32"/>
        </w:rPr>
        <w:t>项目产出时效为日常消防业务即时执行率，预期指标值为</w:t>
      </w:r>
      <w:r>
        <w:rPr>
          <w:rFonts w:ascii="仿宋_GB2312" w:eastAsia="仿宋_GB2312"/>
          <w:sz w:val="32"/>
          <w:szCs w:val="32"/>
        </w:rPr>
        <w:t>100</w:t>
      </w:r>
      <w:r>
        <w:rPr>
          <w:rFonts w:hint="eastAsia" w:ascii="仿宋_GB2312" w:eastAsia="仿宋_GB2312"/>
          <w:sz w:val="32"/>
          <w:szCs w:val="32"/>
        </w:rPr>
        <w:t>%，实际完成值为</w:t>
      </w:r>
      <w:r>
        <w:rPr>
          <w:rFonts w:ascii="仿宋_GB2312" w:eastAsia="仿宋_GB2312"/>
          <w:sz w:val="32"/>
          <w:szCs w:val="32"/>
        </w:rPr>
        <w:t>100</w:t>
      </w:r>
      <w:r>
        <w:rPr>
          <w:rFonts w:hint="eastAsia" w:ascii="仿宋_GB2312" w:eastAsia="仿宋_GB2312"/>
          <w:sz w:val="32"/>
          <w:szCs w:val="32"/>
        </w:rPr>
        <w:t>%，达到预期目标。</w:t>
      </w:r>
    </w:p>
    <w:p>
      <w:pPr>
        <w:spacing w:before="120"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项目产出成本指标为消防营区运转的开支（万元），预期指标值为≤</w:t>
      </w:r>
      <w:r>
        <w:rPr>
          <w:rFonts w:ascii="仿宋_GB2312" w:eastAsia="仿宋_GB2312"/>
          <w:sz w:val="32"/>
          <w:szCs w:val="32"/>
        </w:rPr>
        <w:t xml:space="preserve"> 280.32</w:t>
      </w:r>
      <w:r>
        <w:rPr>
          <w:rFonts w:hint="eastAsia" w:ascii="仿宋_GB2312" w:eastAsia="仿宋_GB2312"/>
          <w:sz w:val="32"/>
          <w:szCs w:val="32"/>
        </w:rPr>
        <w:t>万元，实际完成值为</w:t>
      </w:r>
      <w:r>
        <w:rPr>
          <w:rFonts w:ascii="仿宋_GB2312" w:eastAsia="仿宋_GB2312"/>
          <w:sz w:val="32"/>
          <w:szCs w:val="32"/>
        </w:rPr>
        <w:t>280.32</w:t>
      </w:r>
      <w:r>
        <w:rPr>
          <w:rFonts w:hint="eastAsia" w:ascii="仿宋_GB2312" w:eastAsia="仿宋_GB2312"/>
          <w:sz w:val="32"/>
          <w:szCs w:val="32"/>
        </w:rPr>
        <w:t>万元，达到预期目标。</w:t>
      </w:r>
    </w:p>
    <w:p>
      <w:pPr>
        <w:spacing w:before="120" w:beforeLines="50" w:line="600" w:lineRule="exact"/>
        <w:ind w:firstLine="660"/>
        <w:rPr>
          <w:rFonts w:ascii="仿宋_GB2312" w:eastAsia="仿宋_GB2312"/>
          <w:sz w:val="32"/>
          <w:szCs w:val="32"/>
        </w:rPr>
      </w:pPr>
      <w:r>
        <w:rPr>
          <w:rFonts w:hint="eastAsia" w:ascii="仿宋_GB2312" w:eastAsia="仿宋_GB2312"/>
          <w:sz w:val="32"/>
          <w:szCs w:val="32"/>
        </w:rPr>
        <w:t>项目产出成本指标为人均业务经费补助标准（万元</w:t>
      </w:r>
      <w:r>
        <w:rPr>
          <w:rFonts w:ascii="仿宋_GB2312" w:eastAsia="仿宋_GB2312"/>
          <w:sz w:val="32"/>
          <w:szCs w:val="32"/>
        </w:rPr>
        <w:t>/人）</w:t>
      </w:r>
      <w:r>
        <w:rPr>
          <w:rFonts w:hint="eastAsia" w:ascii="仿宋_GB2312" w:eastAsia="仿宋_GB2312"/>
          <w:sz w:val="32"/>
          <w:szCs w:val="32"/>
        </w:rPr>
        <w:t>，预期指标值为≤</w:t>
      </w:r>
      <w:r>
        <w:rPr>
          <w:rFonts w:ascii="仿宋_GB2312" w:eastAsia="仿宋_GB2312"/>
          <w:sz w:val="32"/>
          <w:szCs w:val="32"/>
        </w:rPr>
        <w:t xml:space="preserve"> 3</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万元，实际完成值为</w:t>
      </w:r>
      <w:r>
        <w:rPr>
          <w:rFonts w:ascii="仿宋_GB2312" w:eastAsia="仿宋_GB2312"/>
          <w:sz w:val="32"/>
          <w:szCs w:val="32"/>
        </w:rPr>
        <w:t>3</w:t>
      </w:r>
      <w:r>
        <w:rPr>
          <w:rFonts w:hint="eastAsia" w:ascii="仿宋_GB2312" w:eastAsia="仿宋_GB2312"/>
          <w:sz w:val="32"/>
          <w:szCs w:val="32"/>
        </w:rPr>
        <w:t>.</w:t>
      </w:r>
      <w:r>
        <w:rPr>
          <w:rFonts w:ascii="仿宋_GB2312" w:eastAsia="仿宋_GB2312"/>
          <w:sz w:val="32"/>
          <w:szCs w:val="32"/>
        </w:rPr>
        <w:t>5</w:t>
      </w:r>
      <w:r>
        <w:rPr>
          <w:rFonts w:hint="eastAsia" w:ascii="仿宋_GB2312" w:eastAsia="仿宋_GB2312"/>
          <w:sz w:val="32"/>
          <w:szCs w:val="32"/>
        </w:rPr>
        <w:t>万元，达到预期目标。</w:t>
      </w:r>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项目效益情况</w:t>
      </w:r>
    </w:p>
    <w:p>
      <w:pPr>
        <w:spacing w:before="120" w:beforeLines="50" w:line="600" w:lineRule="exact"/>
        <w:ind w:firstLine="660"/>
        <w:rPr>
          <w:rFonts w:ascii="仿宋_GB2312" w:hAnsi="仿宋" w:eastAsia="仿宋_GB2312" w:cs="宋体"/>
          <w:bCs/>
          <w:sz w:val="32"/>
          <w:szCs w:val="32"/>
          <w:lang w:bidi="ar"/>
        </w:rPr>
      </w:pPr>
      <w:r>
        <w:rPr>
          <w:rFonts w:ascii="仿宋_GB2312" w:hAnsi="仿宋" w:eastAsia="仿宋_GB2312" w:cs="宋体"/>
          <w:bCs/>
          <w:sz w:val="32"/>
          <w:szCs w:val="32"/>
          <w:lang w:bidi="ar"/>
        </w:rPr>
        <w:t xml:space="preserve"> </w:t>
      </w:r>
      <w:r>
        <w:rPr>
          <w:rFonts w:hint="eastAsia" w:ascii="仿宋_GB2312" w:hAnsi="仿宋" w:eastAsia="仿宋_GB2312" w:cs="宋体"/>
          <w:bCs/>
          <w:sz w:val="32"/>
          <w:szCs w:val="32"/>
          <w:lang w:bidi="ar"/>
        </w:rPr>
        <w:t>项目实施产生的经济效益</w:t>
      </w:r>
      <w:r>
        <w:rPr>
          <w:rFonts w:hint="eastAsia" w:ascii="仿宋_GB2312" w:eastAsia="仿宋_GB2312"/>
          <w:sz w:val="32"/>
          <w:szCs w:val="32"/>
        </w:rPr>
        <w:t>指标为减少社会和人民财产损失，预期指标值为≥</w:t>
      </w:r>
      <w:r>
        <w:rPr>
          <w:rFonts w:ascii="仿宋_GB2312" w:eastAsia="仿宋_GB2312"/>
          <w:sz w:val="32"/>
          <w:szCs w:val="32"/>
        </w:rPr>
        <w:t>5%</w:t>
      </w:r>
      <w:r>
        <w:rPr>
          <w:rFonts w:hint="eastAsia" w:ascii="仿宋_GB2312" w:eastAsia="仿宋_GB2312"/>
          <w:sz w:val="32"/>
          <w:szCs w:val="32"/>
        </w:rPr>
        <w:t>，实际完成值为</w:t>
      </w:r>
      <w:r>
        <w:rPr>
          <w:rFonts w:ascii="仿宋_GB2312" w:eastAsia="仿宋_GB2312"/>
          <w:sz w:val="32"/>
          <w:szCs w:val="32"/>
        </w:rPr>
        <w:t>10</w:t>
      </w:r>
      <w:r>
        <w:rPr>
          <w:rFonts w:hint="eastAsia" w:ascii="仿宋_GB2312" w:eastAsia="仿宋_GB2312"/>
          <w:sz w:val="32"/>
          <w:szCs w:val="32"/>
        </w:rPr>
        <w:t>%</w:t>
      </w:r>
      <w:r>
        <w:rPr>
          <w:rFonts w:hint="eastAsia" w:ascii="仿宋_GB2312" w:hAnsi="仿宋" w:eastAsia="仿宋_GB2312" w:cs="宋体"/>
          <w:bCs/>
          <w:sz w:val="32"/>
          <w:szCs w:val="32"/>
          <w:lang w:bidi="ar"/>
        </w:rPr>
        <w:t>，达到了预期目标。</w:t>
      </w:r>
    </w:p>
    <w:p>
      <w:pPr>
        <w:spacing w:before="120" w:beforeLines="50" w:line="60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项目实施产生的社会效益</w:t>
      </w:r>
      <w:r>
        <w:rPr>
          <w:rFonts w:hint="eastAsia" w:ascii="仿宋_GB2312" w:eastAsia="仿宋_GB2312"/>
          <w:sz w:val="32"/>
          <w:szCs w:val="32"/>
        </w:rPr>
        <w:t>指标为提升社会和人民财产安全性，预期指标值为不断提升，实际完成值为达成年度指标</w:t>
      </w:r>
      <w:r>
        <w:rPr>
          <w:rFonts w:hint="eastAsia" w:ascii="仿宋_GB2312" w:hAnsi="仿宋" w:eastAsia="仿宋_GB2312" w:cs="宋体"/>
          <w:bCs/>
          <w:sz w:val="32"/>
          <w:szCs w:val="32"/>
          <w:lang w:bidi="ar"/>
        </w:rPr>
        <w:t>，达到了预期目标。</w:t>
      </w:r>
    </w:p>
    <w:p>
      <w:pPr>
        <w:spacing w:before="120" w:beforeLines="50" w:line="60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项目的可持续效益效益</w:t>
      </w:r>
      <w:r>
        <w:rPr>
          <w:rFonts w:hint="eastAsia" w:ascii="仿宋_GB2312" w:eastAsia="仿宋_GB2312"/>
          <w:sz w:val="32"/>
          <w:szCs w:val="32"/>
        </w:rPr>
        <w:t>指标为保障营区设施设备正常使用，预期指标值为持续提升，实际完成值为不断提升</w:t>
      </w:r>
      <w:r>
        <w:rPr>
          <w:rFonts w:hint="eastAsia" w:ascii="仿宋_GB2312" w:hAnsi="仿宋" w:eastAsia="仿宋_GB2312" w:cs="宋体"/>
          <w:bCs/>
          <w:sz w:val="32"/>
          <w:szCs w:val="32"/>
          <w:lang w:bidi="ar"/>
        </w:rPr>
        <w:t>，达到了预期目标。</w:t>
      </w:r>
    </w:p>
    <w:p>
      <w:pPr>
        <w:spacing w:before="120" w:beforeLines="50" w:line="600" w:lineRule="exact"/>
        <w:ind w:firstLine="640" w:firstLineChars="200"/>
        <w:rPr>
          <w:rFonts w:ascii="仿宋_GB2312" w:hAnsi="仿宋" w:eastAsia="仿宋_GB2312" w:cs="宋体"/>
          <w:bCs/>
          <w:sz w:val="32"/>
          <w:szCs w:val="32"/>
          <w:lang w:bidi="ar"/>
        </w:rPr>
      </w:pPr>
      <w:r>
        <w:rPr>
          <w:rFonts w:hint="eastAsia" w:ascii="仿宋_GB2312" w:hAnsi="仿宋" w:eastAsia="仿宋_GB2312" w:cs="宋体"/>
          <w:bCs/>
          <w:sz w:val="32"/>
          <w:szCs w:val="32"/>
          <w:lang w:bidi="ar"/>
        </w:rPr>
        <w:t>经问卷调查，项目收益群众满意度为100%，达到了预期目标。</w:t>
      </w:r>
    </w:p>
    <w:p>
      <w:pPr>
        <w:pStyle w:val="21"/>
        <w:numPr>
          <w:ilvl w:val="0"/>
          <w:numId w:val="2"/>
        </w:numPr>
        <w:ind w:firstLineChars="0"/>
        <w:rPr>
          <w:lang w:bidi="ar"/>
        </w:rPr>
      </w:pPr>
      <w:r>
        <w:rPr>
          <w:rFonts w:hint="eastAsia" w:ascii="黑体" w:hAnsi="黑体"/>
        </w:rPr>
        <w:t>主要经验及做法、存在的问题及原因分析</w:t>
      </w:r>
    </w:p>
    <w:p>
      <w:pPr>
        <w:pStyle w:val="23"/>
        <w:numPr>
          <w:ilvl w:val="0"/>
          <w:numId w:val="7"/>
        </w:numPr>
        <w:ind w:left="0" w:firstLine="643" w:firstLineChars="200"/>
        <w:rPr>
          <w:lang w:bidi="ar"/>
        </w:rPr>
      </w:pPr>
      <w:r>
        <w:rPr>
          <w:rFonts w:hint="eastAsia"/>
          <w:lang w:bidi="ar"/>
        </w:rPr>
        <w:t>主要经验及做法</w:t>
      </w:r>
    </w:p>
    <w:p>
      <w:pPr>
        <w:pStyle w:val="23"/>
        <w:numPr>
          <w:ilvl w:val="0"/>
          <w:numId w:val="0"/>
        </w:numPr>
        <w:ind w:firstLine="640" w:firstLineChars="200"/>
        <w:rPr>
          <w:b w:val="0"/>
          <w:lang w:bidi="ar"/>
        </w:rPr>
      </w:pPr>
      <w:r>
        <w:rPr>
          <w:rFonts w:hint="eastAsia"/>
          <w:b w:val="0"/>
          <w:lang w:bidi="ar"/>
        </w:rPr>
        <w:t>本项目实施效果较好的原因主要是我单位召开专题会议组建了绩效评价小组，不断完善项目实施管理制度、明确各部门负责人及预算管理员对项目实施负总责，由纪检小组对项目实施情况跟踪问效，制定项目执行考核机制，纳入全年工作考核内容，全年项目执行情况良好，监督运行有效，在项目实施过程中不断创新管理办法，采用预算执行评价方式使项目取得了执行效率高、业务保障到位等良好的效果。</w:t>
      </w:r>
    </w:p>
    <w:p>
      <w:pPr>
        <w:pStyle w:val="23"/>
        <w:numPr>
          <w:ilvl w:val="0"/>
          <w:numId w:val="7"/>
        </w:numPr>
        <w:ind w:left="0" w:firstLine="643" w:firstLineChars="200"/>
        <w:rPr>
          <w:lang w:bidi="ar"/>
        </w:rPr>
      </w:pPr>
      <w:r>
        <w:rPr>
          <w:rFonts w:hint="eastAsia"/>
          <w:lang w:bidi="ar"/>
        </w:rPr>
        <w:t>存在的问题及原因分析</w:t>
      </w:r>
    </w:p>
    <w:p>
      <w:pPr>
        <w:pStyle w:val="21"/>
        <w:ind w:firstLine="0" w:firstLineChars="0"/>
        <w:rPr>
          <w:b w:val="0"/>
          <w:lang w:bidi="ar"/>
        </w:rPr>
      </w:pPr>
      <w:r>
        <w:rPr>
          <w:rFonts w:hint="eastAsia" w:ascii="仿宋_GB2312" w:hAnsi="仿宋" w:eastAsia="仿宋_GB2312" w:cs="宋体"/>
          <w:b w:val="0"/>
          <w:kern w:val="2"/>
          <w:lang w:bidi="ar"/>
        </w:rPr>
        <w:t xml:space="preserve"> </w:t>
      </w:r>
      <w:r>
        <w:rPr>
          <w:rFonts w:ascii="仿宋_GB2312" w:hAnsi="仿宋" w:eastAsia="仿宋_GB2312" w:cs="宋体"/>
          <w:b w:val="0"/>
          <w:kern w:val="2"/>
          <w:lang w:bidi="ar"/>
        </w:rPr>
        <w:t xml:space="preserve">   </w:t>
      </w:r>
      <w:r>
        <w:rPr>
          <w:rFonts w:hint="eastAsia" w:ascii="仿宋_GB2312" w:hAnsi="仿宋" w:eastAsia="仿宋_GB2312" w:cs="宋体"/>
          <w:b w:val="0"/>
          <w:kern w:val="2"/>
          <w:lang w:bidi="ar"/>
        </w:rPr>
        <w:t>通过预算绩效管理，发现了工作中存在的不足，如：年初财政下达项目经费批复时财务人员对预算开支经济科目掌握不明确，业务水平不高，导致资金支付滞缓，影响了开支进度。</w:t>
      </w:r>
    </w:p>
    <w:p>
      <w:pPr>
        <w:pStyle w:val="21"/>
        <w:numPr>
          <w:ilvl w:val="0"/>
          <w:numId w:val="2"/>
        </w:numPr>
        <w:ind w:firstLineChars="0"/>
        <w:rPr>
          <w:rFonts w:ascii="黑体" w:hAnsi="黑体"/>
        </w:rPr>
      </w:pPr>
      <w:r>
        <w:rPr>
          <w:rFonts w:hint="eastAsia" w:ascii="黑体" w:hAnsi="黑体"/>
        </w:rPr>
        <w:t>有关建议</w:t>
      </w:r>
    </w:p>
    <w:p>
      <w:pPr>
        <w:pStyle w:val="21"/>
        <w:ind w:firstLine="640"/>
        <w:rPr>
          <w:rFonts w:ascii="黑体" w:hAnsi="黑体"/>
          <w:b w:val="0"/>
        </w:rPr>
      </w:pPr>
      <w:r>
        <w:rPr>
          <w:rFonts w:hint="eastAsia" w:ascii="仿宋_GB2312" w:hAnsi="仿宋" w:eastAsia="仿宋_GB2312" w:cs="宋体"/>
          <w:b w:val="0"/>
          <w:kern w:val="2"/>
          <w:lang w:bidi="ar"/>
        </w:rPr>
        <w:t>年初组织各部门开展预算编制会议，确定责任人及预算管理人员，对部门所列项目绩效进行评估，确定项目实施的可行性；预算执行过程中，由后勤处对各部门预算执行情况进行统计，定期上报纪检部门，分析并通报各部门预算执行进度及成效，对于开支管理不规范、成效不高的项目予以调整；年终考核时对各部门全年开支进行分析总结，成效低于预期的纳入绩效扣分，使资金使用效益最大化。</w:t>
      </w:r>
    </w:p>
    <w:p>
      <w:pPr>
        <w:pStyle w:val="21"/>
        <w:numPr>
          <w:ilvl w:val="0"/>
          <w:numId w:val="2"/>
        </w:numPr>
        <w:ind w:firstLineChars="0"/>
        <w:rPr>
          <w:rFonts w:ascii="黑体" w:hAnsi="黑体"/>
        </w:rPr>
      </w:pPr>
      <w:r>
        <w:rPr>
          <w:rFonts w:hint="eastAsia" w:ascii="黑体" w:hAnsi="黑体"/>
        </w:rPr>
        <w:t>其他需要说明的问题</w:t>
      </w:r>
    </w:p>
    <w:p>
      <w:pPr>
        <w:pStyle w:val="21"/>
        <w:ind w:firstLine="640"/>
        <w:rPr>
          <w:rFonts w:ascii="仿宋_GB2312" w:hAnsi="仿宋" w:eastAsia="仿宋_GB2312" w:cs="宋体"/>
          <w:b w:val="0"/>
          <w:kern w:val="2"/>
          <w:lang w:bidi="ar"/>
        </w:rPr>
      </w:pPr>
      <w:r>
        <w:rPr>
          <w:rFonts w:hint="eastAsia" w:ascii="仿宋_GB2312" w:hAnsi="仿宋" w:eastAsia="仿宋_GB2312" w:cs="宋体"/>
          <w:b w:val="0"/>
          <w:kern w:val="2"/>
          <w:lang w:bidi="ar"/>
        </w:rPr>
        <w:t>无其他说明内容。</w:t>
      </w:r>
    </w:p>
    <w:p>
      <w:pPr>
        <w:spacing w:before="120" w:beforeLines="50" w:line="600" w:lineRule="exact"/>
        <w:ind w:firstLine="640" w:firstLineChars="200"/>
        <w:rPr>
          <w:rFonts w:ascii="仿宋_GB2312" w:hAnsi="仿宋" w:eastAsia="仿宋_GB2312" w:cs="宋体"/>
          <w:sz w:val="32"/>
          <w:szCs w:val="32"/>
          <w:lang w:bidi="ar"/>
        </w:rPr>
      </w:pPr>
    </w:p>
    <w:p>
      <w:pPr>
        <w:spacing w:before="120" w:beforeLines="50" w:line="600" w:lineRule="exact"/>
        <w:ind w:firstLine="640" w:firstLineChars="200"/>
        <w:rPr>
          <w:rFonts w:ascii="仿宋_GB2312" w:hAnsi="仿宋" w:eastAsia="仿宋_GB2312" w:cs="宋体"/>
          <w:sz w:val="32"/>
          <w:szCs w:val="32"/>
          <w:lang w:bidi="ar"/>
        </w:rPr>
      </w:pP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附件1：喀什地区消防支队单位消防业务经费项目支出绩效目标申报表</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附件2：喀什地区消防支队单位消防业务经费项目支出绩效目标表</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附件3：喀什地区消防支队单位消防业务经费项目支出绩效目标自评表</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附件4：喀什地区消防支队部门消防业务经费项目支出绩效评价指标体系</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ascii="仿宋_GB2312" w:hAnsi="仿宋" w:eastAsia="仿宋_GB2312" w:cs="宋体"/>
          <w:sz w:val="32"/>
          <w:szCs w:val="32"/>
          <w:lang w:bidi="ar"/>
        </w:rPr>
        <w:t>5</w:t>
      </w:r>
      <w:r>
        <w:rPr>
          <w:rFonts w:hint="eastAsia" w:ascii="仿宋_GB2312" w:hAnsi="仿宋" w:eastAsia="仿宋_GB2312" w:cs="宋体"/>
          <w:sz w:val="32"/>
          <w:szCs w:val="32"/>
          <w:lang w:bidi="ar"/>
        </w:rPr>
        <w:t>：绩效评价依据</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ascii="仿宋_GB2312" w:hAnsi="仿宋" w:eastAsia="仿宋_GB2312" w:cs="宋体"/>
          <w:sz w:val="32"/>
          <w:szCs w:val="32"/>
          <w:lang w:bidi="ar"/>
        </w:rPr>
        <w:t>6</w:t>
      </w:r>
      <w:r>
        <w:rPr>
          <w:rFonts w:hint="eastAsia" w:ascii="仿宋_GB2312" w:hAnsi="仿宋" w:eastAsia="仿宋_GB2312" w:cs="宋体"/>
          <w:sz w:val="32"/>
          <w:szCs w:val="32"/>
          <w:lang w:bidi="ar"/>
        </w:rPr>
        <w:t>：喀什地区消防支队部门消防业务经费项目支出绩效评价评分表</w:t>
      </w:r>
    </w:p>
    <w:p>
      <w:pPr>
        <w:spacing w:before="120" w:beforeLines="50" w:line="600" w:lineRule="exact"/>
        <w:ind w:firstLine="640" w:firstLineChars="200"/>
        <w:rPr>
          <w:rFonts w:ascii="仿宋_GB2312" w:hAnsi="仿宋" w:eastAsia="仿宋_GB2312" w:cs="宋体"/>
          <w:sz w:val="32"/>
          <w:szCs w:val="32"/>
          <w:lang w:bidi="ar"/>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602AF"/>
    <w:rsid w:val="00071586"/>
    <w:rsid w:val="0009243A"/>
    <w:rsid w:val="000C760F"/>
    <w:rsid w:val="000E0C7B"/>
    <w:rsid w:val="000F2007"/>
    <w:rsid w:val="00100A64"/>
    <w:rsid w:val="00100AA9"/>
    <w:rsid w:val="001143D6"/>
    <w:rsid w:val="001243C5"/>
    <w:rsid w:val="0012798F"/>
    <w:rsid w:val="00132553"/>
    <w:rsid w:val="00151AF1"/>
    <w:rsid w:val="00164C95"/>
    <w:rsid w:val="00174F3A"/>
    <w:rsid w:val="0018169D"/>
    <w:rsid w:val="00193649"/>
    <w:rsid w:val="0019720C"/>
    <w:rsid w:val="001A1902"/>
    <w:rsid w:val="001A4FFA"/>
    <w:rsid w:val="001B5B44"/>
    <w:rsid w:val="001D5FF2"/>
    <w:rsid w:val="001D6F2E"/>
    <w:rsid w:val="00203FB6"/>
    <w:rsid w:val="00233ECE"/>
    <w:rsid w:val="002A1BF4"/>
    <w:rsid w:val="002B3A72"/>
    <w:rsid w:val="002B4B41"/>
    <w:rsid w:val="002C6231"/>
    <w:rsid w:val="002F7CDC"/>
    <w:rsid w:val="0030592F"/>
    <w:rsid w:val="00324E56"/>
    <w:rsid w:val="00331AF1"/>
    <w:rsid w:val="003468D7"/>
    <w:rsid w:val="00363E52"/>
    <w:rsid w:val="00382736"/>
    <w:rsid w:val="003A04D1"/>
    <w:rsid w:val="003A7235"/>
    <w:rsid w:val="003C327E"/>
    <w:rsid w:val="003C4B3D"/>
    <w:rsid w:val="003C6E7F"/>
    <w:rsid w:val="003D5BE2"/>
    <w:rsid w:val="003E0E95"/>
    <w:rsid w:val="003F1C70"/>
    <w:rsid w:val="003F2E47"/>
    <w:rsid w:val="00403544"/>
    <w:rsid w:val="004115AA"/>
    <w:rsid w:val="00434C92"/>
    <w:rsid w:val="00443C47"/>
    <w:rsid w:val="00452560"/>
    <w:rsid w:val="00467DBB"/>
    <w:rsid w:val="004A0587"/>
    <w:rsid w:val="004C56AB"/>
    <w:rsid w:val="004D088E"/>
    <w:rsid w:val="004D4F06"/>
    <w:rsid w:val="00501A8D"/>
    <w:rsid w:val="005225F1"/>
    <w:rsid w:val="00531253"/>
    <w:rsid w:val="00540B36"/>
    <w:rsid w:val="005412F1"/>
    <w:rsid w:val="00550FB7"/>
    <w:rsid w:val="00556BA8"/>
    <w:rsid w:val="00563E06"/>
    <w:rsid w:val="00575E08"/>
    <w:rsid w:val="0058554B"/>
    <w:rsid w:val="00596DDF"/>
    <w:rsid w:val="005B6EAB"/>
    <w:rsid w:val="005D7AC7"/>
    <w:rsid w:val="00614812"/>
    <w:rsid w:val="00630E69"/>
    <w:rsid w:val="006362B2"/>
    <w:rsid w:val="0065420A"/>
    <w:rsid w:val="006869EC"/>
    <w:rsid w:val="00694A44"/>
    <w:rsid w:val="006D0AA4"/>
    <w:rsid w:val="006D354E"/>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41032"/>
    <w:rsid w:val="00846D42"/>
    <w:rsid w:val="00854416"/>
    <w:rsid w:val="00866F54"/>
    <w:rsid w:val="00883FF2"/>
    <w:rsid w:val="0089293E"/>
    <w:rsid w:val="00893E6C"/>
    <w:rsid w:val="008B0E63"/>
    <w:rsid w:val="008D7BC7"/>
    <w:rsid w:val="008E4007"/>
    <w:rsid w:val="0090104C"/>
    <w:rsid w:val="0091668D"/>
    <w:rsid w:val="00982B10"/>
    <w:rsid w:val="009C0267"/>
    <w:rsid w:val="009E5354"/>
    <w:rsid w:val="00A10F1E"/>
    <w:rsid w:val="00A12A0C"/>
    <w:rsid w:val="00A365D5"/>
    <w:rsid w:val="00A41DB8"/>
    <w:rsid w:val="00A43094"/>
    <w:rsid w:val="00A53361"/>
    <w:rsid w:val="00A5786D"/>
    <w:rsid w:val="00A60191"/>
    <w:rsid w:val="00A645FF"/>
    <w:rsid w:val="00A81609"/>
    <w:rsid w:val="00A85237"/>
    <w:rsid w:val="00AA6CBE"/>
    <w:rsid w:val="00AB07C5"/>
    <w:rsid w:val="00AE10B4"/>
    <w:rsid w:val="00AE1FDF"/>
    <w:rsid w:val="00AE3042"/>
    <w:rsid w:val="00B03B29"/>
    <w:rsid w:val="00B16C8F"/>
    <w:rsid w:val="00B32FA4"/>
    <w:rsid w:val="00B36F46"/>
    <w:rsid w:val="00B42517"/>
    <w:rsid w:val="00B47B13"/>
    <w:rsid w:val="00B53BE4"/>
    <w:rsid w:val="00B564C0"/>
    <w:rsid w:val="00B6063F"/>
    <w:rsid w:val="00B720EF"/>
    <w:rsid w:val="00B80BD7"/>
    <w:rsid w:val="00B9042A"/>
    <w:rsid w:val="00BA0855"/>
    <w:rsid w:val="00BA65AD"/>
    <w:rsid w:val="00BC7696"/>
    <w:rsid w:val="00C2671D"/>
    <w:rsid w:val="00C563AA"/>
    <w:rsid w:val="00C71FF0"/>
    <w:rsid w:val="00C77259"/>
    <w:rsid w:val="00C97E2D"/>
    <w:rsid w:val="00CD3029"/>
    <w:rsid w:val="00CF7823"/>
    <w:rsid w:val="00D043D7"/>
    <w:rsid w:val="00D117FB"/>
    <w:rsid w:val="00D23C2E"/>
    <w:rsid w:val="00D3497C"/>
    <w:rsid w:val="00D61EC8"/>
    <w:rsid w:val="00D93516"/>
    <w:rsid w:val="00DA7F4C"/>
    <w:rsid w:val="00DB503F"/>
    <w:rsid w:val="00DB7197"/>
    <w:rsid w:val="00DC5F94"/>
    <w:rsid w:val="00DE152F"/>
    <w:rsid w:val="00DE293B"/>
    <w:rsid w:val="00E05626"/>
    <w:rsid w:val="00E238A6"/>
    <w:rsid w:val="00E25B2F"/>
    <w:rsid w:val="00E373A5"/>
    <w:rsid w:val="00E66A4D"/>
    <w:rsid w:val="00E72B1C"/>
    <w:rsid w:val="00E757E1"/>
    <w:rsid w:val="00E96169"/>
    <w:rsid w:val="00F0780F"/>
    <w:rsid w:val="00F16D54"/>
    <w:rsid w:val="00F432A3"/>
    <w:rsid w:val="00F6015C"/>
    <w:rsid w:val="00F75715"/>
    <w:rsid w:val="00FA0CBF"/>
    <w:rsid w:val="00FB2E2F"/>
    <w:rsid w:val="00FD300A"/>
    <w:rsid w:val="00FF137F"/>
    <w:rsid w:val="00FF6959"/>
    <w:rsid w:val="00FF6C14"/>
    <w:rsid w:val="01BE6316"/>
    <w:rsid w:val="116C6D0A"/>
    <w:rsid w:val="24E73B1F"/>
    <w:rsid w:val="26F03C06"/>
    <w:rsid w:val="2A547683"/>
    <w:rsid w:val="32C41590"/>
    <w:rsid w:val="667765BF"/>
    <w:rsid w:val="7775238E"/>
    <w:rsid w:val="7A863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字符"/>
    <w:basedOn w:val="14"/>
    <w:link w:val="2"/>
    <w:qFormat/>
    <w:uiPriority w:val="9"/>
    <w:rPr>
      <w:rFonts w:ascii="Times New Roman" w:hAnsi="Times New Roman" w:eastAsia="黑体" w:cs="Arial"/>
      <w:b/>
      <w:bCs/>
      <w:kern w:val="44"/>
      <w:sz w:val="28"/>
      <w:szCs w:val="44"/>
    </w:rPr>
  </w:style>
  <w:style w:type="paragraph" w:styleId="17">
    <w:name w:val="List Paragraph"/>
    <w:basedOn w:val="1"/>
    <w:qFormat/>
    <w:uiPriority w:val="34"/>
    <w:pPr>
      <w:ind w:firstLine="420" w:firstLineChars="200"/>
    </w:pPr>
  </w:style>
  <w:style w:type="character" w:customStyle="1" w:styleId="18">
    <w:name w:val="页眉 字符"/>
    <w:basedOn w:val="14"/>
    <w:link w:val="8"/>
    <w:qFormat/>
    <w:uiPriority w:val="99"/>
    <w:rPr>
      <w:sz w:val="18"/>
      <w:szCs w:val="18"/>
    </w:rPr>
  </w:style>
  <w:style w:type="character" w:customStyle="1" w:styleId="19">
    <w:name w:val="页脚 字符"/>
    <w:basedOn w:val="14"/>
    <w:link w:val="7"/>
    <w:qFormat/>
    <w:uiPriority w:val="99"/>
    <w:rPr>
      <w:sz w:val="18"/>
      <w:szCs w:val="18"/>
    </w:rPr>
  </w:style>
  <w:style w:type="character" w:customStyle="1" w:styleId="20">
    <w:name w:val="批注框文本 字符"/>
    <w:basedOn w:val="14"/>
    <w:link w:val="6"/>
    <w:semiHidden/>
    <w:qFormat/>
    <w:uiPriority w:val="99"/>
    <w:rPr>
      <w:sz w:val="18"/>
      <w:szCs w:val="18"/>
    </w:rPr>
  </w:style>
  <w:style w:type="paragraph" w:customStyle="1" w:styleId="21">
    <w:name w:val="标题1"/>
    <w:basedOn w:val="2"/>
    <w:qFormat/>
    <w:uiPriority w:val="0"/>
    <w:pPr>
      <w:spacing w:before="120" w:after="120" w:line="500" w:lineRule="exact"/>
      <w:ind w:firstLine="200" w:firstLineChars="200"/>
    </w:pPr>
    <w:rPr>
      <w:rFonts w:cs="Times New Roman"/>
      <w:sz w:val="32"/>
      <w:szCs w:val="32"/>
    </w:rPr>
  </w:style>
  <w:style w:type="character" w:customStyle="1" w:styleId="22">
    <w:name w:val="标题 2 字符"/>
    <w:basedOn w:val="14"/>
    <w:link w:val="3"/>
    <w:qFormat/>
    <w:uiPriority w:val="9"/>
    <w:rPr>
      <w:rFonts w:asciiTheme="majorHAnsi" w:hAnsiTheme="majorHAnsi" w:eastAsiaTheme="majorEastAsia" w:cstheme="majorBidi"/>
      <w:b/>
      <w:bCs/>
      <w:sz w:val="32"/>
      <w:szCs w:val="32"/>
    </w:rPr>
  </w:style>
  <w:style w:type="paragraph" w:customStyle="1" w:styleId="23">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4"/>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字符"/>
    <w:basedOn w:val="14"/>
    <w:link w:val="4"/>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4"/>
    <w:link w:val="33"/>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927BAC-832A-4DD9-A148-85DB19413597}">
  <ds:schemaRefs/>
</ds:datastoreItem>
</file>

<file path=docProps/app.xml><?xml version="1.0" encoding="utf-8"?>
<Properties xmlns="http://schemas.openxmlformats.org/officeDocument/2006/extended-properties" xmlns:vt="http://schemas.openxmlformats.org/officeDocument/2006/docPropsVTypes">
  <Template>Normal</Template>
  <Pages>1</Pages>
  <Words>542</Words>
  <Characters>3092</Characters>
  <Lines>25</Lines>
  <Paragraphs>7</Paragraphs>
  <TotalTime>99</TotalTime>
  <ScaleCrop>false</ScaleCrop>
  <LinksUpToDate>false</LinksUpToDate>
  <CharactersWithSpaces>3627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Apple</cp:lastModifiedBy>
  <dcterms:modified xsi:type="dcterms:W3CDTF">2020-09-05T09:45:06Z</dcterms:modified>
  <dc:title>新疆普天鹏华商务信息咨询有限公司</dc:title>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