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bookmarkEnd w:id="8"/>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喀什地区产品质量检验所质量检验成本性支出项目支出绩效评价报告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项目名称：产品质量检验成本性支出项目　</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实施单位：喀什地区产品质量检验所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评价部门：喀什地区产品质量检验所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立项背景：本所2015年通过检验检测机构资质认定、验收复查、扩项及食品检验机构复评审和扩项评审，检验能力种类覆盖食品农副产品、石油化工产品、饲料产品、建材产品、轻工产品、电器产品、金银珠宝七类578个产品7400个检测参数，本所主要承担喀什地区产（商）品及周边地区部分产（商）品的质量监督检验、委托检验等任务。</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立项依据：</w:t>
      </w:r>
      <w:r>
        <w:rPr>
          <w:rFonts w:hint="eastAsia" w:ascii="仿宋_GB2312" w:hAnsi="仿宋_GB2312" w:eastAsia="仿宋_GB2312" w:cs="仿宋_GB2312"/>
          <w:kern w:val="0"/>
          <w:sz w:val="32"/>
          <w:szCs w:val="32"/>
          <w:shd w:val="clear" w:color="auto" w:fill="FFFFFF"/>
        </w:rPr>
        <w:t>本项目根据《新疆维吾尔自治区喀什地区行政公署办公室文件（喀暑办发【2016】90号）上批示《喀什地区质量技术监督局主要职责内设机构和人员编制规定》的职能：承担国家和自治区下达的产（商）品质量监督抽查和统检任务；承接各类产（商）品质量的委托检验；承担对本地区受检目录中的各类产品定期或不定期的监督检验；指导帮助企业建立和健全质量保证体系，执行正确统一的检测方法；对各县（市）局的检验机构进行业务技术指导等立项，旨在</w:t>
      </w:r>
      <w:r>
        <w:rPr>
          <w:rFonts w:hint="eastAsia" w:ascii="仿宋_GB2312" w:hAnsi="仿宋" w:eastAsia="仿宋_GB2312" w:cs="宋体"/>
          <w:sz w:val="32"/>
          <w:szCs w:val="32"/>
        </w:rPr>
        <w:t>目的：</w:t>
      </w:r>
      <w:r>
        <w:rPr>
          <w:rFonts w:ascii="仿宋_GB2312" w:hAnsi="仿宋" w:eastAsia="仿宋_GB2312" w:cs="宋体"/>
          <w:sz w:val="32"/>
          <w:szCs w:val="32"/>
        </w:rPr>
        <w:t>推进地区食品、农资、农产品标准化、规模化和产业化生产，确保农业生产和农民利益不受侵害 。</w:t>
      </w:r>
      <w:r>
        <w:rPr>
          <w:rFonts w:ascii="仿宋_GB2312" w:hAnsi="仿宋_GB2312" w:eastAsia="仿宋_GB2312" w:cs="仿宋_GB2312"/>
          <w:kern w:val="0"/>
          <w:sz w:val="32"/>
          <w:szCs w:val="32"/>
          <w:shd w:val="clear" w:color="auto" w:fill="FFFFFF"/>
        </w:rPr>
        <w:t>确保年度工作任务及时高效完成，确保产品质量检验数据真实可靠，提升本地区生产企业产品质量，保障产品质量行业社会目标，指导帮助企业建立和健全质量保证体系，执行正确统一的检测方法；对各县（市）局的检验机构进行业务技术指导。</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非建设类项目：</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项目实施前进行了调研，是成立专门的评估小组，收集整理相关资料，进行同行业调查，了解今年相关项目的实施运行情况，对资料进行分析等。制定实施方案，项目实施过程中严格按照实施方案进行实施并及时进行监督管理，因为项目是经常性的开支，有些项目不需要验收及后期维护。</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3.项目负责人为冯艳，主要职责为把关整个项目的支出进度，审批签字等。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项目资金情况包括项目预算、资金组成以及预算执行、结果等；</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本项目总投资80元，资金来源为本级部门预算。产品质量检验成本性支出项目资金的使用范围：物业管理费、检测用水电费、设备送检费、检验仪器设备维护保养、检定校准费、检验所需的药品、标准物质、低值易耗品等费用、劳务费等的成本性开支。</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喀什地区产品质量检验所制定了产品质量检验成本性支出项目资金管理办法，按照预算批复文件进行使用。</w:t>
      </w:r>
    </w:p>
    <w:p>
      <w:pPr>
        <w:pStyle w:val="25"/>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w:t>
      </w:r>
      <w:r>
        <w:rPr>
          <w:rFonts w:ascii="仿宋_GB2312" w:hAnsi="仿宋" w:eastAsia="仿宋_GB2312" w:cs="宋体"/>
          <w:sz w:val="32"/>
          <w:szCs w:val="32"/>
        </w:rPr>
        <w:t>承担喀什地区产（商）品及周边地区部分产（商）品的质量监督检验、委托检验等任务 ，推进地区食品、农资、农产品标准化、规模化和产业化生产，确保农业生产和农民利益不受侵害 。</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w:t>
      </w:r>
      <w:r>
        <w:rPr>
          <w:rFonts w:ascii="仿宋_GB2312" w:hAnsi="仿宋" w:eastAsia="仿宋_GB2312" w:cs="宋体"/>
          <w:sz w:val="32"/>
          <w:szCs w:val="32"/>
        </w:rPr>
        <w:t xml:space="preserve">确保全年征收计划任务数的完成；确保全年检验批次的完成；确保重点检验设备的检定率达到100%；确保检验产品数据的准确。                                                </w:t>
      </w:r>
    </w:p>
    <w:p>
      <w:pPr>
        <w:spacing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w:t>
      </w:r>
      <w:r>
        <w:rPr>
          <w:rFonts w:ascii="仿宋_GB2312" w:hAnsi="仿宋_GB2312" w:eastAsia="仿宋_GB2312" w:cs="仿宋_GB2312"/>
          <w:kern w:val="0"/>
          <w:sz w:val="32"/>
          <w:szCs w:val="32"/>
          <w:shd w:val="clear" w:color="auto" w:fill="FFFFFF"/>
        </w:rPr>
        <w:t>产品质量检验成本性支出项目，确保年度工作任务及时高效完成，确保产品质量检验数据真实可靠，提升本地区生产企业产品质量，保障产品质量行业社会目标，指导帮助企业建立和健全质量保证体系，执行正确统一的检测方法；对各县（市）局的检验机构进行业务技术指导。</w:t>
      </w:r>
    </w:p>
    <w:p>
      <w:pPr>
        <w:spacing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级指标3个，二级指标7个，三级指标12个，绩效目标申报表详见附件1。</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旨在评价产品质量检验成本性支出项目实施前期、过程及效果，评价财政预算资金使用的效率及效益。</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开展本项目绩效评价目的是为了能够有效的加强财政资金支出使用管理，强化支出责任，合理配置资源。</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达到的效果：</w:t>
      </w:r>
      <w:r>
        <w:rPr>
          <w:rFonts w:hint="eastAsia" w:ascii="仿宋_GB2312" w:eastAsia="仿宋_GB2312" w:cs="宋体"/>
          <w:bCs/>
          <w:sz w:val="32"/>
          <w:szCs w:val="32"/>
        </w:rPr>
        <w:t>提高财政资金使用效益，做到</w:t>
      </w:r>
      <w:r>
        <w:rPr>
          <w:rFonts w:hint="eastAsia" w:ascii="仿宋_GB2312" w:hAnsi="仿宋" w:eastAsia="仿宋_GB2312" w:cs="宋体"/>
          <w:sz w:val="32"/>
          <w:szCs w:val="32"/>
        </w:rPr>
        <w:t>资金使用上</w:t>
      </w:r>
      <w:r>
        <w:rPr>
          <w:rFonts w:hint="eastAsia" w:ascii="仿宋_GB2312" w:eastAsia="仿宋_GB2312" w:cs="宋体"/>
          <w:bCs/>
          <w:sz w:val="32"/>
          <w:szCs w:val="32"/>
        </w:rPr>
        <w:t>客观公正、科学规范</w:t>
      </w:r>
      <w:r>
        <w:rPr>
          <w:rFonts w:hint="eastAsia" w:ascii="仿宋_GB2312" w:hAnsi="仿宋" w:eastAsia="仿宋_GB2312" w:cs="宋体"/>
          <w:sz w:val="32"/>
          <w:szCs w:val="32"/>
        </w:rPr>
        <w:t>。</w:t>
      </w:r>
    </w:p>
    <w:p>
      <w:pPr>
        <w:pStyle w:val="25"/>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产品质量检验成本性支出</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5"/>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5"/>
        <w:numPr>
          <w:ilvl w:val="0"/>
          <w:numId w:val="4"/>
        </w:numPr>
        <w:ind w:left="0" w:firstLine="643" w:firstLineChars="200"/>
      </w:pPr>
      <w:r>
        <w:rPr>
          <w:rFonts w:hint="eastAsia"/>
        </w:rPr>
        <w:t>本项目绩效评价体系</w:t>
      </w:r>
    </w:p>
    <w:p>
      <w:pPr>
        <w:pStyle w:val="25"/>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号共性指标及个性化指标设置，详见附件2。</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本次绩效评价方法的选用坚持简便有效的原则采用比较法、因素分析法、回溯分析法、综合分析法。</w:t>
      </w:r>
    </w:p>
    <w:p>
      <w:pPr>
        <w:pStyle w:val="25"/>
        <w:keepNext w:val="0"/>
        <w:keepLines w:val="0"/>
        <w:numPr>
          <w:ilvl w:val="0"/>
          <w:numId w:val="4"/>
        </w:numPr>
        <w:ind w:left="0" w:firstLine="643" w:firstLineChars="200"/>
      </w:pPr>
      <w:r>
        <w:rPr>
          <w:rFonts w:hint="eastAsia"/>
        </w:rPr>
        <w:t>评价标准</w:t>
      </w:r>
    </w:p>
    <w:p>
      <w:pPr>
        <w:pStyle w:val="25"/>
        <w:keepNext w:val="0"/>
        <w:keepLines w:val="0"/>
        <w:numPr>
          <w:ilvl w:val="0"/>
          <w:numId w:val="0"/>
        </w:numPr>
        <w:ind w:firstLine="645"/>
      </w:pPr>
      <w:r>
        <w:rPr>
          <w:rFonts w:hint="eastAsia"/>
        </w:rPr>
        <w:t>项目评价标准采用</w:t>
      </w:r>
      <w:r>
        <w:rPr>
          <w:rFonts w:hint="eastAsia"/>
          <w:bCs w:val="0"/>
        </w:rPr>
        <w:t>计划标准、历史标准</w:t>
      </w:r>
      <w:r>
        <w:rPr>
          <w:rFonts w:hint="eastAsia" w:hAnsi="仿宋" w:cs="宋体"/>
          <w:b w:val="0"/>
          <w:bCs w:val="0"/>
        </w:rPr>
        <w:t>。</w:t>
      </w:r>
    </w:p>
    <w:p>
      <w:pPr>
        <w:pStyle w:val="25"/>
        <w:keepNext w:val="0"/>
        <w:keepLines w:val="0"/>
        <w:numPr>
          <w:ilvl w:val="0"/>
          <w:numId w:val="4"/>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本次评价成立了评价，成员如下：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冯艳</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王春明</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总工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陈熙</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副高级工程师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祝太青</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ind w:firstLine="960" w:firstLineChars="300"/>
              <w:rPr>
                <w:b w:val="0"/>
                <w:bCs w:val="0"/>
              </w:rPr>
            </w:pPr>
            <w:r>
              <w:rPr>
                <w:rFonts w:hint="eastAsia"/>
                <w:b w:val="0"/>
                <w:bCs w:val="0"/>
              </w:rPr>
              <w:t>会计</w:t>
            </w:r>
          </w:p>
        </w:tc>
      </w:tr>
    </w:tbl>
    <w:p>
      <w:pPr>
        <w:pStyle w:val="25"/>
        <w:keepNext w:val="0"/>
        <w:keepLines w:val="0"/>
        <w:numPr>
          <w:ilvl w:val="0"/>
          <w:numId w:val="0"/>
        </w:numPr>
        <w:ind w:firstLine="640" w:firstLineChars="200"/>
        <w:outlineLvl w:val="9"/>
        <w:rPr>
          <w:rFonts w:hAnsi="仿宋" w:cs="宋体"/>
          <w:b w:val="0"/>
        </w:rPr>
      </w:pPr>
      <w:r>
        <w:rPr>
          <w:rFonts w:hint="eastAsia" w:hAnsi="仿宋" w:cs="宋体"/>
          <w:b w:val="0"/>
        </w:rPr>
        <w:t>本次评价设计了评价方案、评价指标体系，通过资料分析、调研、访谈满意度调查等方式形成评价结论，在与项目单位沟通后确定评价意见，并出具评价报告。　</w:t>
      </w:r>
    </w:p>
    <w:p>
      <w:pPr>
        <w:pStyle w:val="23"/>
        <w:numPr>
          <w:ilvl w:val="0"/>
          <w:numId w:val="2"/>
        </w:numPr>
        <w:ind w:firstLineChars="0"/>
        <w:rPr>
          <w:rFonts w:ascii="仿宋_GB2312" w:eastAsia="仿宋_GB2312" w:hAnsiTheme="majorHAnsi"/>
          <w:b w:val="0"/>
          <w:bCs w:val="0"/>
          <w:kern w:val="2"/>
        </w:rPr>
      </w:pPr>
      <w:bookmarkStart w:id="7" w:name="_Toc26401558"/>
      <w:r>
        <w:rPr>
          <w:rFonts w:hint="eastAsia" w:ascii="黑体" w:hAnsi="黑体"/>
        </w:rPr>
        <w:t>综合评价情况及评价结论</w:t>
      </w:r>
    </w:p>
    <w:p>
      <w:pPr>
        <w:pStyle w:val="23"/>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经评价组通过实地调研、资料分析等方式，采用综合分析法、对项目的决策、管理、绩效进行的综合评价分析，项目得分为93分，评价结果为优，详见附件</w:t>
      </w:r>
      <w:r>
        <w:rPr>
          <w:rFonts w:hint="eastAsia" w:ascii="仿宋_GB2312" w:eastAsia="仿宋_GB2312" w:hAnsiTheme="majorHAnsi"/>
          <w:b w:val="0"/>
          <w:bCs w:val="0"/>
          <w:kern w:val="2"/>
          <w:lang w:val="en-US" w:eastAsia="zh-CN"/>
        </w:rPr>
        <w:t>6</w:t>
      </w:r>
      <w:r>
        <w:rPr>
          <w:rFonts w:hint="eastAsia" w:ascii="仿宋_GB2312" w:eastAsia="仿宋_GB2312" w:hAnsiTheme="majorHAnsi"/>
          <w:b w:val="0"/>
          <w:bCs w:val="0"/>
          <w:kern w:val="2"/>
        </w:rPr>
        <w:t>。</w:t>
      </w:r>
    </w:p>
    <w:p>
      <w:pPr>
        <w:pStyle w:val="23"/>
        <w:numPr>
          <w:ilvl w:val="0"/>
          <w:numId w:val="2"/>
        </w:numPr>
        <w:ind w:firstLineChars="0"/>
      </w:pPr>
      <w:r>
        <w:rPr>
          <w:rFonts w:hint="eastAsia"/>
        </w:rPr>
        <w:t>绩效评价指标分析</w:t>
      </w:r>
      <w:bookmarkEnd w:id="7"/>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ind w:firstLine="640"/>
        <w:rPr>
          <w:rFonts w:ascii="仿宋_GB2312" w:hAnsi="仿宋" w:cs="宋体"/>
          <w:sz w:val="32"/>
          <w:szCs w:val="32"/>
        </w:rPr>
      </w:pPr>
      <w:r>
        <w:rPr>
          <w:rFonts w:hint="eastAsia" w:ascii="仿宋_GB2312" w:hAnsi="仿宋" w:cs="宋体"/>
          <w:sz w:val="32"/>
          <w:szCs w:val="32"/>
        </w:rPr>
        <w:t>本项目的立项符合相关法规政策及部门职责，依据是充分；项目是按照规定的程序申请设立；审批文件、材料符合相关要求；项目前期已经过必要的可行性研究、绩效评估、集体决策。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hint="eastAsia" w:ascii="仿宋_GB2312" w:hAnsi="仿宋" w:eastAsia="仿宋_GB2312" w:cs="宋体"/>
          <w:sz w:val="32"/>
          <w:szCs w:val="32"/>
        </w:rPr>
      </w:pPr>
      <w:r>
        <w:rPr>
          <w:rFonts w:hint="eastAsia" w:ascii="仿宋_GB2312" w:hAnsi="仿宋" w:eastAsia="仿宋_GB2312" w:cs="宋体"/>
          <w:sz w:val="32"/>
          <w:szCs w:val="32"/>
        </w:rPr>
        <w:t>项目产出数量为全年完成检验产品批次（≥</w:t>
      </w:r>
      <w:r>
        <w:rPr>
          <w:rFonts w:ascii="仿宋_GB2312" w:hAnsi="仿宋" w:eastAsia="仿宋_GB2312" w:cs="宋体"/>
          <w:sz w:val="32"/>
          <w:szCs w:val="32"/>
        </w:rPr>
        <w:t>*批次)</w:t>
      </w:r>
      <w:r>
        <w:rPr>
          <w:rFonts w:hint="eastAsia" w:ascii="仿宋_GB2312" w:hAnsi="仿宋" w:eastAsia="仿宋_GB2312" w:cs="宋体"/>
          <w:sz w:val="32"/>
          <w:szCs w:val="32"/>
        </w:rPr>
        <w:t>，预期指标值为</w:t>
      </w:r>
      <w:r>
        <w:rPr>
          <w:rFonts w:ascii="仿宋_GB2312" w:hAnsi="仿宋" w:eastAsia="仿宋_GB2312" w:cs="宋体"/>
          <w:sz w:val="32"/>
          <w:szCs w:val="32"/>
        </w:rPr>
        <w:t>2180</w:t>
      </w:r>
      <w:r>
        <w:rPr>
          <w:rFonts w:hint="eastAsia" w:ascii="仿宋_GB2312" w:hAnsi="仿宋" w:eastAsia="仿宋_GB2312" w:cs="宋体"/>
          <w:sz w:val="32"/>
          <w:szCs w:val="32"/>
        </w:rPr>
        <w:t>批次，实际完成值为</w:t>
      </w:r>
      <w:r>
        <w:rPr>
          <w:rFonts w:ascii="仿宋_GB2312" w:hAnsi="仿宋" w:eastAsia="仿宋_GB2312" w:cs="宋体"/>
          <w:sz w:val="32"/>
          <w:szCs w:val="32"/>
        </w:rPr>
        <w:t>2469</w:t>
      </w:r>
      <w:r>
        <w:rPr>
          <w:rFonts w:hint="eastAsia" w:ascii="仿宋_GB2312" w:hAnsi="仿宋" w:eastAsia="仿宋_GB2312" w:cs="宋体"/>
          <w:sz w:val="32"/>
          <w:szCs w:val="32"/>
        </w:rPr>
        <w:t>批次；</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计量器具检验数量（≥</w:t>
      </w:r>
      <w:r>
        <w:rPr>
          <w:rFonts w:ascii="仿宋_GB2312" w:hAnsi="仿宋" w:eastAsia="仿宋_GB2312" w:cs="宋体"/>
          <w:sz w:val="32"/>
          <w:szCs w:val="32"/>
        </w:rPr>
        <w:t>*台）</w:t>
      </w:r>
      <w:r>
        <w:rPr>
          <w:rFonts w:hint="eastAsia" w:ascii="仿宋_GB2312" w:hAnsi="仿宋" w:eastAsia="仿宋_GB2312" w:cs="宋体"/>
          <w:sz w:val="32"/>
          <w:szCs w:val="32"/>
        </w:rPr>
        <w:t>；预期指标值为</w:t>
      </w:r>
      <w:r>
        <w:rPr>
          <w:rFonts w:ascii="仿宋_GB2312" w:hAnsi="仿宋" w:eastAsia="仿宋_GB2312" w:cs="宋体"/>
          <w:sz w:val="32"/>
          <w:szCs w:val="32"/>
        </w:rPr>
        <w:t>60</w:t>
      </w:r>
      <w:r>
        <w:rPr>
          <w:rFonts w:hint="eastAsia" w:ascii="仿宋_GB2312" w:hAnsi="仿宋" w:eastAsia="仿宋_GB2312" w:cs="宋体"/>
          <w:sz w:val="32"/>
          <w:szCs w:val="32"/>
        </w:rPr>
        <w:t>台，实际完成值为</w:t>
      </w:r>
      <w:r>
        <w:rPr>
          <w:rFonts w:ascii="仿宋_GB2312" w:hAnsi="仿宋" w:eastAsia="仿宋_GB2312" w:cs="宋体"/>
          <w:sz w:val="32"/>
          <w:szCs w:val="32"/>
        </w:rPr>
        <w:t>87台</w:t>
      </w:r>
      <w:r>
        <w:rPr>
          <w:rFonts w:hint="eastAsia" w:ascii="仿宋_GB2312" w:hAnsi="仿宋" w:eastAsia="仿宋_GB2312" w:cs="宋体"/>
          <w:sz w:val="32"/>
          <w:szCs w:val="32"/>
        </w:rPr>
        <w:t>；指标达到预期目标。</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项目产出质量为抽检产品平均合格率（≥</w:t>
      </w:r>
      <w:r>
        <w:rPr>
          <w:rFonts w:ascii="仿宋_GB2312" w:hAnsi="仿宋" w:eastAsia="仿宋_GB2312" w:cs="宋体"/>
          <w:sz w:val="32"/>
          <w:szCs w:val="32"/>
        </w:rPr>
        <w:t>*%）</w:t>
      </w:r>
      <w:r>
        <w:rPr>
          <w:rFonts w:hint="eastAsia" w:ascii="仿宋_GB2312" w:hAnsi="仿宋" w:eastAsia="仿宋_GB2312" w:cs="宋体"/>
          <w:sz w:val="32"/>
          <w:szCs w:val="32"/>
        </w:rPr>
        <w:t>，预期指标值为</w:t>
      </w:r>
      <w:r>
        <w:rPr>
          <w:rFonts w:ascii="仿宋_GB2312" w:hAnsi="仿宋" w:eastAsia="仿宋_GB2312" w:cs="宋体"/>
          <w:sz w:val="32"/>
          <w:szCs w:val="32"/>
        </w:rPr>
        <w:t>90%</w:t>
      </w:r>
      <w:r>
        <w:rPr>
          <w:rFonts w:hint="eastAsia" w:ascii="仿宋_GB2312" w:hAnsi="仿宋" w:eastAsia="仿宋_GB2312" w:cs="宋体"/>
          <w:sz w:val="32"/>
          <w:szCs w:val="32"/>
        </w:rPr>
        <w:t>，实际完成值为</w:t>
      </w:r>
      <w:r>
        <w:rPr>
          <w:rFonts w:ascii="仿宋_GB2312" w:hAnsi="仿宋" w:eastAsia="仿宋_GB2312" w:cs="宋体"/>
          <w:sz w:val="32"/>
          <w:szCs w:val="32"/>
        </w:rPr>
        <w:t>93.8%</w:t>
      </w:r>
      <w:r>
        <w:rPr>
          <w:rFonts w:hint="eastAsia" w:ascii="仿宋_GB2312" w:hAnsi="仿宋" w:eastAsia="仿宋_GB2312" w:cs="宋体"/>
          <w:sz w:val="32"/>
          <w:szCs w:val="32"/>
        </w:rPr>
        <w:t>；指标达到预期目标。</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检验数据准确度（≥</w:t>
      </w:r>
      <w:r>
        <w:rPr>
          <w:rFonts w:ascii="仿宋_GB2312" w:hAnsi="仿宋" w:eastAsia="仿宋_GB2312" w:cs="宋体"/>
          <w:sz w:val="32"/>
          <w:szCs w:val="32"/>
        </w:rPr>
        <w:t>*%）</w:t>
      </w:r>
      <w:r>
        <w:rPr>
          <w:rFonts w:hint="eastAsia" w:ascii="仿宋_GB2312" w:hAnsi="仿宋" w:eastAsia="仿宋_GB2312" w:cs="宋体"/>
          <w:sz w:val="32"/>
          <w:szCs w:val="32"/>
        </w:rPr>
        <w:t>，预期指标值为</w:t>
      </w:r>
      <w:r>
        <w:rPr>
          <w:rFonts w:ascii="仿宋_GB2312" w:hAnsi="仿宋" w:eastAsia="仿宋_GB2312" w:cs="宋体"/>
          <w:sz w:val="32"/>
          <w:szCs w:val="32"/>
        </w:rPr>
        <w:t>90%</w:t>
      </w:r>
      <w:r>
        <w:rPr>
          <w:rFonts w:hint="eastAsia" w:ascii="仿宋_GB2312" w:hAnsi="仿宋" w:eastAsia="仿宋_GB2312" w:cs="宋体"/>
          <w:sz w:val="32"/>
          <w:szCs w:val="32"/>
        </w:rPr>
        <w:t>，实际完成值为</w:t>
      </w:r>
      <w:r>
        <w:rPr>
          <w:rFonts w:ascii="仿宋_GB2312" w:hAnsi="仿宋" w:eastAsia="仿宋_GB2312" w:cs="宋体"/>
          <w:sz w:val="32"/>
          <w:szCs w:val="32"/>
        </w:rPr>
        <w:t>95.2%</w:t>
      </w:r>
      <w:r>
        <w:rPr>
          <w:rFonts w:hint="eastAsia" w:ascii="仿宋_GB2312" w:hAnsi="仿宋" w:eastAsia="仿宋_GB2312" w:cs="宋体"/>
          <w:sz w:val="32"/>
          <w:szCs w:val="32"/>
        </w:rPr>
        <w:t>；指标达到预期目标。</w:t>
      </w:r>
    </w:p>
    <w:p>
      <w:pPr>
        <w:spacing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指标达到预期目标，其中项目产出质量指标大幅度超过预期目标、项目产出质量超过预期目标的原因是加大了监督检查专项抽检工作，抽检产品的加强产品质量，人员检验对数据准确度的严格把关和控制等因素的影响。</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项目产出时效有两项分别是为检验报告完成及时率（≥</w:t>
      </w:r>
      <w:r>
        <w:rPr>
          <w:rFonts w:ascii="仿宋_GB2312" w:eastAsia="仿宋_GB2312"/>
          <w:sz w:val="32"/>
          <w:szCs w:val="32"/>
        </w:rPr>
        <w:t>*%）</w:t>
      </w:r>
      <w:r>
        <w:rPr>
          <w:rFonts w:hint="eastAsia" w:ascii="仿宋_GB2312" w:eastAsia="仿宋_GB2312"/>
          <w:sz w:val="32"/>
          <w:szCs w:val="32"/>
        </w:rPr>
        <w:t>，预期指标值为</w:t>
      </w:r>
      <w:r>
        <w:rPr>
          <w:rFonts w:ascii="仿宋_GB2312" w:eastAsia="仿宋_GB2312"/>
          <w:sz w:val="32"/>
          <w:szCs w:val="32"/>
        </w:rPr>
        <w:t>95%</w:t>
      </w:r>
      <w:r>
        <w:rPr>
          <w:rFonts w:hint="eastAsia" w:ascii="仿宋_GB2312" w:eastAsia="仿宋_GB2312"/>
          <w:sz w:val="32"/>
          <w:szCs w:val="32"/>
        </w:rPr>
        <w:t xml:space="preserve">，实际完成值为95，达到预期目标。  </w:t>
      </w:r>
      <w:r>
        <w:rPr>
          <w:rFonts w:hint="eastAsia" w:ascii="仿宋_GB2312" w:eastAsia="仿宋_GB2312"/>
          <w:sz w:val="32"/>
          <w:szCs w:val="32"/>
          <w:lang w:val="en-US" w:eastAsia="zh-CN"/>
        </w:rPr>
        <w:t xml:space="preserve">  </w:t>
      </w:r>
      <w:r>
        <w:rPr>
          <w:rFonts w:hint="eastAsia" w:ascii="仿宋_GB2312" w:eastAsia="仿宋_GB2312"/>
          <w:sz w:val="32"/>
          <w:szCs w:val="32"/>
        </w:rPr>
        <w:t>项目产出成本指标为两项分别为：全年完成检验产品成本（万元），预期指标值为75万元，实际完成值为75万元；计量器具检验成本（万元），预期指标值为5万元，实际完成值为5万元；达到预期目标。</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指标为委托的产品及抽检的产品不合格率降低，预期指标值为持续降低，实际完成值为持续降低</w:t>
      </w:r>
      <w:r>
        <w:rPr>
          <w:rFonts w:hint="eastAsia" w:ascii="仿宋_GB2312" w:hAnsi="仿宋" w:eastAsia="仿宋_GB2312" w:cs="宋体"/>
          <w:bCs/>
          <w:sz w:val="32"/>
          <w:szCs w:val="32"/>
        </w:rPr>
        <w:t>，达到了预期目标；</w:t>
      </w:r>
      <w:r>
        <w:rPr>
          <w:rFonts w:hint="eastAsia" w:ascii="仿宋_GB2312" w:eastAsia="仿宋_GB2312"/>
          <w:sz w:val="32"/>
          <w:szCs w:val="32"/>
        </w:rPr>
        <w:t>可持续影响指标项</w:t>
      </w:r>
      <w:r>
        <w:rPr>
          <w:rFonts w:hint="eastAsia" w:ascii="仿宋_GB2312" w:hAnsi="仿宋" w:eastAsia="仿宋_GB2312" w:cs="宋体"/>
          <w:bCs/>
          <w:sz w:val="32"/>
          <w:szCs w:val="32"/>
        </w:rPr>
        <w:t>目：产品质量检验成本性投入对社会持续影响（≥</w:t>
      </w:r>
      <w:r>
        <w:rPr>
          <w:rFonts w:ascii="仿宋_GB2312" w:hAnsi="仿宋" w:eastAsia="仿宋_GB2312" w:cs="宋体"/>
          <w:bCs/>
          <w:sz w:val="32"/>
          <w:szCs w:val="32"/>
        </w:rPr>
        <w:t>*年）</w:t>
      </w:r>
      <w:r>
        <w:rPr>
          <w:rFonts w:hint="eastAsia" w:ascii="仿宋_GB2312" w:hAnsi="仿宋" w:eastAsia="仿宋_GB2312" w:cs="宋体"/>
          <w:bCs/>
          <w:sz w:val="32"/>
          <w:szCs w:val="32"/>
        </w:rPr>
        <w:t>，</w:t>
      </w:r>
      <w:r>
        <w:rPr>
          <w:rFonts w:hint="eastAsia" w:ascii="仿宋_GB2312" w:eastAsia="仿宋_GB2312"/>
          <w:sz w:val="32"/>
          <w:szCs w:val="32"/>
        </w:rPr>
        <w:t>预期指标值为1年，实际完成值为1年</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w:t>
      </w:r>
      <w:r>
        <w:rPr>
          <w:rFonts w:hint="eastAsia" w:ascii="仿宋_GB2312" w:hAnsi="仿宋" w:eastAsia="仿宋_GB2312" w:cs="宋体"/>
          <w:bCs/>
          <w:color w:val="000000" w:themeColor="text1"/>
          <w:sz w:val="32"/>
          <w:szCs w:val="32"/>
        </w:rPr>
        <w:t>，</w:t>
      </w:r>
      <w:r>
        <w:rPr>
          <w:rFonts w:hint="eastAsia" w:ascii="仿宋_GB2312" w:hAnsi="仿宋" w:eastAsia="仿宋_GB2312" w:cs="宋体"/>
          <w:bCs/>
          <w:sz w:val="32"/>
          <w:szCs w:val="32"/>
        </w:rPr>
        <w:t>项目收益群众满意度为：被检测单位满意度（≥</w:t>
      </w:r>
      <w:r>
        <w:rPr>
          <w:rFonts w:ascii="仿宋_GB2312" w:hAnsi="仿宋" w:eastAsia="仿宋_GB2312" w:cs="宋体"/>
          <w:bCs/>
          <w:sz w:val="32"/>
          <w:szCs w:val="32"/>
        </w:rPr>
        <w:t>*%）</w:t>
      </w:r>
      <w:r>
        <w:rPr>
          <w:rFonts w:hint="eastAsia" w:ascii="仿宋_GB2312" w:eastAsia="仿宋_GB2312"/>
          <w:sz w:val="32"/>
          <w:szCs w:val="32"/>
        </w:rPr>
        <w:t>预期指标值为98%，实际完成值为98%，</w:t>
      </w:r>
      <w:r>
        <w:rPr>
          <w:rFonts w:hint="eastAsia" w:ascii="仿宋_GB2312" w:hAnsi="仿宋" w:eastAsia="仿宋_GB2312" w:cs="宋体"/>
          <w:bCs/>
          <w:sz w:val="32"/>
          <w:szCs w:val="32"/>
        </w:rPr>
        <w:t>达到了预期目标。</w:t>
      </w:r>
    </w:p>
    <w:p>
      <w:pPr>
        <w:pStyle w:val="23"/>
        <w:numPr>
          <w:ilvl w:val="0"/>
          <w:numId w:val="2"/>
        </w:numPr>
        <w:ind w:firstLineChars="0"/>
      </w:pPr>
      <w:r>
        <w:rPr>
          <w:rFonts w:hint="eastAsia" w:ascii="黑体" w:hAnsi="黑体"/>
        </w:rPr>
        <w:t>主要经验及做法、存在的问题及原因分析</w:t>
      </w:r>
    </w:p>
    <w:p>
      <w:pPr>
        <w:pStyle w:val="25"/>
        <w:numPr>
          <w:ilvl w:val="0"/>
          <w:numId w:val="7"/>
        </w:numPr>
        <w:ind w:left="0" w:firstLine="643" w:firstLineChars="200"/>
      </w:pPr>
      <w:r>
        <w:rPr>
          <w:rFonts w:hint="eastAsia"/>
        </w:rPr>
        <w:t>主要经验及做法</w:t>
      </w:r>
    </w:p>
    <w:p>
      <w:pPr>
        <w:adjustRightInd w:val="0"/>
        <w:snapToGrid w:val="0"/>
        <w:spacing w:line="560" w:lineRule="exact"/>
        <w:ind w:firstLine="640" w:firstLineChars="200"/>
        <w:rPr>
          <w:rFonts w:ascii="仿宋" w:hAnsi="仿宋" w:eastAsia="仿宋"/>
          <w:bCs/>
          <w:color w:val="000000"/>
          <w:spacing w:val="-4"/>
          <w:sz w:val="30"/>
          <w:szCs w:val="30"/>
        </w:rPr>
      </w:pPr>
      <w:r>
        <w:rPr>
          <w:rFonts w:hint="eastAsia" w:ascii="仿宋_GB2312" w:eastAsia="仿宋_GB2312"/>
          <w:sz w:val="32"/>
          <w:szCs w:val="32"/>
        </w:rPr>
        <w:t>本项目实施效果较好的原因主要是管理制度完善、责任落实到位，跟踪考核机制完善且运行有效，在项目实施过程中创新管理办法，采用通过预算绩效管理方式，总结了工作中的较好的经验使项目取得了很好的实施，很好的完成了年初既定的目标，较好的完成了全年工作任务</w:t>
      </w:r>
      <w:r>
        <w:rPr>
          <w:rFonts w:hint="eastAsia" w:ascii="仿宋" w:hAnsi="仿宋" w:eastAsia="仿宋"/>
          <w:bCs/>
          <w:color w:val="000000"/>
          <w:spacing w:val="-4"/>
          <w:sz w:val="30"/>
          <w:szCs w:val="30"/>
        </w:rPr>
        <w:t>。</w:t>
      </w:r>
    </w:p>
    <w:p>
      <w:pPr>
        <w:pStyle w:val="25"/>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rFonts w:ascii="仿宋_GB2312" w:eastAsia="仿宋_GB2312"/>
          <w:sz w:val="32"/>
          <w:szCs w:val="32"/>
        </w:rPr>
      </w:pPr>
      <w:r>
        <w:rPr>
          <w:rFonts w:hint="eastAsia"/>
        </w:rPr>
        <w:t xml:space="preserve"> </w:t>
      </w:r>
      <w:r>
        <w:t xml:space="preserve">   </w:t>
      </w:r>
      <w:r>
        <w:rPr>
          <w:rFonts w:hint="eastAsia" w:ascii="仿宋_GB2312" w:eastAsia="仿宋_GB2312"/>
          <w:sz w:val="32"/>
          <w:szCs w:val="32"/>
        </w:rPr>
        <w:t>通过预算绩效管理，发现了工作中存在的不足，如前期资金使用因设备检定原因未按期支付，导致了资金滞缓，影响了项目的进度。下半年虽然总体金额使用完毕，但是计划科目的金额与实际使用的科目金额存在了误差。</w:t>
      </w:r>
    </w:p>
    <w:p>
      <w:pPr>
        <w:pStyle w:val="23"/>
        <w:numPr>
          <w:ilvl w:val="0"/>
          <w:numId w:val="2"/>
        </w:numPr>
        <w:ind w:firstLineChars="0"/>
        <w:rPr>
          <w:rFonts w:ascii="黑体" w:hAnsi="黑体"/>
        </w:rPr>
      </w:pPr>
      <w:r>
        <w:rPr>
          <w:rFonts w:hint="eastAsia" w:ascii="黑体" w:hAnsi="黑体"/>
        </w:rPr>
        <w:t>有关建议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年初做好资金计划，按照项目节点及时对照预算计划，做到及时支付、控制进度，使资金使用效益最大化，减少不必要的浪费，节约成本。</w:t>
      </w:r>
    </w:p>
    <w:p>
      <w:pPr>
        <w:pStyle w:val="23"/>
        <w:numPr>
          <w:ilvl w:val="0"/>
          <w:numId w:val="2"/>
        </w:numPr>
        <w:ind w:firstLineChars="0"/>
        <w:rPr>
          <w:rFonts w:ascii="黑体" w:hAnsi="黑体"/>
        </w:rPr>
      </w:pPr>
      <w:r>
        <w:rPr>
          <w:rFonts w:hint="eastAsia" w:ascii="黑体" w:hAnsi="黑体"/>
        </w:rPr>
        <w:t>其他需要说明的问题</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无其他说明内容。</w:t>
      </w:r>
    </w:p>
    <w:p>
      <w:pPr>
        <w:spacing w:beforeLines="50" w:line="600" w:lineRule="exact"/>
        <w:ind w:firstLine="640" w:firstLineChars="200"/>
        <w:rPr>
          <w:rFonts w:ascii="仿宋_GB2312" w:hAnsi="仿宋" w:eastAsia="仿宋_GB2312" w:cs="宋体"/>
          <w:sz w:val="32"/>
          <w:szCs w:val="32"/>
        </w:rPr>
      </w:pPr>
    </w:p>
    <w:p>
      <w:pPr>
        <w:spacing w:beforeLines="50" w:line="600" w:lineRule="exact"/>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附件1：喀什地区质检所产品质量检验成本性项目支出绩效目标申报表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附件2：喀什地区质检所产品质量检验成本性项目报表）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3：喀什地区质检所产品质量检验成本性项目支出绩效自评表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附件4：喀什地区产品质量检验所产品质量检验成本性项目支出绩效评价指标体系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6：喀什地区质检所产品质量检验成本性项目支出绩效评价评分表</w:t>
      </w:r>
    </w:p>
    <w:p>
      <w:pPr>
        <w:spacing w:beforeLines="50" w:line="600" w:lineRule="exact"/>
        <w:ind w:firstLine="640" w:firstLineChars="200"/>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17184"/>
    <w:rsid w:val="00022413"/>
    <w:rsid w:val="00030A74"/>
    <w:rsid w:val="00036CFC"/>
    <w:rsid w:val="00037F93"/>
    <w:rsid w:val="00042126"/>
    <w:rsid w:val="000560FF"/>
    <w:rsid w:val="000B56C7"/>
    <w:rsid w:val="000D232C"/>
    <w:rsid w:val="000E0C7B"/>
    <w:rsid w:val="000F2007"/>
    <w:rsid w:val="00100A64"/>
    <w:rsid w:val="00100AA9"/>
    <w:rsid w:val="00111BEB"/>
    <w:rsid w:val="001143D6"/>
    <w:rsid w:val="0012798F"/>
    <w:rsid w:val="001323B2"/>
    <w:rsid w:val="00132553"/>
    <w:rsid w:val="00151AF1"/>
    <w:rsid w:val="00174F3A"/>
    <w:rsid w:val="0018169D"/>
    <w:rsid w:val="00183D96"/>
    <w:rsid w:val="00193649"/>
    <w:rsid w:val="0019720C"/>
    <w:rsid w:val="001A1902"/>
    <w:rsid w:val="001A4F49"/>
    <w:rsid w:val="001A4FFA"/>
    <w:rsid w:val="001A527D"/>
    <w:rsid w:val="001B2003"/>
    <w:rsid w:val="001B5B44"/>
    <w:rsid w:val="001D5FF2"/>
    <w:rsid w:val="001D6F2E"/>
    <w:rsid w:val="00203C2A"/>
    <w:rsid w:val="00203FB6"/>
    <w:rsid w:val="00233ECE"/>
    <w:rsid w:val="002342F1"/>
    <w:rsid w:val="002458D7"/>
    <w:rsid w:val="00285AB4"/>
    <w:rsid w:val="002A1BF4"/>
    <w:rsid w:val="002B3A72"/>
    <w:rsid w:val="002B5702"/>
    <w:rsid w:val="002C0745"/>
    <w:rsid w:val="002C6231"/>
    <w:rsid w:val="002F4FA3"/>
    <w:rsid w:val="002F7CDC"/>
    <w:rsid w:val="00306466"/>
    <w:rsid w:val="00324E56"/>
    <w:rsid w:val="00331AF1"/>
    <w:rsid w:val="003468D7"/>
    <w:rsid w:val="00351F8F"/>
    <w:rsid w:val="00363E52"/>
    <w:rsid w:val="00382736"/>
    <w:rsid w:val="003A04D1"/>
    <w:rsid w:val="003C252A"/>
    <w:rsid w:val="003C327E"/>
    <w:rsid w:val="003C4B3D"/>
    <w:rsid w:val="003C6E7F"/>
    <w:rsid w:val="003E0E95"/>
    <w:rsid w:val="003F0072"/>
    <w:rsid w:val="003F1C70"/>
    <w:rsid w:val="003F2E47"/>
    <w:rsid w:val="00401D3D"/>
    <w:rsid w:val="00403544"/>
    <w:rsid w:val="004115AA"/>
    <w:rsid w:val="004221F1"/>
    <w:rsid w:val="00434C92"/>
    <w:rsid w:val="00443C47"/>
    <w:rsid w:val="00452560"/>
    <w:rsid w:val="00467DBB"/>
    <w:rsid w:val="00483939"/>
    <w:rsid w:val="004A0587"/>
    <w:rsid w:val="004C56AB"/>
    <w:rsid w:val="004D088E"/>
    <w:rsid w:val="004D4F06"/>
    <w:rsid w:val="004E41BA"/>
    <w:rsid w:val="004F3681"/>
    <w:rsid w:val="00512093"/>
    <w:rsid w:val="005225F1"/>
    <w:rsid w:val="00531253"/>
    <w:rsid w:val="005333A1"/>
    <w:rsid w:val="00540B36"/>
    <w:rsid w:val="00555E02"/>
    <w:rsid w:val="00563E06"/>
    <w:rsid w:val="005653D5"/>
    <w:rsid w:val="0058554B"/>
    <w:rsid w:val="00596DDF"/>
    <w:rsid w:val="005B6EAB"/>
    <w:rsid w:val="005D7AC7"/>
    <w:rsid w:val="005F342D"/>
    <w:rsid w:val="006074CC"/>
    <w:rsid w:val="00630E69"/>
    <w:rsid w:val="006362B2"/>
    <w:rsid w:val="00653A49"/>
    <w:rsid w:val="0065420A"/>
    <w:rsid w:val="00655AAB"/>
    <w:rsid w:val="006869EC"/>
    <w:rsid w:val="00694A44"/>
    <w:rsid w:val="006A37E8"/>
    <w:rsid w:val="006D0AA4"/>
    <w:rsid w:val="006E50F1"/>
    <w:rsid w:val="006F2513"/>
    <w:rsid w:val="006F64CB"/>
    <w:rsid w:val="0071759F"/>
    <w:rsid w:val="007253B3"/>
    <w:rsid w:val="00731D46"/>
    <w:rsid w:val="00734BAD"/>
    <w:rsid w:val="00752C57"/>
    <w:rsid w:val="00770C24"/>
    <w:rsid w:val="00781733"/>
    <w:rsid w:val="007A051B"/>
    <w:rsid w:val="007C5CF9"/>
    <w:rsid w:val="007D340B"/>
    <w:rsid w:val="007E6392"/>
    <w:rsid w:val="007E724B"/>
    <w:rsid w:val="007F2093"/>
    <w:rsid w:val="007F3C25"/>
    <w:rsid w:val="00811F2D"/>
    <w:rsid w:val="00815938"/>
    <w:rsid w:val="008226BA"/>
    <w:rsid w:val="00827DA6"/>
    <w:rsid w:val="00835103"/>
    <w:rsid w:val="00854416"/>
    <w:rsid w:val="00866648"/>
    <w:rsid w:val="00866F54"/>
    <w:rsid w:val="00883FF2"/>
    <w:rsid w:val="00891146"/>
    <w:rsid w:val="0089293E"/>
    <w:rsid w:val="00893E6C"/>
    <w:rsid w:val="008A08C9"/>
    <w:rsid w:val="008D7BC7"/>
    <w:rsid w:val="008F6CAA"/>
    <w:rsid w:val="0090104C"/>
    <w:rsid w:val="00982B10"/>
    <w:rsid w:val="00997630"/>
    <w:rsid w:val="009A0D72"/>
    <w:rsid w:val="009B24F3"/>
    <w:rsid w:val="009C0267"/>
    <w:rsid w:val="009C2899"/>
    <w:rsid w:val="009E5354"/>
    <w:rsid w:val="009F43A9"/>
    <w:rsid w:val="00A1033F"/>
    <w:rsid w:val="00A10F1E"/>
    <w:rsid w:val="00A12A0C"/>
    <w:rsid w:val="00A20A21"/>
    <w:rsid w:val="00A365D5"/>
    <w:rsid w:val="00A41DB8"/>
    <w:rsid w:val="00A43094"/>
    <w:rsid w:val="00A53361"/>
    <w:rsid w:val="00A5786D"/>
    <w:rsid w:val="00A60191"/>
    <w:rsid w:val="00A643AA"/>
    <w:rsid w:val="00A70F32"/>
    <w:rsid w:val="00A73CE4"/>
    <w:rsid w:val="00A74F08"/>
    <w:rsid w:val="00A81609"/>
    <w:rsid w:val="00A85237"/>
    <w:rsid w:val="00AB07C5"/>
    <w:rsid w:val="00AE1FDF"/>
    <w:rsid w:val="00AE3042"/>
    <w:rsid w:val="00AF1C43"/>
    <w:rsid w:val="00AF251B"/>
    <w:rsid w:val="00B03B29"/>
    <w:rsid w:val="00B16C8F"/>
    <w:rsid w:val="00B309F5"/>
    <w:rsid w:val="00B32FA4"/>
    <w:rsid w:val="00B36F46"/>
    <w:rsid w:val="00B47B13"/>
    <w:rsid w:val="00B53BE4"/>
    <w:rsid w:val="00B6063F"/>
    <w:rsid w:val="00B60E9D"/>
    <w:rsid w:val="00B9042A"/>
    <w:rsid w:val="00BA0855"/>
    <w:rsid w:val="00BA65AD"/>
    <w:rsid w:val="00BC7696"/>
    <w:rsid w:val="00C0325B"/>
    <w:rsid w:val="00C2671D"/>
    <w:rsid w:val="00C2716D"/>
    <w:rsid w:val="00C563AA"/>
    <w:rsid w:val="00C6500D"/>
    <w:rsid w:val="00C71FF0"/>
    <w:rsid w:val="00C77259"/>
    <w:rsid w:val="00C97E2D"/>
    <w:rsid w:val="00CD782F"/>
    <w:rsid w:val="00D043D7"/>
    <w:rsid w:val="00D117FB"/>
    <w:rsid w:val="00D1649D"/>
    <w:rsid w:val="00D22D9C"/>
    <w:rsid w:val="00D23C2E"/>
    <w:rsid w:val="00D61EC8"/>
    <w:rsid w:val="00D93516"/>
    <w:rsid w:val="00DA7F4C"/>
    <w:rsid w:val="00DC5F94"/>
    <w:rsid w:val="00DE152F"/>
    <w:rsid w:val="00DE293B"/>
    <w:rsid w:val="00DF6C1D"/>
    <w:rsid w:val="00E00E33"/>
    <w:rsid w:val="00E05626"/>
    <w:rsid w:val="00E1760D"/>
    <w:rsid w:val="00E25B2F"/>
    <w:rsid w:val="00E373A5"/>
    <w:rsid w:val="00E43171"/>
    <w:rsid w:val="00E66A4D"/>
    <w:rsid w:val="00E72B1C"/>
    <w:rsid w:val="00E96169"/>
    <w:rsid w:val="00F0780F"/>
    <w:rsid w:val="00F14F1D"/>
    <w:rsid w:val="00F16D54"/>
    <w:rsid w:val="00F42546"/>
    <w:rsid w:val="00F6015C"/>
    <w:rsid w:val="00F64009"/>
    <w:rsid w:val="00F72DC0"/>
    <w:rsid w:val="00F75715"/>
    <w:rsid w:val="00FB2E2F"/>
    <w:rsid w:val="00FD300A"/>
    <w:rsid w:val="00FE1FD9"/>
    <w:rsid w:val="00FF137F"/>
    <w:rsid w:val="00FF6959"/>
    <w:rsid w:val="00FF6C14"/>
    <w:rsid w:val="00FF7C0D"/>
    <w:rsid w:val="01BE6316"/>
    <w:rsid w:val="217F35A7"/>
    <w:rsid w:val="24E73B1F"/>
    <w:rsid w:val="26F03C06"/>
    <w:rsid w:val="2A547683"/>
    <w:rsid w:val="57964064"/>
    <w:rsid w:val="5FAD16FB"/>
    <w:rsid w:val="667765BF"/>
    <w:rsid w:val="672F5434"/>
    <w:rsid w:val="67BC2F9C"/>
    <w:rsid w:val="6F2B02B1"/>
    <w:rsid w:val="708E1F07"/>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Date"/>
    <w:basedOn w:val="1"/>
    <w:next w:val="1"/>
    <w:link w:val="37"/>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99"/>
    <w:rPr>
      <w:rFonts w:cs="Times New Roman"/>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 w:type="character" w:customStyle="1" w:styleId="37">
    <w:name w:val="日期 Char"/>
    <w:basedOn w:val="15"/>
    <w:link w:val="6"/>
    <w:semiHidden/>
    <w:qFormat/>
    <w:uiPriority w:val="99"/>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2FCDDE-6475-4A49-8871-D1A94671A024}">
  <ds:schemaRefs/>
</ds:datastoreItem>
</file>

<file path=docProps/app.xml><?xml version="1.0" encoding="utf-8"?>
<Properties xmlns="http://schemas.openxmlformats.org/officeDocument/2006/extended-properties" xmlns:vt="http://schemas.openxmlformats.org/officeDocument/2006/docPropsVTypes">
  <Template>Normal.dotm</Template>
  <Company>www.hp.com</Company>
  <Pages>10</Pages>
  <Words>593</Words>
  <Characters>3381</Characters>
  <Lines>28</Lines>
  <Paragraphs>7</Paragraphs>
  <TotalTime>0</TotalTime>
  <ScaleCrop>false</ScaleCrop>
  <LinksUpToDate>false</LinksUpToDate>
  <CharactersWithSpaces>3967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2020-09-05T09:42:10Z</dcterms:modified>
  <dc:title>新疆普天鹏华商务信息咨询有限公司</dc:title>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