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  <w:bookmarkEnd w:id="8"/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国资委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line="700" w:lineRule="exact"/>
        <w:jc w:val="left"/>
        <w:rPr>
          <w:rFonts w:hint="eastAsia" w:ascii="仿宋" w:hAnsi="仿宋" w:eastAsia="仿宋" w:cs="仿宋"/>
          <w:kern w:val="0"/>
          <w:sz w:val="36"/>
          <w:szCs w:val="36"/>
          <w:highlight w:val="none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关爱企业退休人员工作经费项目</w:t>
      </w:r>
    </w:p>
    <w:p>
      <w:pPr>
        <w:spacing w:line="700" w:lineRule="exact"/>
        <w:ind w:left="1080" w:hanging="1068" w:hangingChars="300"/>
        <w:jc w:val="left"/>
        <w:rPr>
          <w:rFonts w:hint="eastAsia" w:ascii="仿宋" w:hAnsi="仿宋" w:eastAsia="仿宋" w:cs="仿宋"/>
          <w:kern w:val="0"/>
          <w:sz w:val="36"/>
          <w:szCs w:val="36"/>
          <w:highlight w:val="none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ascii="仿宋" w:hAnsi="仿宋" w:eastAsia="仿宋" w:cs="仿宋"/>
          <w:kern w:val="0"/>
          <w:sz w:val="36"/>
          <w:szCs w:val="36"/>
          <w:highlight w:val="none"/>
        </w:rPr>
        <w:t>喀什地区国有资产监督管理委员会</w:t>
      </w:r>
    </w:p>
    <w:p>
      <w:pPr>
        <w:spacing w:line="700" w:lineRule="exact"/>
        <w:ind w:left="1080" w:hanging="1068" w:hangingChars="300"/>
        <w:jc w:val="left"/>
        <w:rPr>
          <w:rFonts w:hint="eastAsia" w:ascii="仿宋" w:hAnsi="仿宋" w:eastAsia="仿宋" w:cs="仿宋"/>
          <w:kern w:val="0"/>
          <w:sz w:val="36"/>
          <w:szCs w:val="36"/>
          <w:highlight w:val="none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" w:hAnsi="仿宋" w:eastAsia="仿宋" w:cs="仿宋"/>
          <w:kern w:val="0"/>
          <w:sz w:val="36"/>
          <w:szCs w:val="36"/>
          <w:highlight w:val="none"/>
        </w:rPr>
        <w:t>喀什地区国有资产监督管理委员会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4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firstLine="624" w:firstLineChars="200"/>
        <w:jc w:val="both"/>
        <w:textAlignment w:val="auto"/>
        <w:outlineLvl w:val="9"/>
        <w:rPr>
          <w:rFonts w:hint="eastAsia"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喀什地区国有资产监督管理委员会，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《关于解决喀什地区地直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59家改制国有企业退休及有关人员相关费用的请示》（喀署发【2010】29号）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文件要求，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关爱企业退休人员工作经费项目支出，主要用于企业遗孀和精简下放人员生活费补助，改善改善企业遗孀和精简下放人员生活水平。</w:t>
      </w:r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firstLine="624" w:firstLineChars="200"/>
        <w:jc w:val="both"/>
        <w:textAlignment w:val="auto"/>
        <w:outlineLvl w:val="9"/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《关于解决喀什地区地直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59家改制国有企业退休及有关人员相关费用的请示》（喀署发【2010】29号）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文件要求，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关爱企业退休人员工作经费项目支出，主要用于企业遗孀和精简下放人员生活费补助，改善改善企业遗孀和精简下放人员生活水平。</w:t>
      </w:r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项目实施前进行充分调研，制定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《喀什地区国有资产监督管理委员会项目管理内部控制制度》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实施方案，项目实施过程中严格按照实施方案进行实施并及时进行监督管理，项目实施后进行及时验收及后期维护。</w:t>
      </w:r>
    </w:p>
    <w:p>
      <w:pPr>
        <w:pStyle w:val="24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本项目总投资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44.14万元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，资金来源为本级部门预算。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2019年实际收到预算资金44.14万元，资金到位率为100%。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关爱企业退休人员工作经费项目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项资金的使用范围：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项目资金主要用于企业遗孀和精简下放人员生活费补助，改善改善企业遗孀和精简下放人员生活水平。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喀什地区国有资产监督管理委员会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制定了</w:t>
      </w:r>
      <w:r>
        <w:rPr>
          <w:rStyle w:val="15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《喀什地区国有资产监督管理委员会财务会计制度》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bidi="ar"/>
        </w:rPr>
        <w:t>资金管理办法，按照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（喀署发【2010】29号）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bidi="ar"/>
        </w:rPr>
        <w:t>文件进行使用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 w:bidi="ar"/>
        </w:rPr>
        <w:t>。</w:t>
      </w:r>
    </w:p>
    <w:p>
      <w:pPr>
        <w:pStyle w:val="24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</w:t>
      </w:r>
      <w:r>
        <w:rPr>
          <w:rFonts w:hint="eastAsia" w:ascii="仿宋" w:hAnsi="仿宋" w:eastAsia="仿宋" w:cs="Times New Roman"/>
          <w:bCs/>
          <w:color w:val="auto"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  <w:t>解决企业遗孀和精简下放人员生活费补助保障，改善改善企业遗孀和精简下放人员生活水平。按时合规将资金拨付到关爱企业退休人员工作经费项目支出上，保障企业退休人员日常生活，使群众满意度达到95%以上。</w:t>
      </w:r>
    </w:p>
    <w:p>
      <w:pPr>
        <w:spacing w:before="156" w:beforeLines="50" w:line="600" w:lineRule="exact"/>
        <w:ind w:firstLine="640" w:firstLineChars="200"/>
        <w:rPr>
          <w:rFonts w:hint="eastAsia" w:ascii="仿宋" w:hAnsi="仿宋" w:eastAsia="仿宋" w:cs="Times New Roman"/>
          <w:bCs/>
          <w:color w:val="auto"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阶段性目标为：</w:t>
      </w:r>
      <w:r>
        <w:rPr>
          <w:rFonts w:hint="eastAsia" w:ascii="仿宋" w:hAnsi="仿宋" w:eastAsia="仿宋" w:cs="Times New Roman"/>
          <w:bCs/>
          <w:color w:val="auto"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  <w:t>每月按时发放项目资金，做到项目资金发放率100%。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atLeas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 w:cs="宋体"/>
          <w:color w:val="FF0000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二级指标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个，三级指标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绩效目标申报表详见附件1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旨在评价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关爱企业退休人员工作经费项目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项目实施前期、过程及效果，评价财政预算资金使用的效率及效益。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关爱企业退休人员工作经费项目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rFonts w:hint="eastAsia" w:eastAsia="仿宋_GB2312"/>
          <w:b w:val="0"/>
          <w:lang w:val="en-US" w:eastAsia="zh-CN"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</w:t>
      </w:r>
      <w:r>
        <w:rPr>
          <w:rFonts w:hint="eastAsia"/>
          <w:b w:val="0"/>
          <w:lang w:eastAsia="zh-CN" w:bidi="ar"/>
        </w:rPr>
        <w:t>，详见附件</w:t>
      </w:r>
      <w:r>
        <w:rPr>
          <w:rFonts w:hint="eastAsia"/>
          <w:b w:val="0"/>
          <w:lang w:val="en-US" w:eastAsia="zh-CN" w:bidi="ar"/>
        </w:rPr>
        <w:t>4。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本次绩效评价方法的选用坚持简便有效的原则采用成本效益分析法、比较法、因素分析法、问卷调查法、综合分析法。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rFonts w:hint="eastAsia" w:eastAsia="仿宋_GB2312"/>
          <w:lang w:eastAsia="zh-CN"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/>
          <w:lang w:bidi="ar"/>
        </w:rPr>
        <w:t>项目评价标准采用</w:t>
      </w:r>
      <w:r>
        <w:rPr>
          <w:rFonts w:hint="eastAsia"/>
          <w:bCs w:val="0"/>
        </w:rPr>
        <w:t>计划标准</w:t>
      </w:r>
      <w:r>
        <w:rPr>
          <w:rFonts w:hint="eastAsia"/>
          <w:bCs w:val="0"/>
          <w:lang w:eastAsia="zh-CN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本次评价成立了评价，成员如下：</w:t>
      </w:r>
    </w:p>
    <w:tbl>
      <w:tblPr>
        <w:tblStyle w:val="1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刘仕宁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both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喀什地区国资委党委书记、副主任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陶万峰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tabs>
                <w:tab w:val="left" w:pos="360"/>
              </w:tabs>
              <w:spacing w:line="240" w:lineRule="atLeast"/>
              <w:jc w:val="left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ab/>
            </w:r>
            <w:r>
              <w:rPr>
                <w:rFonts w:hint="eastAsia"/>
                <w:b w:val="0"/>
                <w:bCs w:val="0"/>
                <w:lang w:eastAsia="zh-CN" w:bidi="ar"/>
              </w:rPr>
              <w:t>喀什地区国资委党委委员、副主任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ind w:firstLine="640" w:firstLineChars="200"/>
              <w:jc w:val="both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王正乐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喀什地区行政办公室副主任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color w:val="auto"/>
          <w:highlight w:val="none"/>
          <w:lang w:bidi="ar"/>
        </w:rPr>
      </w:pPr>
      <w:bookmarkStart w:id="7" w:name="_Toc26401558"/>
      <w:r>
        <w:rPr>
          <w:rFonts w:hint="eastAsia" w:ascii="黑体" w:hAnsi="黑体"/>
          <w:color w:val="auto"/>
          <w:highlight w:val="none"/>
        </w:rPr>
        <w:t>综合评价情况及评价结论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  <w:highlight w:val="none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color w:val="auto"/>
          <w:kern w:val="2"/>
          <w:highlight w:val="none"/>
          <w:lang w:bidi="ar"/>
        </w:rPr>
        <w:t>经评价组通过实地调研、资料分析等方式，采用综合分析法、成本效益分析法、最低成本法、标杆管理法（根据实际情况去留）等对项目的决策、管理、绩效进行的综合评价分析，项目得分为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color w:val="auto"/>
          <w:kern w:val="2"/>
          <w:highlight w:val="none"/>
          <w:lang w:val="en-US" w:eastAsia="zh-CN" w:bidi="ar"/>
        </w:rPr>
        <w:t>94.46</w:t>
      </w:r>
      <w:r>
        <w:rPr>
          <w:rFonts w:hint="eastAsia" w:ascii="仿宋_GB2312" w:eastAsia="仿宋_GB2312" w:hAnsiTheme="majorHAnsi"/>
          <w:b w:val="0"/>
          <w:bCs w:val="0"/>
          <w:color w:val="auto"/>
          <w:kern w:val="2"/>
          <w:highlight w:val="none"/>
          <w:lang w:bidi="ar"/>
        </w:rPr>
        <w:t>分，评价结果为优，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详见附件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本项目的立项符合相关法规政策及部门职责，依据充分；项目按照规定的程序申请设立；审批文件、材料符合相关要求；项目前期已过必要的可行性研究、专家论证、风险评估、绩效评估、集体决策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项目绩效目标细化分解为具体的绩效指标；通过清晰、可衡量的指标值予以体现；与项目目标任务数或计划数相对应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足额及时，及时支付，资金使用符合国家法规和财务管理制度；资金拨付有完整的审批程序和手续，符合项目预算批复或合同规定的用途；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地区国资委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已制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bidi="ar"/>
        </w:rPr>
        <w:t>定</w:t>
      </w:r>
      <w:r>
        <w:rPr>
          <w:rStyle w:val="15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《喀什地区国有资产监督管理委员会财务会计制度》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91%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指标达到预期目标（项目产出数量指标未达到预期目标，原因</w:t>
      </w:r>
      <w:r>
        <w:rPr>
          <w:rFonts w:hint="eastAsia" w:ascii="仿宋_GB2312" w:eastAsia="仿宋_GB2312"/>
          <w:sz w:val="32"/>
          <w:szCs w:val="32"/>
          <w:lang w:eastAsia="zh-CN"/>
        </w:rPr>
        <w:t>：部分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企业遗孀已去世，因此产出数量无法达到预期目标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68%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指标达到预期目标（项目产出数量指标未达到预期目标，原因</w:t>
      </w:r>
      <w:r>
        <w:rPr>
          <w:rFonts w:hint="eastAsia" w:ascii="仿宋_GB2312" w:eastAsia="仿宋_GB2312"/>
          <w:sz w:val="32"/>
          <w:szCs w:val="32"/>
          <w:lang w:eastAsia="zh-CN"/>
        </w:rPr>
        <w:t>：部分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企业企业精简下放人员已去世，因此产出数量无法达到预期目标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420元/月/人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420元/月/人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420元/月/人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2000元/月/人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2000元/月/人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2000元/月/人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ascii="仿宋_GB2312" w:hAnsi="仿宋" w:eastAsia="仿宋_GB2312" w:cs="宋体"/>
          <w:bCs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改善企业遗孀和精简下放人员生活水平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指标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有效改善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执行企业遗孀和精简下放人员生活补助政策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指标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长期执行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经问卷调查</w:t>
      </w: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项目收益群众满意度为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>98%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：达到了预期目标。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  <w:rPr>
          <w:rFonts w:hint="eastAsia" w:eastAsia="仿宋_GB2312"/>
          <w:b w:val="0"/>
          <w:lang w:eastAsia="zh-CN" w:bidi="ar"/>
        </w:rPr>
      </w:pPr>
      <w:r>
        <w:rPr>
          <w:rFonts w:hint="eastAsia"/>
          <w:b w:val="0"/>
          <w:lang w:bidi="ar"/>
        </w:rPr>
        <w:t>本项目实施效果较好的原因主要是管理制度完善、责任落实到位，跟踪考核机制完善且运行有效，在项目实施过程中创新管理办法，采用</w:t>
      </w:r>
      <w:r>
        <w:rPr>
          <w:rFonts w:hint="eastAsia"/>
          <w:b w:val="0"/>
          <w:lang w:eastAsia="zh-CN" w:bidi="ar"/>
        </w:rPr>
        <w:t>制定《喀什地区国有资产监督管理委员会项目实施管理办法》的</w:t>
      </w:r>
      <w:r>
        <w:rPr>
          <w:rFonts w:hint="eastAsia"/>
          <w:b w:val="0"/>
          <w:lang w:bidi="ar"/>
        </w:rPr>
        <w:t>方式使项目取得了良好的效果</w:t>
      </w:r>
      <w:r>
        <w:rPr>
          <w:rFonts w:hint="eastAsia"/>
          <w:b w:val="0"/>
          <w:lang w:eastAsia="zh-CN" w:bidi="ar"/>
        </w:rPr>
        <w:t>。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20" w:firstLineChars="200"/>
        <w:jc w:val="both"/>
        <w:textAlignment w:val="auto"/>
        <w:outlineLvl w:val="9"/>
        <w:rPr>
          <w:b w:val="0"/>
          <w:lang w:bidi="ar"/>
        </w:rPr>
      </w:pPr>
      <w:r>
        <w:rPr>
          <w:rFonts w:hint="eastAsia"/>
          <w:b w:val="0"/>
          <w:lang w:bidi="ar"/>
        </w:rPr>
        <w:t xml:space="preserve"> </w:t>
      </w:r>
      <w:r>
        <w:rPr>
          <w:b w:val="0"/>
          <w:lang w:bidi="ar"/>
        </w:rPr>
        <w:t xml:space="preserve">   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  <w:t>上半年资金支出方面因地区预算批复原因，指标下达较晚，导致了资金拨付滞缓，影响了项目的进度。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20" w:firstLineChars="200"/>
        <w:jc w:val="both"/>
        <w:textAlignment w:val="auto"/>
        <w:outlineLvl w:val="9"/>
        <w:rPr>
          <w:rFonts w:hint="default" w:ascii="仿宋" w:hAnsi="仿宋" w:eastAsia="仿宋" w:cs="Times New Roman"/>
          <w:bCs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  <w:lang w:bidi="ar"/>
        </w:rPr>
        <w:t xml:space="preserve"> 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  <w:t>下一年初做好资金计划，按照项目进度及时拨付资金，使资金使用效益最大化，减少不必要的浪费，节约成本。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pStyle w:val="22"/>
        <w:numPr>
          <w:ilvl w:val="0"/>
          <w:numId w:val="0"/>
        </w:numPr>
        <w:ind w:left="643" w:left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黑体" w:hAnsi="黑体"/>
          <w:b w:val="0"/>
          <w:bCs w:val="0"/>
          <w:lang w:val="en-US" w:eastAsia="zh-CN"/>
        </w:rPr>
        <w:t xml:space="preserve">  无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国有资产监督管理委员会</w:t>
      </w:r>
      <w:r>
        <w:rPr>
          <w:rFonts w:hint="eastAsia" w:ascii="仿宋" w:hAnsi="仿宋" w:eastAsia="仿宋" w:cs="仿宋"/>
          <w:kern w:val="0"/>
          <w:sz w:val="36"/>
          <w:szCs w:val="36"/>
          <w:highlight w:val="none"/>
          <w:lang w:eastAsia="zh-CN"/>
        </w:rPr>
        <w:t>关爱企业退休人员工作经费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项目支出绩效目标申报表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附件2：喀什地区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国有资产监督管理委员会</w:t>
      </w:r>
      <w:r>
        <w:rPr>
          <w:rFonts w:hint="eastAsia" w:ascii="仿宋" w:hAnsi="仿宋" w:eastAsia="仿宋" w:cs="仿宋"/>
          <w:kern w:val="0"/>
          <w:sz w:val="36"/>
          <w:szCs w:val="36"/>
          <w:highlight w:val="none"/>
          <w:lang w:eastAsia="zh-CN"/>
        </w:rPr>
        <w:t>关爱企业退休人员工作经费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项目支出绩效评价指标体系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国有资产监督管理委员会</w:t>
      </w:r>
      <w:r>
        <w:rPr>
          <w:rFonts w:hint="eastAsia" w:ascii="仿宋" w:hAnsi="仿宋" w:eastAsia="仿宋" w:cs="仿宋"/>
          <w:kern w:val="0"/>
          <w:sz w:val="36"/>
          <w:szCs w:val="36"/>
          <w:highlight w:val="none"/>
          <w:lang w:eastAsia="zh-CN"/>
        </w:rPr>
        <w:t>关爱企业退休人员工作经费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项目支出绩效评价评分表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附件4：绩效评价依据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附件5：喀什地区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国有资产监督管理委员会</w:t>
      </w:r>
      <w:r>
        <w:rPr>
          <w:rFonts w:hint="eastAsia" w:ascii="仿宋" w:hAnsi="仿宋" w:eastAsia="仿宋" w:cs="仿宋"/>
          <w:kern w:val="0"/>
          <w:sz w:val="36"/>
          <w:szCs w:val="36"/>
          <w:highlight w:val="none"/>
          <w:lang w:eastAsia="zh-CN"/>
        </w:rPr>
        <w:t>关爱企业退休人员工作经费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180702CE"/>
    <w:rsid w:val="24E73B1F"/>
    <w:rsid w:val="26F03C06"/>
    <w:rsid w:val="2A547683"/>
    <w:rsid w:val="667765BF"/>
    <w:rsid w:val="7775238E"/>
    <w:rsid w:val="78F03AFE"/>
    <w:rsid w:val="792A6B8A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标题 1 字符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字符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字符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898</Words>
  <Characters>5120</Characters>
  <Lines>42</Lines>
  <Paragraphs>12</Paragraphs>
  <TotalTime>0</TotalTime>
  <ScaleCrop>false</ScaleCrop>
  <LinksUpToDate>false</LinksUpToDate>
  <CharactersWithSpaces>6006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Apple</cp:lastModifiedBy>
  <dcterms:modified xsi:type="dcterms:W3CDTF">2020-09-05T05:18:59Z</dcterms:modified>
  <dc:title>新疆普天鹏华商务信息咨询有限公司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