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highlight w:val="none"/>
        </w:rPr>
      </w:pPr>
    </w:p>
    <w:p>
      <w:pPr>
        <w:spacing w:line="540" w:lineRule="exact"/>
        <w:jc w:val="center"/>
        <w:rPr>
          <w:rFonts w:ascii="仿宋" w:hAnsi="仿宋" w:eastAsia="仿宋" w:cs="宋体"/>
          <w:kern w:val="0"/>
          <w:sz w:val="32"/>
          <w:szCs w:val="32"/>
          <w:highlight w:val="none"/>
        </w:rPr>
      </w:pPr>
      <w:bookmarkStart w:id="0" w:name="_GoBack"/>
      <w:bookmarkEnd w:id="0"/>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r>
        <w:rPr>
          <w:rFonts w:hint="eastAsia" w:ascii="方正小标宋_GBK" w:hAnsi="华文中宋" w:eastAsia="方正小标宋_GBK" w:cs="宋体"/>
          <w:b/>
          <w:kern w:val="0"/>
          <w:sz w:val="48"/>
          <w:szCs w:val="48"/>
          <w:highlight w:val="none"/>
        </w:rPr>
        <w:t>喀什地区国有资产监督管理委员会工作经费项目绩效评价报告</w:t>
      </w:r>
    </w:p>
    <w:p>
      <w:pPr>
        <w:spacing w:line="540" w:lineRule="exact"/>
        <w:jc w:val="center"/>
        <w:rPr>
          <w:rFonts w:hAnsi="宋体" w:eastAsia="仿宋_GB2312" w:cs="宋体"/>
          <w:kern w:val="0"/>
          <w:sz w:val="36"/>
          <w:szCs w:val="36"/>
          <w:highlight w:val="none"/>
        </w:rPr>
      </w:pPr>
      <w:r>
        <w:rPr>
          <w:rFonts w:hint="eastAsia" w:hAnsi="宋体" w:eastAsia="仿宋_GB2312" w:cs="宋体"/>
          <w:kern w:val="0"/>
          <w:sz w:val="36"/>
          <w:szCs w:val="36"/>
          <w:highlight w:val="none"/>
        </w:rPr>
        <w:t>（</w:t>
      </w:r>
      <w:r>
        <w:rPr>
          <w:rFonts w:hint="eastAsia" w:hAnsi="宋体" w:eastAsia="仿宋_GB2312" w:cs="宋体"/>
          <w:kern w:val="0"/>
          <w:sz w:val="36"/>
          <w:szCs w:val="36"/>
          <w:highlight w:val="none"/>
          <w:lang w:val="en-US" w:eastAsia="zh-CN"/>
        </w:rPr>
        <w:t>2019</w:t>
      </w:r>
      <w:r>
        <w:rPr>
          <w:rFonts w:hint="eastAsia" w:hAnsi="宋体" w:eastAsia="仿宋_GB2312" w:cs="宋体"/>
          <w:kern w:val="0"/>
          <w:sz w:val="36"/>
          <w:szCs w:val="36"/>
          <w:highlight w:val="none"/>
        </w:rPr>
        <w:t>年度）</w:t>
      </w: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both"/>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700" w:lineRule="exact"/>
        <w:jc w:val="left"/>
        <w:rPr>
          <w:rFonts w:hint="eastAsia" w:ascii="仿宋" w:hAnsi="仿宋" w:eastAsia="仿宋" w:cs="仿宋"/>
          <w:kern w:val="0"/>
          <w:sz w:val="36"/>
          <w:szCs w:val="36"/>
          <w:highlight w:val="none"/>
        </w:rPr>
      </w:pPr>
      <w:r>
        <w:rPr>
          <w:rFonts w:hint="eastAsia" w:ascii="仿宋" w:hAnsi="仿宋" w:eastAsia="仿宋" w:cs="仿宋"/>
          <w:kern w:val="0"/>
          <w:sz w:val="36"/>
          <w:szCs w:val="36"/>
          <w:highlight w:val="none"/>
        </w:rPr>
        <w:t xml:space="preserve">     项目名称：</w:t>
      </w:r>
      <w:r>
        <w:rPr>
          <w:rFonts w:hint="eastAsia" w:ascii="仿宋" w:hAnsi="仿宋" w:eastAsia="仿宋" w:cs="仿宋"/>
          <w:kern w:val="0"/>
          <w:sz w:val="36"/>
          <w:szCs w:val="36"/>
          <w:lang w:eastAsia="zh-CN"/>
        </w:rPr>
        <w:t>工作经费项目</w:t>
      </w:r>
      <w:r>
        <w:rPr>
          <w:rFonts w:hint="eastAsia" w:ascii="仿宋" w:hAnsi="仿宋" w:eastAsia="仿宋" w:cs="仿宋"/>
          <w:kern w:val="0"/>
          <w:sz w:val="36"/>
          <w:szCs w:val="36"/>
        </w:rPr>
        <w:t xml:space="preserve">  </w:t>
      </w:r>
    </w:p>
    <w:p>
      <w:pPr>
        <w:spacing w:line="700" w:lineRule="exact"/>
        <w:ind w:left="720" w:hanging="720" w:hangingChars="200"/>
        <w:jc w:val="left"/>
        <w:rPr>
          <w:rFonts w:hint="eastAsia" w:ascii="仿宋" w:hAnsi="仿宋" w:eastAsia="仿宋" w:cs="仿宋"/>
          <w:kern w:val="0"/>
          <w:sz w:val="36"/>
          <w:szCs w:val="36"/>
          <w:highlight w:val="none"/>
        </w:rPr>
      </w:pPr>
      <w:r>
        <w:rPr>
          <w:rFonts w:hint="eastAsia" w:ascii="仿宋" w:hAnsi="仿宋" w:eastAsia="仿宋" w:cs="仿宋"/>
          <w:kern w:val="0"/>
          <w:sz w:val="36"/>
          <w:szCs w:val="36"/>
          <w:highlight w:val="none"/>
        </w:rPr>
        <w:t xml:space="preserve">     实施单位（公章）：喀什地区国有资产监督管理委员会</w:t>
      </w:r>
    </w:p>
    <w:p>
      <w:pPr>
        <w:spacing w:line="700" w:lineRule="exact"/>
        <w:ind w:left="718" w:leftChars="342" w:firstLine="0" w:firstLineChars="0"/>
        <w:jc w:val="left"/>
        <w:rPr>
          <w:rFonts w:hint="eastAsia" w:ascii="仿宋" w:hAnsi="仿宋" w:eastAsia="仿宋" w:cs="仿宋"/>
          <w:kern w:val="0"/>
          <w:sz w:val="36"/>
          <w:szCs w:val="36"/>
          <w:highlight w:val="none"/>
        </w:rPr>
      </w:pPr>
      <w:r>
        <w:rPr>
          <w:rFonts w:hint="eastAsia" w:ascii="仿宋" w:hAnsi="仿宋" w:eastAsia="仿宋" w:cs="仿宋"/>
          <w:kern w:val="0"/>
          <w:sz w:val="36"/>
          <w:szCs w:val="36"/>
          <w:highlight w:val="none"/>
        </w:rPr>
        <w:t>主管部门（公章）：喀什地区国有资产监督管理委员会</w:t>
      </w:r>
    </w:p>
    <w:p>
      <w:pPr>
        <w:spacing w:line="700" w:lineRule="exact"/>
        <w:ind w:firstLine="849" w:firstLineChars="236"/>
        <w:jc w:val="left"/>
        <w:rPr>
          <w:rFonts w:hint="eastAsia" w:ascii="仿宋" w:hAnsi="仿宋" w:eastAsia="仿宋" w:cs="仿宋"/>
          <w:kern w:val="0"/>
          <w:sz w:val="36"/>
          <w:szCs w:val="36"/>
          <w:highlight w:val="yellow"/>
        </w:rPr>
      </w:pPr>
    </w:p>
    <w:p>
      <w:pPr>
        <w:spacing w:line="700" w:lineRule="exact"/>
        <w:ind w:firstLine="849" w:firstLineChars="236"/>
        <w:jc w:val="left"/>
        <w:rPr>
          <w:rFonts w:hint="eastAsia" w:ascii="仿宋" w:hAnsi="仿宋" w:eastAsia="仿宋" w:cs="仿宋"/>
          <w:kern w:val="0"/>
          <w:sz w:val="36"/>
          <w:szCs w:val="36"/>
          <w:highlight w:val="none"/>
          <w:lang w:val="en-US" w:eastAsia="zh-CN"/>
        </w:rPr>
      </w:pPr>
      <w:r>
        <w:rPr>
          <w:rFonts w:hint="eastAsia" w:ascii="仿宋" w:hAnsi="仿宋" w:eastAsia="仿宋" w:cs="仿宋"/>
          <w:kern w:val="0"/>
          <w:sz w:val="36"/>
          <w:szCs w:val="36"/>
          <w:highlight w:val="none"/>
        </w:rPr>
        <w:t>项目负责人（签章）：</w:t>
      </w:r>
      <w:r>
        <w:rPr>
          <w:rFonts w:hint="eastAsia" w:ascii="仿宋" w:hAnsi="仿宋" w:eastAsia="仿宋" w:cs="仿宋"/>
          <w:kern w:val="0"/>
          <w:sz w:val="36"/>
          <w:szCs w:val="36"/>
          <w:highlight w:val="none"/>
          <w:lang w:eastAsia="zh-CN"/>
        </w:rPr>
        <w:t>刘仕宁</w:t>
      </w:r>
    </w:p>
    <w:p>
      <w:pPr>
        <w:spacing w:line="700" w:lineRule="exact"/>
        <w:ind w:firstLine="849" w:firstLineChars="236"/>
        <w:jc w:val="left"/>
        <w:rPr>
          <w:rFonts w:hAnsi="宋体" w:eastAsia="仿宋_GB2312" w:cs="宋体"/>
          <w:kern w:val="0"/>
          <w:sz w:val="30"/>
          <w:szCs w:val="30"/>
          <w:highlight w:val="none"/>
        </w:rPr>
      </w:pPr>
      <w:r>
        <w:rPr>
          <w:rFonts w:hint="eastAsia" w:ascii="仿宋" w:hAnsi="仿宋" w:eastAsia="仿宋" w:cs="仿宋"/>
          <w:kern w:val="0"/>
          <w:sz w:val="36"/>
          <w:szCs w:val="36"/>
          <w:highlight w:val="none"/>
        </w:rPr>
        <w:t xml:space="preserve">填报时间：  </w:t>
      </w:r>
      <w:r>
        <w:rPr>
          <w:rFonts w:hint="eastAsia" w:ascii="仿宋" w:hAnsi="仿宋" w:eastAsia="仿宋" w:cs="仿宋"/>
          <w:kern w:val="0"/>
          <w:sz w:val="36"/>
          <w:szCs w:val="36"/>
          <w:highlight w:val="none"/>
          <w:lang w:val="en-US" w:eastAsia="zh-CN"/>
        </w:rPr>
        <w:t>2020</w:t>
      </w:r>
      <w:r>
        <w:rPr>
          <w:rFonts w:hint="eastAsia" w:ascii="仿宋" w:hAnsi="仿宋" w:eastAsia="仿宋" w:cs="仿宋"/>
          <w:kern w:val="0"/>
          <w:sz w:val="36"/>
          <w:szCs w:val="36"/>
          <w:highlight w:val="none"/>
        </w:rPr>
        <w:t>年</w:t>
      </w:r>
      <w:r>
        <w:rPr>
          <w:rFonts w:hint="eastAsia" w:ascii="仿宋" w:hAnsi="仿宋" w:eastAsia="仿宋" w:cs="仿宋"/>
          <w:kern w:val="0"/>
          <w:sz w:val="36"/>
          <w:szCs w:val="36"/>
          <w:highlight w:val="none"/>
          <w:lang w:val="en-US" w:eastAsia="zh-CN"/>
        </w:rPr>
        <w:t>4</w:t>
      </w:r>
      <w:r>
        <w:rPr>
          <w:rFonts w:hint="eastAsia" w:ascii="仿宋" w:hAnsi="仿宋" w:eastAsia="仿宋" w:cs="仿宋"/>
          <w:kern w:val="0"/>
          <w:sz w:val="36"/>
          <w:szCs w:val="36"/>
          <w:highlight w:val="none"/>
        </w:rPr>
        <w:t>月</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一、项目概况</w:t>
      </w:r>
    </w:p>
    <w:p>
      <w:pPr>
        <w:spacing w:line="540" w:lineRule="exact"/>
        <w:ind w:firstLine="567"/>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（一）项目单位基本情况</w:t>
      </w:r>
    </w:p>
    <w:p>
      <w:pPr>
        <w:pStyle w:val="47"/>
        <w:keepNext w:val="0"/>
        <w:keepLines w:val="0"/>
        <w:pageBreakBefore w:val="0"/>
        <w:kinsoku/>
        <w:wordWrap/>
        <w:overflowPunct/>
        <w:topLinePunct w:val="0"/>
        <w:autoSpaceDE/>
        <w:autoSpaceDN/>
        <w:bidi w:val="0"/>
        <w:spacing w:line="560" w:lineRule="atLeast"/>
        <w:ind w:firstLine="640" w:firstLineChars="200"/>
        <w:jc w:val="both"/>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自治区党委办公厅、自治区人民政府办公厅《关于印发喀什地区行政公署机构改革方案的通知》（新党厅字[2011]55号），设立喀什地区国有资产监督管理委员会（以下简称地区国有资产监督管理委员会），为喀什地区行政公署工作部门。一、主要职责（一）依法履行国有资产出资人职责，维护所有者的权益；依法对企业国有资产进行监督管理；对国有资产的保值增值情况进行监管，健全和完善国有资产保值增值指标体系；对地直国有企业、国有控股企业、国有资产进行管理；推进所监管企业的现代企业制度建设，完善公司法人治理结构；推进国有经济结构和布局的战略性调整；负责管理和盘活破产企业的资产。（二）负责对企业党的建设、思想政治工作。（三）通过法定程序对自治区、地区党委授权管理的企业领导人员进行任免、考核、奖惩；建立符合现代企业制度要求的选人、用人机制，完善经营者激励和约束制度。（四）通过统计、稽核等方式对所监管企业国有资产的保值增值指标体系，拟定考核标准；维护国有资产出资人的权益。（五）研究制订地区国有资产总体发展规划；指导推进国有企业改革和重组。负责企业国有资产流失查处和产权纠纷调处工作。（六）代表行署向部分区属重点国有企业派出监事会，负责监事会日常管理。（七）依法对县、市的国有资产监督管理工作进行指导和监督。 （八）承办地委、行署交办的其他事项。</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地区国有资产监督管理委员会设4个内设机构（行政办公室、企业党务工作科、产权管理科、统计监督科）。地区国有资产监督管理委员会编制人数15人，其中：行政人员编制13人，工勤编制2人；实有在职人数16人，其中：行政在职14人，工勤在职人数 2人。</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（二）项目预算</w:t>
      </w:r>
      <w:r>
        <w:rPr>
          <w:rStyle w:val="19"/>
          <w:rFonts w:ascii="楷体" w:hAnsi="楷体" w:eastAsia="楷体"/>
          <w:spacing w:val="-4"/>
          <w:sz w:val="32"/>
          <w:szCs w:val="32"/>
          <w:highlight w:val="none"/>
        </w:rPr>
        <w:t>绩效目标</w:t>
      </w:r>
      <w:r>
        <w:rPr>
          <w:rStyle w:val="19"/>
          <w:rFonts w:hint="eastAsia" w:ascii="楷体" w:hAnsi="楷体" w:eastAsia="楷体"/>
          <w:spacing w:val="-4"/>
          <w:sz w:val="32"/>
          <w:szCs w:val="32"/>
          <w:highlight w:val="none"/>
        </w:rPr>
        <w:t>设定情况</w:t>
      </w:r>
    </w:p>
    <w:p>
      <w:pPr>
        <w:keepNext w:val="0"/>
        <w:keepLines w:val="0"/>
        <w:pageBreakBefore w:val="0"/>
        <w:numPr>
          <w:ilvl w:val="0"/>
          <w:numId w:val="0"/>
        </w:numPr>
        <w:kinsoku/>
        <w:wordWrap/>
        <w:overflowPunct/>
        <w:topLinePunct w:val="0"/>
        <w:autoSpaceDE/>
        <w:autoSpaceDN/>
        <w:bidi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项目预期目标：及时掌握和传达国家和自治区国资委的有关政策，更好地服务及管理我区的国有企业，力促各企业国有资产保值增值。做到资金覆盖率100%，使用率100%。</w:t>
      </w:r>
    </w:p>
    <w:p>
      <w:pPr>
        <w:pStyle w:val="47"/>
        <w:keepNext w:val="0"/>
        <w:keepLines w:val="0"/>
        <w:pageBreakBefore w:val="0"/>
        <w:kinsoku/>
        <w:wordWrap/>
        <w:overflowPunct/>
        <w:topLinePunct w:val="0"/>
        <w:autoSpaceDE/>
        <w:autoSpaceDN/>
        <w:bidi w:val="0"/>
        <w:spacing w:line="560" w:lineRule="exact"/>
        <w:ind w:firstLine="624" w:firstLineChars="200"/>
        <w:jc w:val="both"/>
        <w:textAlignment w:val="auto"/>
        <w:rPr>
          <w:rFonts w:hint="default"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阶段性目标：按照财务制度和办公室相关制度，严格把控资金使用用途，严格审核相关支出，做到合理合规使用项目资金，保证单位全年有关各项活动有资金保障。</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keepNext w:val="0"/>
        <w:keepLines w:val="0"/>
        <w:pageBreakBefore w:val="0"/>
        <w:kinsoku/>
        <w:wordWrap/>
        <w:overflowPunct/>
        <w:topLinePunct w:val="0"/>
        <w:autoSpaceDE/>
        <w:autoSpaceDN/>
        <w:bidi w:val="0"/>
        <w:spacing w:line="560" w:lineRule="atLeast"/>
        <w:ind w:firstLine="624" w:firstLineChars="200"/>
        <w:jc w:val="both"/>
        <w:textAlignment w:val="auto"/>
        <w:outlineLvl w:val="9"/>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本项目为延续性项目。</w:t>
      </w:r>
    </w:p>
    <w:p>
      <w:pPr>
        <w:keepNext w:val="0"/>
        <w:keepLines w:val="0"/>
        <w:pageBreakBefore w:val="0"/>
        <w:kinsoku/>
        <w:wordWrap/>
        <w:overflowPunct/>
        <w:topLinePunct w:val="0"/>
        <w:autoSpaceDE/>
        <w:autoSpaceDN/>
        <w:bidi w:val="0"/>
        <w:adjustRightInd w:val="0"/>
        <w:snapToGrid w:val="0"/>
        <w:spacing w:line="560" w:lineRule="exact"/>
        <w:ind w:firstLine="940" w:firstLineChars="300"/>
        <w:jc w:val="both"/>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根据喀行署办发【2012】26</w:t>
      </w:r>
      <w:r>
        <w:rPr>
          <w:rFonts w:hint="eastAsia" w:ascii="仿宋" w:hAnsi="仿宋" w:eastAsia="仿宋" w:cs="Times New Roman"/>
          <w:bCs/>
          <w:spacing w:val="-4"/>
          <w:kern w:val="2"/>
          <w:sz w:val="32"/>
          <w:szCs w:val="32"/>
          <w:highlight w:val="none"/>
          <w:shd w:val="clear" w:color="auto" w:fill="auto"/>
          <w:lang w:val="en-US" w:eastAsia="zh-CN"/>
        </w:rPr>
        <w:t>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shd w:val="clear" w:color="auto" w:fill="auto"/>
          <w:lang w:val="en-US" w:eastAsia="zh-CN"/>
        </w:rPr>
        <w:t>及自治区国资委的工作安排，工作经费主要用于差旅费、行政办公开支。保障单位运行和相关支出。</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二、项目资金使用及管理情况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（一）项目资金安排落实、总投入等情况分析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根据喀行署办发【2012】26</w:t>
      </w:r>
      <w:r>
        <w:rPr>
          <w:rFonts w:hint="eastAsia" w:ascii="仿宋" w:hAnsi="仿宋" w:eastAsia="仿宋" w:cs="Times New Roman"/>
          <w:bCs/>
          <w:spacing w:val="-4"/>
          <w:kern w:val="2"/>
          <w:sz w:val="32"/>
          <w:szCs w:val="32"/>
          <w:highlight w:val="none"/>
          <w:shd w:val="clear" w:color="auto" w:fill="auto"/>
          <w:lang w:val="en-US" w:eastAsia="zh-CN"/>
        </w:rPr>
        <w:t>号</w:t>
      </w:r>
      <w:r>
        <w:rPr>
          <w:rFonts w:hint="eastAsia" w:ascii="仿宋" w:hAnsi="仿宋" w:eastAsia="仿宋"/>
          <w:bCs/>
          <w:color w:val="000000" w:themeColor="text1"/>
          <w:spacing w:val="-4"/>
          <w:sz w:val="32"/>
          <w:szCs w:val="32"/>
          <w:highlight w:val="none"/>
          <w14:textFill>
            <w14:solidFill>
              <w14:schemeClr w14:val="tx1"/>
            </w14:solidFill>
          </w14:textFill>
        </w:rPr>
        <w:t>文件要求</w:t>
      </w:r>
      <w:r>
        <w:rPr>
          <w:rFonts w:hint="eastAsia" w:ascii="仿宋" w:hAnsi="仿宋" w:eastAsia="仿宋" w:cs="Times New Roman"/>
          <w:bCs/>
          <w:spacing w:val="-4"/>
          <w:kern w:val="2"/>
          <w:sz w:val="32"/>
          <w:szCs w:val="32"/>
          <w:shd w:val="clear" w:color="auto" w:fill="auto"/>
          <w:lang w:val="en-US" w:eastAsia="zh-CN"/>
        </w:rPr>
        <w:t>及自治区国资委的工作安排，工作经费项目预算安排总额为10万元，其中财政资金10万元，其他资金0万元，2019年实际收到预算资金10万元，预算资金到位率为100%。</w:t>
      </w:r>
    </w:p>
    <w:p>
      <w:pPr>
        <w:spacing w:line="540" w:lineRule="exact"/>
        <w:ind w:firstLine="567" w:firstLineChars="181"/>
        <w:rPr>
          <w:rStyle w:val="19"/>
          <w:rFonts w:hint="eastAsia" w:ascii="楷体" w:hAnsi="楷体" w:eastAsia="楷体"/>
          <w:color w:val="0000FF"/>
          <w:spacing w:val="-4"/>
          <w:sz w:val="32"/>
          <w:szCs w:val="32"/>
          <w:highlight w:val="none"/>
          <w:lang w:val="en-US" w:eastAsia="zh-CN"/>
        </w:rPr>
      </w:pPr>
      <w:r>
        <w:rPr>
          <w:rStyle w:val="19"/>
          <w:rFonts w:hint="eastAsia" w:ascii="楷体" w:hAnsi="楷体" w:eastAsia="楷体"/>
          <w:spacing w:val="-4"/>
          <w:sz w:val="32"/>
          <w:szCs w:val="32"/>
          <w:highlight w:val="none"/>
        </w:rPr>
        <w:t>（二）项目资金实际使用情况分析</w:t>
      </w:r>
      <w:r>
        <w:rPr>
          <w:rStyle w:val="19"/>
          <w:rFonts w:hint="eastAsia" w:ascii="楷体" w:hAnsi="楷体" w:eastAsia="楷体"/>
          <w:spacing w:val="-4"/>
          <w:sz w:val="32"/>
          <w:szCs w:val="32"/>
          <w:highlight w:val="none"/>
          <w:lang w:val="en-US" w:eastAsia="zh-CN"/>
        </w:rPr>
        <w:t xml:space="preserve">   </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工作经费项目财政资金到位资金10万元，实际支付10万元，预算执行率100%。项目资金主要用于差旅费、行政办公开支、水电费。</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根据中央和自治区、地区项目资金管理办法的要求，地区国资委严格按照项目资金规定的专项资金支持的项目条件和范围要求，严格按照有关规定使用管理项目资金。</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工作经费项目资金分发放时由单位会计收集凭证资料并进行初审，再报地区国资委办公室复核，由地区国资委分管单位财务领导签字核准后，由单位出纳用财政大平台支付。工作经费项目支出符合《地区国资委财务管理制度》，包括会计人员集中核算工作管理制度、财务收支审批制度、财务稽核制度、财务牵制制度、会计主管岗位职责等制度规定，资金的拨付有完整的审批程序和手续，不存在截留、挤占、挪用情况。</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三、项目组织实施情况</w:t>
      </w:r>
    </w:p>
    <w:p>
      <w:pPr>
        <w:spacing w:line="540" w:lineRule="exact"/>
        <w:ind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工作经费项目由地区国资委财务上由分管单位财务领导主抓，地区国资委办公室负责统一管理，财务室负责具体财务事务办理。</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工作经费项目包括差旅费、行政办公开支、水电费项目，其中：差旅费、行政办公开支、水电费项目不需要进行招投标程序。</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差旅费、行政办公开支、水电费项目不存在调整情况。</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差旅费、行政办公开支、水电费项目不存在检查验收程序。</w:t>
      </w:r>
    </w:p>
    <w:p>
      <w:pPr>
        <w:spacing w:line="540" w:lineRule="exact"/>
        <w:ind w:firstLine="567" w:firstLineChars="181"/>
        <w:rPr>
          <w:rStyle w:val="19"/>
          <w:rFonts w:hint="eastAsia" w:ascii="楷体" w:hAnsi="楷体" w:eastAsia="楷体"/>
          <w:spacing w:val="-4"/>
          <w:sz w:val="32"/>
          <w:szCs w:val="32"/>
          <w:highlight w:val="none"/>
        </w:rPr>
      </w:pPr>
      <w:r>
        <w:rPr>
          <w:rStyle w:val="19"/>
          <w:rFonts w:hint="eastAsia" w:ascii="楷体" w:hAnsi="楷体" w:eastAsia="楷体"/>
          <w:spacing w:val="-4"/>
          <w:sz w:val="32"/>
          <w:szCs w:val="32"/>
          <w:highlight w:val="none"/>
        </w:rPr>
        <w:t>（二）项目管理情况分析</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highlight w:val="none"/>
          <w:shd w:val="clear" w:color="auto" w:fill="auto"/>
          <w:lang w:val="en-US" w:eastAsia="zh-CN"/>
        </w:rPr>
        <w:t>工作经费项目实施过程中，喀什地区国有资产监督管理委员会遵照地区财政局各项制度，</w:t>
      </w:r>
      <w:r>
        <w:rPr>
          <w:rStyle w:val="19"/>
          <w:rFonts w:hint="eastAsia" w:ascii="仿宋" w:hAnsi="仿宋" w:eastAsia="仿宋"/>
          <w:b w:val="0"/>
          <w:color w:val="000000" w:themeColor="text1"/>
          <w:spacing w:val="-4"/>
          <w:sz w:val="32"/>
          <w:szCs w:val="32"/>
          <w:highlight w:val="none"/>
          <w14:textFill>
            <w14:solidFill>
              <w14:schemeClr w14:val="tx1"/>
            </w14:solidFill>
          </w14:textFill>
        </w:rPr>
        <w:t>我单位建立了《喀什地区国有资产监督管理委员会财务会计制度》</w:t>
      </w:r>
      <w:r>
        <w:rPr>
          <w:rFonts w:hint="eastAsia" w:ascii="仿宋" w:hAnsi="仿宋" w:eastAsia="仿宋" w:cs="Times New Roman"/>
          <w:bCs/>
          <w:spacing w:val="-4"/>
          <w:kern w:val="2"/>
          <w:sz w:val="32"/>
          <w:szCs w:val="32"/>
          <w:highlight w:val="none"/>
          <w:shd w:val="clear" w:color="auto" w:fill="auto"/>
          <w:lang w:val="en-US" w:eastAsia="zh-CN"/>
        </w:rPr>
        <w:t>保障工作经费项目的顺利实施。项目实施遵守相关法律法规和业务</w:t>
      </w:r>
      <w:r>
        <w:rPr>
          <w:rFonts w:hint="eastAsia" w:ascii="仿宋" w:hAnsi="仿宋" w:eastAsia="仿宋" w:cs="Times New Roman"/>
          <w:bCs/>
          <w:spacing w:val="-4"/>
          <w:kern w:val="2"/>
          <w:sz w:val="32"/>
          <w:szCs w:val="32"/>
          <w:shd w:val="clear" w:color="auto" w:fill="auto"/>
          <w:lang w:val="en-US" w:eastAsia="zh-CN"/>
        </w:rPr>
        <w:t>管理规定，项目资料齐全并及时归档。已建立喀什地区国有资产监督管理委员会财政资金项目日常检查监督检查机制，不定期对项目进度情况进行督导检查，对检查过程中发现的问题及时督促整改，确保了工作经费项目按时保质完成。</w:t>
      </w:r>
    </w:p>
    <w:p>
      <w:pPr>
        <w:spacing w:line="540" w:lineRule="exact"/>
        <w:ind w:firstLine="640"/>
        <w:rPr>
          <w:rStyle w:val="19"/>
          <w:rFonts w:ascii="黑体" w:hAnsi="黑体" w:eastAsia="黑体"/>
          <w:sz w:val="32"/>
          <w:szCs w:val="32"/>
          <w:highlight w:val="none"/>
        </w:rPr>
      </w:pPr>
      <w:r>
        <w:rPr>
          <w:rStyle w:val="19"/>
          <w:rFonts w:hint="eastAsia" w:ascii="黑体" w:hAnsi="黑体" w:eastAsia="黑体"/>
          <w:b w:val="0"/>
          <w:spacing w:val="-4"/>
          <w:sz w:val="32"/>
          <w:szCs w:val="32"/>
          <w:highlight w:val="none"/>
        </w:rPr>
        <w:t>四、项目绩效情况</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（一）项目绩效目标完成情况分析</w:t>
      </w:r>
    </w:p>
    <w:p>
      <w:pPr>
        <w:widowControl/>
        <w:ind w:firstLine="640" w:firstLineChars="200"/>
        <w:jc w:val="left"/>
        <w:rPr>
          <w:rFonts w:hint="eastAsia" w:ascii="仿宋" w:hAnsi="仿宋" w:eastAsia="仿宋" w:cs="仿宋"/>
          <w:color w:val="000000" w:themeColor="text1"/>
          <w:kern w:val="0"/>
          <w:sz w:val="32"/>
          <w:szCs w:val="32"/>
          <w:highlight w:val="none"/>
          <w:lang w:eastAsia="zh-CN"/>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本项目共设置一级指标</w:t>
      </w:r>
      <w:r>
        <w:rPr>
          <w:rFonts w:ascii="仿宋" w:hAnsi="仿宋" w:eastAsia="仿宋" w:cs="仿宋"/>
          <w:color w:val="000000" w:themeColor="text1"/>
          <w:kern w:val="0"/>
          <w:sz w:val="32"/>
          <w:szCs w:val="32"/>
          <w:highlight w:val="none"/>
          <w14:textFill>
            <w14:solidFill>
              <w14:schemeClr w14:val="tx1"/>
            </w14:solidFill>
          </w14:textFill>
        </w:rPr>
        <w:t>3</w:t>
      </w:r>
      <w:r>
        <w:rPr>
          <w:rFonts w:hint="eastAsia" w:ascii="仿宋" w:hAnsi="仿宋" w:eastAsia="仿宋" w:cs="仿宋"/>
          <w:color w:val="000000" w:themeColor="text1"/>
          <w:kern w:val="0"/>
          <w:sz w:val="32"/>
          <w:szCs w:val="32"/>
          <w:highlight w:val="none"/>
          <w14:textFill>
            <w14:solidFill>
              <w14:schemeClr w14:val="tx1"/>
            </w14:solidFill>
          </w14:textFill>
        </w:rPr>
        <w:t>个，二级指标</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7</w:t>
      </w:r>
      <w:r>
        <w:rPr>
          <w:rFonts w:hint="eastAsia" w:ascii="仿宋" w:hAnsi="仿宋" w:eastAsia="仿宋" w:cs="仿宋"/>
          <w:color w:val="000000" w:themeColor="text1"/>
          <w:kern w:val="0"/>
          <w:sz w:val="32"/>
          <w:szCs w:val="32"/>
          <w:highlight w:val="none"/>
          <w14:textFill>
            <w14:solidFill>
              <w14:schemeClr w14:val="tx1"/>
            </w14:solidFill>
          </w14:textFill>
        </w:rPr>
        <w:t>个，三级指标</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12</w:t>
      </w:r>
      <w:r>
        <w:rPr>
          <w:rFonts w:hint="eastAsia" w:ascii="仿宋" w:hAnsi="仿宋" w:eastAsia="仿宋" w:cs="仿宋"/>
          <w:color w:val="000000" w:themeColor="text1"/>
          <w:kern w:val="0"/>
          <w:sz w:val="32"/>
          <w:szCs w:val="32"/>
          <w:highlight w:val="none"/>
          <w14:textFill>
            <w14:solidFill>
              <w14:schemeClr w14:val="tx1"/>
            </w14:solidFill>
          </w14:textFill>
        </w:rPr>
        <w:t>个，其中已完成三级指标</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12</w:t>
      </w:r>
      <w:r>
        <w:rPr>
          <w:rFonts w:hint="eastAsia" w:ascii="仿宋" w:hAnsi="仿宋" w:eastAsia="仿宋" w:cs="仿宋"/>
          <w:color w:val="000000" w:themeColor="text1"/>
          <w:kern w:val="0"/>
          <w:sz w:val="32"/>
          <w:szCs w:val="32"/>
          <w:highlight w:val="none"/>
          <w14:textFill>
            <w14:solidFill>
              <w14:schemeClr w14:val="tx1"/>
            </w14:solidFill>
          </w14:textFill>
        </w:rPr>
        <w:t>个，指标完成率为</w:t>
      </w:r>
      <w:r>
        <w:rPr>
          <w:rFonts w:hint="eastAsia" w:ascii="仿宋" w:hAnsi="仿宋" w:eastAsia="仿宋" w:cs="仿宋"/>
          <w:color w:val="000000" w:themeColor="text1"/>
          <w:kern w:val="0"/>
          <w:sz w:val="32"/>
          <w:szCs w:val="32"/>
          <w:highlight w:val="none"/>
          <w:lang w:val="en-US" w:eastAsia="zh-CN"/>
          <w14:textFill>
            <w14:solidFill>
              <w14:schemeClr w14:val="tx1"/>
            </w14:solidFill>
          </w14:textFill>
        </w:rPr>
        <w:t>100</w:t>
      </w:r>
      <w:r>
        <w:rPr>
          <w:rFonts w:ascii="仿宋" w:hAnsi="仿宋" w:eastAsia="仿宋" w:cs="仿宋"/>
          <w:color w:val="000000" w:themeColor="text1"/>
          <w:kern w:val="0"/>
          <w:sz w:val="32"/>
          <w:szCs w:val="32"/>
          <w:highlight w:val="none"/>
          <w14:textFill>
            <w14:solidFill>
              <w14:schemeClr w14:val="tx1"/>
            </w14:solidFill>
          </w14:textFill>
        </w:rPr>
        <w:t>%</w:t>
      </w:r>
      <w:r>
        <w:rPr>
          <w:rFonts w:hint="eastAsia" w:ascii="仿宋" w:hAnsi="仿宋" w:eastAsia="仿宋" w:cs="仿宋"/>
          <w:color w:val="000000" w:themeColor="text1"/>
          <w:kern w:val="0"/>
          <w:sz w:val="32"/>
          <w:szCs w:val="32"/>
          <w:highlight w:val="none"/>
          <w14:textFill>
            <w14:solidFill>
              <w14:schemeClr w14:val="tx1"/>
            </w14:solidFill>
          </w14:textFill>
        </w:rPr>
        <w:t>。根据年初设定的绩效目标</w:t>
      </w:r>
      <w:r>
        <w:rPr>
          <w:rFonts w:hint="eastAsia" w:ascii="仿宋" w:hAnsi="仿宋" w:eastAsia="仿宋" w:cs="仿宋"/>
          <w:color w:val="000000" w:themeColor="text1"/>
          <w:kern w:val="0"/>
          <w:sz w:val="32"/>
          <w:szCs w:val="32"/>
          <w:highlight w:val="none"/>
          <w:lang w:eastAsia="zh-CN"/>
          <w14:textFill>
            <w14:solidFill>
              <w14:schemeClr w14:val="tx1"/>
            </w14:solidFill>
          </w14:textFill>
        </w:rPr>
        <w:t>。</w:t>
      </w:r>
    </w:p>
    <w:p>
      <w:pPr>
        <w:spacing w:line="360" w:lineRule="auto"/>
        <w:ind w:firstLine="627" w:firstLineChars="200"/>
        <w:rPr>
          <w:rFonts w:ascii="仿宋" w:hAnsi="仿宋" w:eastAsia="仿宋" w:cs="仿宋"/>
          <w:b/>
          <w:bCs/>
          <w:color w:val="000000" w:themeColor="text1"/>
          <w:spacing w:val="-4"/>
          <w:sz w:val="32"/>
          <w:szCs w:val="32"/>
          <w:highlight w:val="none"/>
          <w14:textFill>
            <w14:solidFill>
              <w14:schemeClr w14:val="tx1"/>
            </w14:solidFill>
          </w14:textFill>
        </w:rPr>
      </w:pPr>
      <w:r>
        <w:rPr>
          <w:rFonts w:ascii="仿宋" w:hAnsi="仿宋" w:eastAsia="仿宋" w:cs="仿宋"/>
          <w:b/>
          <w:bCs/>
          <w:color w:val="000000" w:themeColor="text1"/>
          <w:spacing w:val="-4"/>
          <w:sz w:val="32"/>
          <w:szCs w:val="32"/>
          <w:highlight w:val="none"/>
          <w14:textFill>
            <w14:solidFill>
              <w14:schemeClr w14:val="tx1"/>
            </w14:solidFill>
          </w14:textFill>
        </w:rPr>
        <w:t>1.</w:t>
      </w:r>
      <w:r>
        <w:rPr>
          <w:rFonts w:hint="eastAsia" w:ascii="仿宋" w:hAnsi="仿宋" w:eastAsia="仿宋" w:cs="仿宋"/>
          <w:b/>
          <w:bCs/>
          <w:color w:val="000000" w:themeColor="text1"/>
          <w:spacing w:val="-4"/>
          <w:sz w:val="32"/>
          <w:szCs w:val="32"/>
          <w:highlight w:val="none"/>
          <w14:textFill>
            <w14:solidFill>
              <w14:schemeClr w14:val="tx1"/>
            </w14:solidFill>
          </w14:textFill>
        </w:rPr>
        <w:t>产出指标完成情况分析</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1</w:t>
      </w:r>
      <w:r>
        <w:rPr>
          <w:rFonts w:hint="eastAsia" w:ascii="仿宋" w:hAnsi="仿宋" w:eastAsia="仿宋" w:cs="仿宋"/>
          <w:color w:val="000000" w:themeColor="text1"/>
          <w:spacing w:val="-4"/>
          <w:sz w:val="32"/>
          <w:szCs w:val="32"/>
          <w:highlight w:val="none"/>
          <w14:textFill>
            <w14:solidFill>
              <w14:schemeClr w14:val="tx1"/>
            </w14:solidFill>
          </w14:textFill>
        </w:rPr>
        <w:t>）项目完成数量</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工作经费保障工作人员</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指标：预期指标值为17人，实际完成指标值为17人，指标完成率为100%;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2</w:t>
      </w:r>
      <w:r>
        <w:rPr>
          <w:rFonts w:hint="eastAsia" w:ascii="仿宋" w:hAnsi="仿宋" w:eastAsia="仿宋" w:cs="仿宋"/>
          <w:color w:val="000000" w:themeColor="text1"/>
          <w:spacing w:val="-4"/>
          <w:sz w:val="32"/>
          <w:szCs w:val="32"/>
          <w:highlight w:val="none"/>
          <w14:textFill>
            <w14:solidFill>
              <w14:schemeClr w14:val="tx1"/>
            </w14:solidFill>
          </w14:textFill>
        </w:rPr>
        <w:t>）项目完成质量</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工作经费保障工作人员覆盖率</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指标：预期指标值为100%，实际完成指标值为100%，指标完成率为100%;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工作经费保障办公网络覆盖率</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指标：预期指标值为100%，实际完成指标值为100%，指标完成率为100%;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工作经费保障物业服务覆盖率</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指标：预期指标值为100%，实际完成指标值为100%，指标完成率为100%;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3</w:t>
      </w:r>
      <w:r>
        <w:rPr>
          <w:rFonts w:hint="eastAsia" w:ascii="仿宋" w:hAnsi="仿宋" w:eastAsia="仿宋" w:cs="仿宋"/>
          <w:color w:val="000000" w:themeColor="text1"/>
          <w:spacing w:val="-4"/>
          <w:sz w:val="32"/>
          <w:szCs w:val="32"/>
          <w:highlight w:val="none"/>
          <w14:textFill>
            <w14:solidFill>
              <w14:schemeClr w14:val="tx1"/>
            </w14:solidFill>
          </w14:textFill>
        </w:rPr>
        <w:t>）项目实施进度</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资金支付及时率</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指标：预期指标值为100%，实际完成指标值为100%，指标完成率为100%;</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4</w:t>
      </w:r>
      <w:r>
        <w:rPr>
          <w:rFonts w:hint="eastAsia" w:ascii="仿宋" w:hAnsi="仿宋" w:eastAsia="仿宋" w:cs="仿宋"/>
          <w:color w:val="000000" w:themeColor="text1"/>
          <w:spacing w:val="-4"/>
          <w:sz w:val="32"/>
          <w:szCs w:val="32"/>
          <w:highlight w:val="none"/>
          <w14:textFill>
            <w14:solidFill>
              <w14:schemeClr w14:val="tx1"/>
            </w14:solidFill>
          </w14:textFill>
        </w:rPr>
        <w:t>）项目成本节约情况</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Times New Roman"/>
          <w:bCs/>
          <w:spacing w:val="-4"/>
          <w:kern w:val="2"/>
          <w:sz w:val="32"/>
          <w:szCs w:val="32"/>
          <w:shd w:val="clear" w:color="auto" w:fill="auto"/>
          <w:lang w:val="en-US" w:eastAsia="zh-CN"/>
        </w:rPr>
        <w:t>工作经费项目</w:t>
      </w:r>
      <w:r>
        <w:rPr>
          <w:rFonts w:hint="eastAsia" w:ascii="仿宋" w:hAnsi="仿宋" w:eastAsia="仿宋" w:cs="仿宋"/>
          <w:color w:val="000000" w:themeColor="text1"/>
          <w:spacing w:val="-4"/>
          <w:sz w:val="32"/>
          <w:szCs w:val="32"/>
          <w:highlight w:val="none"/>
          <w:lang w:eastAsia="zh-CN"/>
          <w14:textFill>
            <w14:solidFill>
              <w14:schemeClr w14:val="tx1"/>
            </w14:solidFill>
          </w14:textFill>
        </w:rPr>
        <w:t>费用</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指标：预期指标值为10万元，实际完成指标值为10万元，指标完成率为100%;</w:t>
      </w:r>
    </w:p>
    <w:p>
      <w:pPr>
        <w:spacing w:line="360" w:lineRule="auto"/>
        <w:ind w:firstLine="627" w:firstLineChars="200"/>
        <w:rPr>
          <w:rFonts w:ascii="仿宋" w:hAnsi="仿宋" w:eastAsia="仿宋" w:cs="仿宋"/>
          <w:b/>
          <w:bCs/>
          <w:color w:val="000000" w:themeColor="text1"/>
          <w:spacing w:val="-4"/>
          <w:sz w:val="32"/>
          <w:szCs w:val="32"/>
          <w:highlight w:val="none"/>
          <w14:textFill>
            <w14:solidFill>
              <w14:schemeClr w14:val="tx1"/>
            </w14:solidFill>
          </w14:textFill>
        </w:rPr>
      </w:pPr>
      <w:r>
        <w:rPr>
          <w:rFonts w:ascii="仿宋" w:hAnsi="仿宋" w:eastAsia="仿宋" w:cs="仿宋"/>
          <w:b/>
          <w:bCs/>
          <w:color w:val="000000" w:themeColor="text1"/>
          <w:spacing w:val="-4"/>
          <w:sz w:val="32"/>
          <w:szCs w:val="32"/>
          <w:highlight w:val="none"/>
          <w14:textFill>
            <w14:solidFill>
              <w14:schemeClr w14:val="tx1"/>
            </w14:solidFill>
          </w14:textFill>
        </w:rPr>
        <w:t>2.</w:t>
      </w:r>
      <w:r>
        <w:rPr>
          <w:rFonts w:hint="eastAsia" w:ascii="仿宋" w:hAnsi="仿宋" w:eastAsia="仿宋" w:cs="仿宋"/>
          <w:b/>
          <w:bCs/>
          <w:color w:val="000000" w:themeColor="text1"/>
          <w:spacing w:val="-4"/>
          <w:sz w:val="32"/>
          <w:szCs w:val="32"/>
          <w:highlight w:val="none"/>
          <w14:textFill>
            <w14:solidFill>
              <w14:schemeClr w14:val="tx1"/>
            </w14:solidFill>
          </w14:textFill>
        </w:rPr>
        <w:t>效益指标完成情况分析</w:t>
      </w:r>
    </w:p>
    <w:p>
      <w:pPr>
        <w:spacing w:line="360" w:lineRule="auto"/>
        <w:ind w:firstLine="624"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1</w:t>
      </w:r>
      <w:r>
        <w:rPr>
          <w:rFonts w:hint="eastAsia" w:ascii="仿宋" w:hAnsi="仿宋" w:eastAsia="仿宋" w:cs="仿宋"/>
          <w:color w:val="000000" w:themeColor="text1"/>
          <w:spacing w:val="-4"/>
          <w:sz w:val="32"/>
          <w:szCs w:val="32"/>
          <w:highlight w:val="none"/>
          <w14:textFill>
            <w14:solidFill>
              <w14:schemeClr w14:val="tx1"/>
            </w14:solidFill>
          </w14:textFill>
        </w:rPr>
        <w:t>）项目实施的经济效益分析</w:t>
      </w:r>
    </w:p>
    <w:p>
      <w:pPr>
        <w:spacing w:line="360" w:lineRule="auto"/>
        <w:ind w:firstLine="936" w:firstLineChars="300"/>
        <w:rPr>
          <w:rFonts w:hint="eastAsia" w:ascii="仿宋" w:hAnsi="仿宋" w:eastAsia="仿宋" w:cs="仿宋"/>
          <w:color w:val="000000" w:themeColor="text1"/>
          <w:spacing w:val="-4"/>
          <w:sz w:val="32"/>
          <w:szCs w:val="32"/>
          <w:highlight w:val="none"/>
          <w:lang w:eastAsia="zh-CN"/>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无</w:t>
      </w:r>
      <w:r>
        <w:rPr>
          <w:rFonts w:hint="eastAsia" w:ascii="仿宋" w:hAnsi="仿宋" w:eastAsia="仿宋" w:cs="仿宋"/>
          <w:color w:val="000000" w:themeColor="text1"/>
          <w:spacing w:val="-4"/>
          <w:sz w:val="32"/>
          <w:szCs w:val="32"/>
          <w:highlight w:val="none"/>
          <w:lang w:eastAsia="zh-CN"/>
          <w14:textFill>
            <w14:solidFill>
              <w14:schemeClr w14:val="tx1"/>
            </w14:solidFill>
          </w14:textFill>
        </w:rPr>
        <w:t>；</w:t>
      </w:r>
    </w:p>
    <w:p>
      <w:pPr>
        <w:spacing w:line="360" w:lineRule="auto"/>
        <w:ind w:firstLine="627" w:firstLineChars="200"/>
        <w:rPr>
          <w:rFonts w:hint="eastAsia" w:ascii="仿宋" w:hAnsi="仿宋" w:eastAsia="仿宋" w:cs="仿宋"/>
          <w:color w:val="000000" w:themeColor="text1"/>
          <w:spacing w:val="-4"/>
          <w:sz w:val="32"/>
          <w:szCs w:val="32"/>
          <w:highlight w:val="none"/>
          <w14:textFill>
            <w14:solidFill>
              <w14:schemeClr w14:val="tx1"/>
            </w14:solidFill>
          </w14:textFill>
        </w:rPr>
      </w:pPr>
      <w:r>
        <w:rPr>
          <w:rFonts w:hint="eastAsia" w:ascii="仿宋" w:hAnsi="仿宋" w:eastAsia="仿宋" w:cs="仿宋"/>
          <w:b/>
          <w:bCs/>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2</w:t>
      </w:r>
      <w:r>
        <w:rPr>
          <w:rFonts w:hint="eastAsia" w:ascii="仿宋" w:hAnsi="仿宋" w:eastAsia="仿宋" w:cs="仿宋"/>
          <w:color w:val="000000" w:themeColor="text1"/>
          <w:spacing w:val="-4"/>
          <w:sz w:val="32"/>
          <w:szCs w:val="32"/>
          <w:highlight w:val="none"/>
          <w14:textFill>
            <w14:solidFill>
              <w14:schemeClr w14:val="tx1"/>
            </w14:solidFill>
          </w14:textFill>
        </w:rPr>
        <w:t>）项目实施的社会效益分析</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提升单位工作能力，促进社会服务效率</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指标：预期指标值为逐步提升，实际完成指标值为逐步提升，指标完成率为100%;</w:t>
      </w:r>
    </w:p>
    <w:p>
      <w:pPr>
        <w:spacing w:line="360" w:lineRule="auto"/>
        <w:ind w:firstLine="624" w:firstLineChars="200"/>
        <w:rPr>
          <w:rFonts w:hint="eastAsia" w:ascii="仿宋" w:hAnsi="仿宋" w:eastAsia="仿宋" w:cs="仿宋"/>
          <w:bCs/>
          <w:color w:val="000000" w:themeColor="text1"/>
          <w:spacing w:val="-4"/>
          <w:sz w:val="32"/>
          <w:szCs w:val="32"/>
          <w:highlight w:val="none"/>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w:t>
      </w:r>
      <w:r>
        <w:rPr>
          <w:rFonts w:ascii="仿宋" w:hAnsi="仿宋" w:eastAsia="仿宋" w:cs="仿宋"/>
          <w:color w:val="000000" w:themeColor="text1"/>
          <w:spacing w:val="-4"/>
          <w:sz w:val="32"/>
          <w:szCs w:val="32"/>
          <w:highlight w:val="none"/>
          <w14:textFill>
            <w14:solidFill>
              <w14:schemeClr w14:val="tx1"/>
            </w14:solidFill>
          </w14:textFill>
        </w:rPr>
        <w:t>3</w:t>
      </w:r>
      <w:r>
        <w:rPr>
          <w:rFonts w:hint="eastAsia" w:ascii="仿宋" w:hAnsi="仿宋" w:eastAsia="仿宋" w:cs="仿宋"/>
          <w:color w:val="000000" w:themeColor="text1"/>
          <w:spacing w:val="-4"/>
          <w:sz w:val="32"/>
          <w:szCs w:val="32"/>
          <w:highlight w:val="none"/>
          <w14:textFill>
            <w14:solidFill>
              <w14:schemeClr w14:val="tx1"/>
            </w14:solidFill>
          </w14:textFill>
        </w:rPr>
        <w:t>）项目实施的生态效益分</w:t>
      </w:r>
      <w:r>
        <w:rPr>
          <w:rFonts w:hint="eastAsia" w:ascii="仿宋" w:hAnsi="仿宋" w:eastAsia="仿宋" w:cs="仿宋"/>
          <w:bCs/>
          <w:color w:val="000000" w:themeColor="text1"/>
          <w:spacing w:val="-4"/>
          <w:sz w:val="32"/>
          <w:szCs w:val="32"/>
          <w:highlight w:val="none"/>
          <w14:textFill>
            <w14:solidFill>
              <w14:schemeClr w14:val="tx1"/>
            </w14:solidFill>
          </w14:textFill>
        </w:rPr>
        <w:t>析</w:t>
      </w:r>
    </w:p>
    <w:p>
      <w:pPr>
        <w:spacing w:line="360" w:lineRule="auto"/>
        <w:ind w:firstLine="936" w:firstLineChars="300"/>
        <w:rPr>
          <w:rFonts w:hint="eastAsia" w:ascii="仿宋" w:hAnsi="仿宋" w:eastAsia="仿宋" w:cs="仿宋"/>
          <w:color w:val="000000" w:themeColor="text1"/>
          <w:spacing w:val="-4"/>
          <w:sz w:val="32"/>
          <w:szCs w:val="32"/>
          <w:highlight w:val="none"/>
          <w:lang w:eastAsia="zh-CN"/>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无</w:t>
      </w:r>
      <w:r>
        <w:rPr>
          <w:rFonts w:hint="eastAsia" w:ascii="仿宋" w:hAnsi="仿宋" w:eastAsia="仿宋" w:cs="仿宋"/>
          <w:color w:val="000000" w:themeColor="text1"/>
          <w:spacing w:val="-4"/>
          <w:sz w:val="32"/>
          <w:szCs w:val="32"/>
          <w:highlight w:val="none"/>
          <w:lang w:eastAsia="zh-CN"/>
          <w14:textFill>
            <w14:solidFill>
              <w14:schemeClr w14:val="tx1"/>
            </w14:solidFill>
          </w14:textFill>
        </w:rPr>
        <w:t>；</w:t>
      </w:r>
    </w:p>
    <w:p>
      <w:pPr>
        <w:spacing w:line="360" w:lineRule="auto"/>
        <w:ind w:firstLine="624" w:firstLineChars="200"/>
        <w:rPr>
          <w:rFonts w:hint="eastAsia" w:ascii="仿宋" w:hAnsi="仿宋" w:eastAsia="仿宋" w:cs="仿宋"/>
          <w:bCs/>
          <w:color w:val="000000" w:themeColor="text1"/>
          <w:spacing w:val="-4"/>
          <w:sz w:val="32"/>
          <w:szCs w:val="32"/>
          <w:highlight w:val="none"/>
          <w14:textFill>
            <w14:solidFill>
              <w14:schemeClr w14:val="tx1"/>
            </w14:solidFill>
          </w14:textFill>
        </w:rPr>
      </w:pPr>
      <w:r>
        <w:rPr>
          <w:rFonts w:hint="eastAsia" w:ascii="仿宋" w:hAnsi="仿宋" w:eastAsia="仿宋" w:cs="仿宋"/>
          <w:bCs/>
          <w:color w:val="000000" w:themeColor="text1"/>
          <w:spacing w:val="-4"/>
          <w:sz w:val="32"/>
          <w:szCs w:val="32"/>
          <w:highlight w:val="none"/>
          <w14:textFill>
            <w14:solidFill>
              <w14:schemeClr w14:val="tx1"/>
            </w14:solidFill>
          </w14:textFill>
        </w:rPr>
        <w:t>（</w:t>
      </w:r>
      <w:r>
        <w:rPr>
          <w:rFonts w:ascii="仿宋" w:hAnsi="仿宋" w:eastAsia="仿宋" w:cs="仿宋"/>
          <w:bCs/>
          <w:color w:val="000000" w:themeColor="text1"/>
          <w:spacing w:val="-4"/>
          <w:sz w:val="32"/>
          <w:szCs w:val="32"/>
          <w:highlight w:val="none"/>
          <w14:textFill>
            <w14:solidFill>
              <w14:schemeClr w14:val="tx1"/>
            </w14:solidFill>
          </w14:textFill>
        </w:rPr>
        <w:t>4</w:t>
      </w:r>
      <w:r>
        <w:rPr>
          <w:rFonts w:hint="eastAsia" w:ascii="仿宋" w:hAnsi="仿宋" w:eastAsia="仿宋" w:cs="仿宋"/>
          <w:bCs/>
          <w:color w:val="000000" w:themeColor="text1"/>
          <w:spacing w:val="-4"/>
          <w:sz w:val="32"/>
          <w:szCs w:val="32"/>
          <w:highlight w:val="none"/>
          <w14:textFill>
            <w14:solidFill>
              <w14:schemeClr w14:val="tx1"/>
            </w14:solidFill>
          </w14:textFill>
        </w:rPr>
        <w:t>）项目实施的可持续影响分析</w:t>
      </w:r>
    </w:p>
    <w:p>
      <w:pPr>
        <w:spacing w:line="360" w:lineRule="auto"/>
        <w:ind w:firstLine="624" w:firstLineChars="200"/>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lang w:eastAsia="zh-CN"/>
          <w14:textFill>
            <w14:solidFill>
              <w14:schemeClr w14:val="tx1"/>
            </w14:solidFill>
          </w14:textFill>
        </w:rPr>
        <w:t>提高公共服务水平</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指标：预期指标值为不断提高，实际完成指标值为不断提高，指标完成率为100%;</w:t>
      </w:r>
    </w:p>
    <w:p>
      <w:pPr>
        <w:spacing w:line="360" w:lineRule="auto"/>
        <w:ind w:firstLine="627" w:firstLineChars="200"/>
        <w:rPr>
          <w:rFonts w:ascii="仿宋" w:hAnsi="仿宋" w:eastAsia="仿宋" w:cs="仿宋"/>
          <w:b/>
          <w:bCs/>
          <w:color w:val="000000" w:themeColor="text1"/>
          <w:spacing w:val="-4"/>
          <w:sz w:val="32"/>
          <w:szCs w:val="32"/>
          <w:highlight w:val="none"/>
          <w14:textFill>
            <w14:solidFill>
              <w14:schemeClr w14:val="tx1"/>
            </w14:solidFill>
          </w14:textFill>
        </w:rPr>
      </w:pPr>
      <w:r>
        <w:rPr>
          <w:rFonts w:ascii="仿宋" w:hAnsi="仿宋" w:eastAsia="仿宋" w:cs="仿宋"/>
          <w:b/>
          <w:bCs/>
          <w:color w:val="000000" w:themeColor="text1"/>
          <w:spacing w:val="-4"/>
          <w:sz w:val="32"/>
          <w:szCs w:val="32"/>
          <w:highlight w:val="none"/>
          <w14:textFill>
            <w14:solidFill>
              <w14:schemeClr w14:val="tx1"/>
            </w14:solidFill>
          </w14:textFill>
        </w:rPr>
        <w:t>3.</w:t>
      </w:r>
      <w:r>
        <w:rPr>
          <w:rFonts w:hint="eastAsia" w:ascii="仿宋" w:hAnsi="仿宋" w:eastAsia="仿宋" w:cs="仿宋"/>
          <w:b/>
          <w:bCs/>
          <w:color w:val="000000" w:themeColor="text1"/>
          <w:spacing w:val="-4"/>
          <w:sz w:val="32"/>
          <w:szCs w:val="32"/>
          <w:highlight w:val="none"/>
          <w14:textFill>
            <w14:solidFill>
              <w14:schemeClr w14:val="tx1"/>
            </w14:solidFill>
          </w14:textFill>
        </w:rPr>
        <w:t>满意度指标完成情况分析</w:t>
      </w:r>
    </w:p>
    <w:p>
      <w:pPr>
        <w:spacing w:line="360" w:lineRule="auto"/>
        <w:ind w:firstLine="624" w:firstLineChars="200"/>
        <w:rPr>
          <w:rFonts w:hint="eastAsia" w:eastAsia="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pacing w:val="-4"/>
          <w:sz w:val="32"/>
          <w:szCs w:val="32"/>
          <w:highlight w:val="none"/>
          <w14:textFill>
            <w14:solidFill>
              <w14:schemeClr w14:val="tx1"/>
            </w14:solidFill>
          </w14:textFill>
        </w:rPr>
        <w:t>按计划完成项目实施，</w:t>
      </w:r>
      <w:r>
        <w:rPr>
          <w:rFonts w:hint="eastAsia" w:ascii="仿宋" w:hAnsi="仿宋" w:eastAsia="仿宋" w:cs="仿宋"/>
          <w:color w:val="000000" w:themeColor="text1"/>
          <w:spacing w:val="-4"/>
          <w:sz w:val="32"/>
          <w:szCs w:val="32"/>
          <w:highlight w:val="none"/>
          <w:lang w:eastAsia="zh-CN"/>
          <w14:textFill>
            <w14:solidFill>
              <w14:schemeClr w14:val="tx1"/>
            </w14:solidFill>
          </w14:textFill>
        </w:rPr>
        <w:t>单位职工满意度</w:t>
      </w:r>
      <w:r>
        <w:rPr>
          <w:rFonts w:hint="eastAsia" w:ascii="仿宋" w:hAnsi="仿宋" w:eastAsia="仿宋" w:cs="仿宋"/>
          <w:color w:val="000000" w:themeColor="text1"/>
          <w:spacing w:val="-4"/>
          <w:sz w:val="32"/>
          <w:szCs w:val="32"/>
          <w:highlight w:val="none"/>
          <w:lang w:val="en-US" w:eastAsia="zh-CN"/>
          <w14:textFill>
            <w14:solidFill>
              <w14:schemeClr w14:val="tx1"/>
            </w14:solidFill>
          </w14:textFill>
        </w:rPr>
        <w:t>指标：预期指标值为≥95%，实际完成指标值为98%，指标完成率为100%;</w:t>
      </w:r>
      <w:r>
        <w:rPr>
          <w:rFonts w:hint="eastAsia" w:ascii="仿宋" w:hAnsi="仿宋" w:eastAsia="仿宋" w:cs="仿宋"/>
          <w:color w:val="000000" w:themeColor="text1"/>
          <w:spacing w:val="-4"/>
          <w:sz w:val="32"/>
          <w:szCs w:val="32"/>
          <w:highlight w:val="none"/>
          <w14:textFill>
            <w14:solidFill>
              <w14:schemeClr w14:val="tx1"/>
            </w14:solidFill>
          </w14:textFill>
        </w:rPr>
        <w:t>服务对象满意度指标完成。</w:t>
      </w:r>
    </w:p>
    <w:p>
      <w:pPr>
        <w:spacing w:line="540" w:lineRule="exact"/>
        <w:ind w:firstLine="627" w:firstLineChars="200"/>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（二）项目绩效目标未完成原因分析</w:t>
      </w:r>
    </w:p>
    <w:p>
      <w:pPr>
        <w:adjustRightInd w:val="0"/>
        <w:snapToGrid w:val="0"/>
        <w:spacing w:line="560" w:lineRule="exact"/>
        <w:ind w:firstLine="624" w:firstLineChars="200"/>
        <w:rPr>
          <w:rFonts w:ascii="仿宋" w:hAnsi="仿宋" w:eastAsia="仿宋"/>
          <w:color w:val="000000" w:themeColor="text1"/>
          <w:spacing w:val="-4"/>
          <w:sz w:val="32"/>
          <w:szCs w:val="32"/>
          <w:highlight w:val="none"/>
          <w14:textFill>
            <w14:solidFill>
              <w14:schemeClr w14:val="tx1"/>
            </w14:solidFill>
          </w14:textFill>
        </w:rPr>
      </w:pPr>
      <w:r>
        <w:rPr>
          <w:rFonts w:hint="eastAsia" w:ascii="仿宋" w:hAnsi="仿宋" w:eastAsia="仿宋"/>
          <w:color w:val="000000" w:themeColor="text1"/>
          <w:spacing w:val="-4"/>
          <w:sz w:val="32"/>
          <w:szCs w:val="32"/>
          <w:highlight w:val="none"/>
          <w14:textFill>
            <w14:solidFill>
              <w14:schemeClr w14:val="tx1"/>
            </w14:solidFill>
          </w14:textFill>
        </w:rPr>
        <w:t>此项目无偏差，本年度项目绩效目标全部达成，不存在未完成原因分析。</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五、其他需要说明的问题</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（一）后续工作计划</w:t>
      </w:r>
    </w:p>
    <w:p>
      <w:pPr>
        <w:keepNext w:val="0"/>
        <w:keepLines w:val="0"/>
        <w:pageBreakBefore w:val="0"/>
        <w:kinsoku/>
        <w:wordWrap/>
        <w:overflowPunct/>
        <w:topLinePunct w:val="0"/>
        <w:autoSpaceDE/>
        <w:autoSpaceDN/>
        <w:bidi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按照下一年度工作经费项目实际支出需求，编制下一年度工作经费项目预算计划。</w:t>
      </w:r>
    </w:p>
    <w:p>
      <w:pPr>
        <w:spacing w:line="540" w:lineRule="exact"/>
        <w:ind w:firstLine="567" w:firstLineChars="181"/>
        <w:rPr>
          <w:rFonts w:hint="eastAsia" w:ascii="楷体" w:hAnsi="楷体" w:eastAsia="楷体"/>
          <w:b/>
          <w:spacing w:val="-4"/>
          <w:sz w:val="32"/>
          <w:szCs w:val="32"/>
          <w:highlight w:val="none"/>
        </w:rPr>
      </w:pPr>
      <w:r>
        <w:rPr>
          <w:rFonts w:hint="eastAsia" w:ascii="楷体" w:hAnsi="楷体" w:eastAsia="楷体"/>
          <w:b/>
          <w:spacing w:val="-4"/>
          <w:sz w:val="32"/>
          <w:szCs w:val="32"/>
          <w:highlight w:val="none"/>
        </w:rPr>
        <w:t>（二）主要经验及做法、存在问题和建议</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1、主要经验及做法</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通过预算绩效管理，按时合规将资金拨付到工作经费项目支出上，保障项目正常运行。</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2、存在的问题</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上半年资金支出方面因地区预算批复原因，指标下达较晚，导致了资金拨付滞缓，影响了项目的进度。</w:t>
      </w:r>
    </w:p>
    <w:p>
      <w:pPr>
        <w:keepNext w:val="0"/>
        <w:keepLines w:val="0"/>
        <w:pageBreakBefore w:val="0"/>
        <w:kinsoku/>
        <w:wordWrap/>
        <w:overflowPunct/>
        <w:topLinePunct w:val="0"/>
        <w:autoSpaceDE/>
        <w:autoSpaceDN/>
        <w:bidi w:val="0"/>
        <w:adjustRightInd w:val="0"/>
        <w:snapToGrid w:val="0"/>
        <w:spacing w:line="560" w:lineRule="exact"/>
        <w:ind w:firstLine="627" w:firstLineChars="200"/>
        <w:jc w:val="both"/>
        <w:textAlignment w:val="auto"/>
        <w:rPr>
          <w:rFonts w:hint="eastAsia" w:ascii="仿宋" w:hAnsi="仿宋" w:eastAsia="仿宋" w:cs="Times New Roman"/>
          <w:b/>
          <w:bCs w:val="0"/>
          <w:spacing w:val="-4"/>
          <w:kern w:val="2"/>
          <w:sz w:val="32"/>
          <w:szCs w:val="32"/>
          <w:shd w:val="clear" w:color="auto" w:fill="auto"/>
          <w:lang w:val="en-US" w:eastAsia="zh-CN"/>
        </w:rPr>
      </w:pPr>
      <w:r>
        <w:rPr>
          <w:rFonts w:hint="eastAsia" w:ascii="仿宋" w:hAnsi="仿宋" w:eastAsia="仿宋" w:cs="Times New Roman"/>
          <w:b/>
          <w:bCs w:val="0"/>
          <w:spacing w:val="-4"/>
          <w:kern w:val="2"/>
          <w:sz w:val="32"/>
          <w:szCs w:val="32"/>
          <w:shd w:val="clear" w:color="auto" w:fill="auto"/>
          <w:lang w:val="en-US" w:eastAsia="zh-CN"/>
        </w:rPr>
        <w:t>3、建议</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default"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下一年初做好资金计划，按照项目进度及时拨付资金，使资金使用效益最大化，减少不必要的浪费，节约成本。</w:t>
      </w:r>
    </w:p>
    <w:p>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（三）其他</w:t>
      </w:r>
    </w:p>
    <w:p>
      <w:pPr>
        <w:adjustRightInd w:val="0"/>
        <w:snapToGrid w:val="0"/>
        <w:spacing w:line="560" w:lineRule="exact"/>
        <w:ind w:firstLine="624" w:firstLineChars="200"/>
        <w:rPr>
          <w:rFonts w:hint="eastAsia" w:ascii="仿宋" w:hAnsi="仿宋" w:eastAsia="仿宋"/>
          <w:color w:val="auto"/>
          <w:spacing w:val="-4"/>
          <w:sz w:val="32"/>
          <w:szCs w:val="32"/>
          <w:highlight w:val="none"/>
        </w:rPr>
      </w:pPr>
      <w:r>
        <w:rPr>
          <w:rFonts w:hint="eastAsia" w:ascii="仿宋" w:hAnsi="仿宋" w:eastAsia="仿宋"/>
          <w:color w:val="auto"/>
          <w:spacing w:val="-4"/>
          <w:sz w:val="32"/>
          <w:szCs w:val="32"/>
          <w:highlight w:val="none"/>
        </w:rPr>
        <w:t>无其他说明内容。</w:t>
      </w:r>
    </w:p>
    <w:p>
      <w:pPr>
        <w:spacing w:line="540" w:lineRule="exact"/>
        <w:ind w:firstLine="640"/>
        <w:rPr>
          <w:rStyle w:val="19"/>
          <w:rFonts w:hint="eastAsia"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六、项目评价工作情况</w:t>
      </w:r>
    </w:p>
    <w:p>
      <w:pPr>
        <w:keepNext w:val="0"/>
        <w:keepLines w:val="0"/>
        <w:pageBreakBefore w:val="0"/>
        <w:kinsoku/>
        <w:wordWrap/>
        <w:overflowPunct/>
        <w:topLinePunct w:val="0"/>
        <w:autoSpaceDE/>
        <w:autoSpaceDN/>
        <w:bidi w:val="0"/>
        <w:adjustRightInd w:val="0"/>
        <w:snapToGrid w:val="0"/>
        <w:spacing w:line="560" w:lineRule="exact"/>
        <w:ind w:firstLine="624" w:firstLineChars="200"/>
        <w:jc w:val="both"/>
        <w:textAlignment w:val="auto"/>
        <w:rPr>
          <w:rFonts w:hint="eastAsia" w:ascii="仿宋" w:hAnsi="仿宋" w:eastAsia="仿宋" w:cs="Times New Roman"/>
          <w:bCs/>
          <w:spacing w:val="-4"/>
          <w:kern w:val="2"/>
          <w:sz w:val="32"/>
          <w:szCs w:val="32"/>
          <w:shd w:val="clear" w:color="auto" w:fill="auto"/>
          <w:lang w:val="en-US" w:eastAsia="zh-CN"/>
        </w:rPr>
      </w:pPr>
      <w:r>
        <w:rPr>
          <w:rFonts w:hint="eastAsia" w:ascii="仿宋" w:hAnsi="仿宋" w:eastAsia="仿宋" w:cs="Times New Roman"/>
          <w:bCs/>
          <w:spacing w:val="-4"/>
          <w:kern w:val="2"/>
          <w:sz w:val="32"/>
          <w:szCs w:val="32"/>
          <w:shd w:val="clear" w:color="auto" w:fill="auto"/>
          <w:lang w:val="en-US" w:eastAsia="zh-CN"/>
        </w:rPr>
        <w:t>地区国资委项目评价工作由地区国资委主要领导主抓，项目评价工作具体流程为：地区国资委财务室将严格按照财务实际支出情况形成会计资料。项目评价工作由分管单位财务领导带领地区国资委办公室按照由地区有关规定和本单位工作经费项目部门预算项目支出绩效目标申报表，通过文件研读、实地调研、数据分析等方式，全面了解工作经费项目资金的使用效率和效果、项目管理过程是否规范、是否完成了预期绩效目标，审核会计资料进行项目评价，形成本单位工作经费项目支出绩效目标自评表初稿，报地区财政局核定后，形成本单位该项目支出绩效目标自评表。同时，通过开展自我评价来总结经验和教训，为工作经费项目今后的开展提供参考建议。</w:t>
      </w:r>
    </w:p>
    <w:p>
      <w:pPr>
        <w:spacing w:line="540" w:lineRule="exact"/>
        <w:ind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七、附表</w:t>
      </w:r>
    </w:p>
    <w:p>
      <w:pPr>
        <w:spacing w:line="540" w:lineRule="exact"/>
        <w:ind w:firstLine="567"/>
        <w:rPr>
          <w:rStyle w:val="19"/>
          <w:rFonts w:ascii="仿宋" w:hAnsi="仿宋" w:eastAsia="仿宋"/>
          <w:b w:val="0"/>
          <w:spacing w:val="-4"/>
          <w:sz w:val="32"/>
          <w:szCs w:val="32"/>
          <w:highlight w:val="none"/>
        </w:rPr>
      </w:pPr>
      <w:r>
        <w:rPr>
          <w:rStyle w:val="19"/>
          <w:rFonts w:hint="eastAsia" w:ascii="仿宋" w:hAnsi="仿宋" w:eastAsia="仿宋"/>
          <w:b w:val="0"/>
          <w:spacing w:val="-4"/>
          <w:sz w:val="32"/>
          <w:szCs w:val="32"/>
          <w:highlight w:val="none"/>
        </w:rPr>
        <w:t>《</w:t>
      </w:r>
      <w:r>
        <w:rPr>
          <w:rStyle w:val="19"/>
          <w:rFonts w:hint="eastAsia" w:ascii="仿宋" w:hAnsi="仿宋" w:eastAsia="仿宋"/>
          <w:b w:val="0"/>
          <w:spacing w:val="-4"/>
          <w:sz w:val="32"/>
          <w:szCs w:val="32"/>
          <w:highlight w:val="none"/>
          <w:lang w:val="en-US" w:eastAsia="zh-CN"/>
        </w:rPr>
        <w:t>喀什地区</w:t>
      </w:r>
      <w:r>
        <w:rPr>
          <w:rStyle w:val="19"/>
          <w:rFonts w:hint="eastAsia" w:ascii="仿宋" w:hAnsi="仿宋" w:eastAsia="仿宋"/>
          <w:b w:val="0"/>
          <w:spacing w:val="-4"/>
          <w:sz w:val="32"/>
          <w:szCs w:val="32"/>
          <w:highlight w:val="none"/>
        </w:rPr>
        <w:t>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7A"/>
    <w:family w:val="auto"/>
    <w:pitch w:val="default"/>
    <w:sig w:usb0="00000287" w:usb1="080F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altName w:val="仿宋"/>
    <w:panose1 w:val="02010609030101010101"/>
    <w:charset w:val="7A"/>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微软雅黑">
    <w:panose1 w:val="020B0503020204020204"/>
    <w:charset w:val="7A"/>
    <w:family w:val="script"/>
    <w:pitch w:val="default"/>
    <w:sig w:usb0="A0000287" w:usb1="28CF3C52" w:usb2="00000016" w:usb3="00000000" w:csb0="0004001F"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EE1314"/>
    <w:rsid w:val="00F32FEE"/>
    <w:rsid w:val="00FB10BB"/>
    <w:rsid w:val="00FC3B55"/>
    <w:rsid w:val="00FE11B9"/>
    <w:rsid w:val="02E37DE9"/>
    <w:rsid w:val="0D5D5A45"/>
    <w:rsid w:val="169205CD"/>
    <w:rsid w:val="169E248D"/>
    <w:rsid w:val="17E421EC"/>
    <w:rsid w:val="1A8A3D59"/>
    <w:rsid w:val="22CD5A9A"/>
    <w:rsid w:val="263A4BD7"/>
    <w:rsid w:val="2650433A"/>
    <w:rsid w:val="28D675A6"/>
    <w:rsid w:val="2A8B596E"/>
    <w:rsid w:val="347362C2"/>
    <w:rsid w:val="376220E2"/>
    <w:rsid w:val="39B96632"/>
    <w:rsid w:val="40276410"/>
    <w:rsid w:val="41BF3B2C"/>
    <w:rsid w:val="42207375"/>
    <w:rsid w:val="4C052AE1"/>
    <w:rsid w:val="4C082AC7"/>
    <w:rsid w:val="4EA01BE5"/>
    <w:rsid w:val="50594078"/>
    <w:rsid w:val="53943176"/>
    <w:rsid w:val="546D4B1B"/>
    <w:rsid w:val="5F035167"/>
    <w:rsid w:val="607273D6"/>
    <w:rsid w:val="63E00269"/>
    <w:rsid w:val="695B2875"/>
    <w:rsid w:val="72F6132B"/>
    <w:rsid w:val="7C3651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416</Words>
  <Characters>2377</Characters>
  <Lines>19</Lines>
  <Paragraphs>5</Paragraphs>
  <TotalTime>1</TotalTime>
  <ScaleCrop>false</ScaleCrop>
  <LinksUpToDate>false</LinksUpToDate>
  <CharactersWithSpaces>2788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user</cp:lastModifiedBy>
  <cp:lastPrinted>2018-12-31T10:56:00Z</cp:lastPrinted>
  <dcterms:modified xsi:type="dcterms:W3CDTF">2020-05-31T13:53:36Z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