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ind w:left="0" w:leftChars="0" w:firstLine="836" w:firstLineChars="190"/>
        <w:jc w:val="center"/>
        <w:rPr>
          <w:rFonts w:ascii="方正小标宋简体" w:eastAsia="方正小标宋简体"/>
          <w:sz w:val="44"/>
          <w:szCs w:val="44"/>
        </w:rPr>
      </w:pPr>
      <w:bookmarkStart w:id="8" w:name="_GoBack"/>
      <w:bookmarkEnd w:id="8"/>
    </w:p>
    <w:p>
      <w:pPr>
        <w:spacing w:before="120" w:beforeLines="50"/>
        <w:ind w:left="0" w:leftChars="0" w:firstLine="836" w:firstLineChars="190"/>
        <w:jc w:val="center"/>
        <w:rPr>
          <w:rFonts w:ascii="方正小标宋简体" w:eastAsia="方正小标宋简体"/>
          <w:sz w:val="44"/>
          <w:szCs w:val="44"/>
        </w:rPr>
      </w:pPr>
    </w:p>
    <w:p>
      <w:pPr>
        <w:spacing w:before="120" w:beforeLines="50"/>
        <w:jc w:val="center"/>
        <w:rPr>
          <w:rFonts w:hint="default" w:ascii="方正小标宋简体" w:eastAsia="方正小标宋简体"/>
          <w:sz w:val="44"/>
          <w:szCs w:val="44"/>
          <w:lang w:val="en-US" w:eastAsia="zh-CN"/>
        </w:rPr>
      </w:pPr>
      <w:r>
        <w:rPr>
          <w:rFonts w:hint="eastAsia" w:ascii="方正小标宋简体" w:eastAsia="方正小标宋简体"/>
          <w:sz w:val="44"/>
          <w:szCs w:val="44"/>
        </w:rPr>
        <w:t>喀什地区</w:t>
      </w:r>
      <w:r>
        <w:rPr>
          <w:rFonts w:hint="eastAsia" w:ascii="方正小标宋简体" w:eastAsia="方正小标宋简体"/>
          <w:sz w:val="44"/>
          <w:szCs w:val="44"/>
          <w:lang w:val="en-US" w:eastAsia="zh-CN"/>
        </w:rPr>
        <w:t>招商局招商引资专项工作经费</w:t>
      </w:r>
    </w:p>
    <w:p>
      <w:pPr>
        <w:spacing w:before="120" w:beforeLines="50"/>
        <w:ind w:left="0" w:leftChars="0" w:firstLine="836" w:firstLineChars="190"/>
        <w:jc w:val="center"/>
        <w:rPr>
          <w:rFonts w:ascii="方正小标宋简体" w:eastAsia="方正小标宋简体"/>
          <w:sz w:val="44"/>
          <w:szCs w:val="44"/>
        </w:rPr>
      </w:pPr>
      <w:r>
        <w:rPr>
          <w:rFonts w:hint="eastAsia" w:ascii="方正小标宋简体" w:eastAsia="方正小标宋简体"/>
          <w:sz w:val="44"/>
          <w:szCs w:val="44"/>
          <w:lang w:val="en-US" w:eastAsia="zh-CN"/>
        </w:rPr>
        <w:t>项目</w:t>
      </w:r>
      <w:r>
        <w:rPr>
          <w:rFonts w:hint="eastAsia" w:ascii="方正小标宋简体" w:eastAsia="方正小标宋简体"/>
          <w:sz w:val="44"/>
          <w:szCs w:val="44"/>
        </w:rPr>
        <w:t>支出绩效评价报告</w:t>
      </w:r>
    </w:p>
    <w:p>
      <w:pPr>
        <w:spacing w:before="120" w:beforeLines="50"/>
        <w:ind w:left="0" w:leftChars="0" w:firstLine="988" w:firstLineChars="190"/>
        <w:jc w:val="center"/>
        <w:rPr>
          <w:rFonts w:ascii="方正小标宋简体" w:eastAsia="方正小标宋简体"/>
          <w:sz w:val="52"/>
          <w:szCs w:val="52"/>
        </w:rPr>
      </w:pPr>
    </w:p>
    <w:p>
      <w:pPr>
        <w:spacing w:before="120" w:beforeLines="50"/>
        <w:ind w:left="0" w:leftChars="0" w:firstLine="988" w:firstLineChars="190"/>
        <w:jc w:val="center"/>
        <w:rPr>
          <w:rFonts w:ascii="方正小标宋简体" w:eastAsia="方正小标宋简体"/>
          <w:sz w:val="52"/>
          <w:szCs w:val="52"/>
        </w:rPr>
      </w:pPr>
    </w:p>
    <w:p>
      <w:pPr>
        <w:spacing w:before="120" w:beforeLines="50"/>
        <w:ind w:left="0" w:leftChars="0" w:firstLine="988" w:firstLineChars="190"/>
        <w:jc w:val="center"/>
        <w:rPr>
          <w:rFonts w:ascii="方正小标宋简体" w:eastAsia="方正小标宋简体"/>
          <w:sz w:val="52"/>
          <w:szCs w:val="52"/>
        </w:rPr>
      </w:pPr>
    </w:p>
    <w:p>
      <w:pPr>
        <w:autoSpaceDE w:val="0"/>
        <w:autoSpaceDN w:val="0"/>
        <w:spacing w:line="540" w:lineRule="exact"/>
        <w:ind w:left="0" w:leftChars="0" w:firstLine="676" w:firstLineChars="190"/>
        <w:rPr>
          <w:rFonts w:hint="eastAsia" w:ascii="仿宋_GB2312" w:hAnsi="仿宋" w:eastAsia="仿宋_GB2312" w:cs="Times New Roman"/>
          <w:spacing w:val="-2"/>
          <w:sz w:val="36"/>
          <w:szCs w:val="36"/>
        </w:rPr>
      </w:pPr>
    </w:p>
    <w:p>
      <w:pPr>
        <w:autoSpaceDE w:val="0"/>
        <w:autoSpaceDN w:val="0"/>
        <w:spacing w:line="540" w:lineRule="exact"/>
        <w:ind w:left="0" w:leftChars="0" w:firstLine="676" w:firstLineChars="19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项目名称：</w:t>
      </w:r>
      <w:r>
        <w:rPr>
          <w:rFonts w:hint="eastAsia" w:ascii="仿宋_GB2312" w:hAnsi="仿宋" w:eastAsia="仿宋_GB2312" w:cs="Times New Roman"/>
          <w:spacing w:val="-2"/>
          <w:sz w:val="36"/>
          <w:szCs w:val="36"/>
          <w:lang w:eastAsia="zh-CN"/>
        </w:rPr>
        <w:t>招商引资专项工作经费</w:t>
      </w:r>
    </w:p>
    <w:p>
      <w:pPr>
        <w:autoSpaceDE w:val="0"/>
        <w:autoSpaceDN w:val="0"/>
        <w:spacing w:line="540" w:lineRule="exact"/>
        <w:ind w:left="0" w:leftChars="0" w:firstLine="676" w:firstLineChars="190"/>
        <w:rPr>
          <w:rFonts w:hint="eastAsia"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val="zh-TW" w:eastAsia="zh-CN"/>
        </w:rPr>
        <w:t>喀什地区招商局</w:t>
      </w:r>
    </w:p>
    <w:p>
      <w:pPr>
        <w:autoSpaceDE w:val="0"/>
        <w:autoSpaceDN w:val="0"/>
        <w:spacing w:line="540" w:lineRule="exact"/>
        <w:ind w:left="0" w:leftChars="0" w:firstLine="676" w:firstLineChars="19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val="zh-TW" w:eastAsia="zh-CN"/>
        </w:rPr>
        <w:t>喀什地区招商局</w:t>
      </w:r>
    </w:p>
    <w:p>
      <w:pPr>
        <w:autoSpaceDE w:val="0"/>
        <w:autoSpaceDN w:val="0"/>
        <w:spacing w:line="540" w:lineRule="exact"/>
        <w:ind w:left="0" w:leftChars="0" w:firstLine="676" w:firstLineChars="190"/>
        <w:rPr>
          <w:rFonts w:ascii="仿宋_GB2312" w:hAnsi="仿宋" w:eastAsia="仿宋_GB2312" w:cs="Times New Roman"/>
          <w:spacing w:val="-2"/>
          <w:sz w:val="36"/>
          <w:szCs w:val="36"/>
        </w:rPr>
      </w:pPr>
    </w:p>
    <w:p>
      <w:pPr>
        <w:autoSpaceDE w:val="0"/>
        <w:autoSpaceDN w:val="0"/>
        <w:spacing w:line="540" w:lineRule="exact"/>
        <w:ind w:left="0" w:leftChars="0" w:firstLine="676" w:firstLineChars="190"/>
        <w:rPr>
          <w:rFonts w:ascii="仿宋_GB2312" w:hAnsi="仿宋" w:eastAsia="仿宋_GB2312" w:cs="Times New Roman"/>
          <w:spacing w:val="-2"/>
          <w:sz w:val="36"/>
          <w:szCs w:val="36"/>
        </w:rPr>
      </w:pPr>
    </w:p>
    <w:p>
      <w:pPr>
        <w:autoSpaceDE w:val="0"/>
        <w:autoSpaceDN w:val="0"/>
        <w:spacing w:line="540" w:lineRule="exact"/>
        <w:ind w:left="0" w:leftChars="0" w:firstLine="676" w:firstLineChars="190"/>
        <w:rPr>
          <w:rFonts w:ascii="仿宋_GB2312" w:hAnsi="仿宋" w:eastAsia="仿宋_GB2312" w:cs="Times New Roman"/>
          <w:spacing w:val="-2"/>
          <w:sz w:val="36"/>
          <w:szCs w:val="36"/>
        </w:rPr>
      </w:pPr>
    </w:p>
    <w:p>
      <w:pPr>
        <w:autoSpaceDE w:val="0"/>
        <w:autoSpaceDN w:val="0"/>
        <w:spacing w:line="540" w:lineRule="exact"/>
        <w:ind w:left="0" w:leftChars="0" w:firstLine="676" w:firstLineChars="190"/>
        <w:rPr>
          <w:rFonts w:ascii="仿宋_GB2312" w:hAnsi="仿宋" w:eastAsia="仿宋_GB2312" w:cs="Times New Roman"/>
          <w:spacing w:val="-2"/>
          <w:sz w:val="36"/>
          <w:szCs w:val="36"/>
        </w:rPr>
      </w:pPr>
    </w:p>
    <w:p>
      <w:pPr>
        <w:autoSpaceDE w:val="0"/>
        <w:autoSpaceDN w:val="0"/>
        <w:spacing w:line="540" w:lineRule="exact"/>
        <w:ind w:left="0" w:leftChars="0" w:firstLine="676" w:firstLineChars="190"/>
        <w:jc w:val="center"/>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line="0" w:lineRule="atLeast"/>
        <w:ind w:left="0" w:leftChars="0" w:firstLine="532" w:firstLineChars="190"/>
        <w:jc w:val="left"/>
        <w:rPr>
          <w:sz w:val="28"/>
          <w:szCs w:val="28"/>
        </w:rPr>
      </w:pPr>
    </w:p>
    <w:p>
      <w:pPr>
        <w:spacing w:before="120" w:beforeLines="50" w:after="120" w:afterLines="50" w:line="600" w:lineRule="exact"/>
        <w:ind w:left="0" w:leftChars="0" w:firstLine="836" w:firstLineChars="190"/>
        <w:jc w:val="center"/>
        <w:rPr>
          <w:rFonts w:ascii="方正小标宋简体" w:hAnsi="仿宋_GB2312" w:eastAsia="方正小标宋简体" w:cs="仿宋_GB2312"/>
          <w:kern w:val="0"/>
          <w:sz w:val="44"/>
          <w:szCs w:val="44"/>
          <w:shd w:val="clear" w:color="auto" w:fill="FFFFFF"/>
          <w:lang w:bidi="ar"/>
        </w:rPr>
      </w:pPr>
    </w:p>
    <w:p>
      <w:pPr>
        <w:spacing w:before="120" w:beforeLines="50" w:after="120" w:afterLines="50" w:line="600" w:lineRule="exact"/>
        <w:ind w:left="0" w:leftChars="0" w:firstLine="836" w:firstLineChars="190"/>
        <w:jc w:val="center"/>
        <w:rPr>
          <w:rFonts w:ascii="方正小标宋简体" w:hAnsi="仿宋_GB2312" w:eastAsia="方正小标宋简体" w:cs="仿宋_GB2312"/>
          <w:kern w:val="0"/>
          <w:sz w:val="44"/>
          <w:szCs w:val="44"/>
          <w:shd w:val="clear" w:color="auto" w:fill="FFFFFF"/>
          <w:lang w:bidi="ar"/>
        </w:rPr>
      </w:pPr>
    </w:p>
    <w:p>
      <w:pPr>
        <w:spacing w:before="120" w:beforeLines="50" w:after="120" w:afterLines="50" w:line="600" w:lineRule="exact"/>
        <w:ind w:left="0" w:leftChars="0" w:firstLine="836" w:firstLineChars="190"/>
        <w:jc w:val="center"/>
        <w:rPr>
          <w:rFonts w:ascii="方正小标宋简体" w:hAnsi="仿宋_GB2312" w:eastAsia="方正小标宋简体" w:cs="仿宋_GB2312"/>
          <w:kern w:val="0"/>
          <w:sz w:val="44"/>
          <w:szCs w:val="44"/>
          <w:shd w:val="clear" w:color="auto" w:fill="FFFFFF"/>
          <w:lang w:bidi="ar"/>
        </w:rPr>
      </w:pPr>
    </w:p>
    <w:p>
      <w:pPr>
        <w:pStyle w:val="22"/>
        <w:pageBreakBefore w:val="0"/>
        <w:numPr>
          <w:ilvl w:val="0"/>
          <w:numId w:val="2"/>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基本情况</w:t>
      </w:r>
    </w:p>
    <w:p>
      <w:pPr>
        <w:pStyle w:val="24"/>
        <w:pageBreakBefore w:val="0"/>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bookmarkStart w:id="0" w:name="_Toc26401549"/>
      <w:r>
        <w:rPr>
          <w:rFonts w:hint="eastAsia" w:ascii="仿宋" w:hAnsi="仿宋" w:eastAsia="仿宋" w:cs="仿宋"/>
          <w:sz w:val="32"/>
          <w:szCs w:val="32"/>
          <w:lang w:bidi="ar"/>
        </w:rPr>
        <w:t>项目概况</w:t>
      </w:r>
      <w:bookmarkEnd w:id="0"/>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val="en-US" w:eastAsia="zh-CN" w:bidi="ar"/>
        </w:rPr>
        <w:t>1、</w:t>
      </w:r>
      <w:r>
        <w:rPr>
          <w:rFonts w:hint="eastAsia" w:ascii="仿宋" w:hAnsi="仿宋" w:eastAsia="仿宋" w:cs="仿宋"/>
          <w:sz w:val="32"/>
          <w:szCs w:val="32"/>
          <w:lang w:bidi="ar"/>
        </w:rPr>
        <w:t>项目背景及立项依据</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 xml:space="preserve">喀什地区招商局于2019年2月18日成立，是行署的工作部门。主要是贯彻落实党中央、自治区党委关于招商引资工作的方针政策和决策部署及地委工作要求，在履行职责过程中坚持和加强党对招商引资工作的集中统一领导。 </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val="zh-CN" w:bidi="ar"/>
        </w:rPr>
        <w:t>根据职能下设办公室,</w:t>
      </w:r>
      <w:r>
        <w:rPr>
          <w:rFonts w:hint="eastAsia" w:ascii="仿宋" w:hAnsi="仿宋" w:eastAsia="仿宋" w:cs="仿宋"/>
          <w:sz w:val="32"/>
          <w:szCs w:val="32"/>
          <w:lang w:val="en-US" w:eastAsia="zh-CN" w:bidi="ar"/>
        </w:rPr>
        <w:t>投资促进科</w:t>
      </w:r>
      <w:r>
        <w:rPr>
          <w:rFonts w:hint="eastAsia" w:ascii="仿宋" w:hAnsi="仿宋" w:eastAsia="仿宋" w:cs="仿宋"/>
          <w:sz w:val="32"/>
          <w:szCs w:val="32"/>
          <w:lang w:val="zh-CN" w:bidi="ar"/>
        </w:rPr>
        <w:t>、</w:t>
      </w:r>
      <w:r>
        <w:rPr>
          <w:rFonts w:hint="eastAsia" w:ascii="仿宋" w:hAnsi="仿宋" w:eastAsia="仿宋" w:cs="仿宋"/>
          <w:sz w:val="32"/>
          <w:szCs w:val="32"/>
          <w:lang w:val="en-US" w:eastAsia="zh-CN" w:bidi="ar"/>
        </w:rPr>
        <w:t>综合信息科</w:t>
      </w:r>
      <w:r>
        <w:rPr>
          <w:rFonts w:hint="eastAsia" w:ascii="仿宋" w:hAnsi="仿宋" w:eastAsia="仿宋" w:cs="仿宋"/>
          <w:sz w:val="32"/>
          <w:szCs w:val="32"/>
          <w:lang w:val="zh-CN" w:bidi="ar"/>
        </w:rPr>
        <w:t>等</w:t>
      </w:r>
      <w:r>
        <w:rPr>
          <w:rFonts w:hint="eastAsia" w:ascii="仿宋" w:hAnsi="仿宋" w:eastAsia="仿宋" w:cs="仿宋"/>
          <w:sz w:val="32"/>
          <w:szCs w:val="32"/>
          <w:lang w:val="en-US" w:eastAsia="zh-CN" w:bidi="ar"/>
        </w:rPr>
        <w:t>3</w:t>
      </w:r>
      <w:r>
        <w:rPr>
          <w:rFonts w:hint="eastAsia" w:ascii="仿宋" w:hAnsi="仿宋" w:eastAsia="仿宋" w:cs="仿宋"/>
          <w:sz w:val="32"/>
          <w:szCs w:val="32"/>
          <w:lang w:val="zh-CN" w:bidi="ar"/>
        </w:rPr>
        <w:t>个</w:t>
      </w:r>
      <w:r>
        <w:rPr>
          <w:rFonts w:hint="eastAsia" w:ascii="仿宋" w:hAnsi="仿宋" w:eastAsia="仿宋" w:cs="仿宋"/>
          <w:sz w:val="32"/>
          <w:szCs w:val="32"/>
          <w:lang w:val="en-US" w:eastAsia="zh-CN" w:bidi="ar"/>
        </w:rPr>
        <w:t>科室</w:t>
      </w:r>
      <w:r>
        <w:rPr>
          <w:rFonts w:hint="eastAsia" w:ascii="仿宋" w:hAnsi="仿宋" w:eastAsia="仿宋" w:cs="仿宋"/>
          <w:sz w:val="32"/>
          <w:szCs w:val="32"/>
          <w:lang w:val="zh-CN" w:bidi="ar"/>
        </w:rPr>
        <w:t>。喀什</w:t>
      </w:r>
      <w:r>
        <w:rPr>
          <w:rFonts w:hint="eastAsia" w:ascii="仿宋" w:hAnsi="仿宋" w:eastAsia="仿宋" w:cs="仿宋"/>
          <w:sz w:val="32"/>
          <w:szCs w:val="32"/>
          <w:lang w:val="en-US" w:eastAsia="zh-CN" w:bidi="ar"/>
        </w:rPr>
        <w:t>地区招商局行政</w:t>
      </w:r>
      <w:r>
        <w:rPr>
          <w:rFonts w:hint="eastAsia" w:ascii="仿宋" w:hAnsi="仿宋" w:eastAsia="仿宋" w:cs="仿宋"/>
          <w:sz w:val="32"/>
          <w:szCs w:val="32"/>
          <w:lang w:val="zh-CN" w:bidi="ar"/>
        </w:rPr>
        <w:t>编制人数</w:t>
      </w:r>
      <w:r>
        <w:rPr>
          <w:rFonts w:hint="eastAsia" w:ascii="仿宋" w:hAnsi="仿宋" w:eastAsia="仿宋" w:cs="仿宋"/>
          <w:sz w:val="32"/>
          <w:szCs w:val="32"/>
          <w:lang w:val="en-US" w:eastAsia="zh-CN" w:bidi="ar"/>
        </w:rPr>
        <w:t>10名</w:t>
      </w:r>
      <w:r>
        <w:rPr>
          <w:rFonts w:hint="eastAsia" w:ascii="仿宋" w:hAnsi="仿宋" w:eastAsia="仿宋" w:cs="仿宋"/>
          <w:sz w:val="32"/>
          <w:szCs w:val="32"/>
          <w:lang w:val="zh-CN" w:bidi="ar"/>
        </w:rPr>
        <w:t>，其中：</w:t>
      </w:r>
      <w:r>
        <w:rPr>
          <w:rFonts w:hint="eastAsia" w:ascii="仿宋" w:hAnsi="仿宋" w:eastAsia="仿宋" w:cs="仿宋"/>
          <w:sz w:val="32"/>
          <w:szCs w:val="32"/>
          <w:lang w:val="en-US" w:eastAsia="zh-CN" w:bidi="ar"/>
        </w:rPr>
        <w:t>县级领导职数4名、科级领导职数4名。</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val="en-US" w:eastAsia="zh-CN" w:bidi="ar"/>
        </w:rPr>
        <w:t>2、</w:t>
      </w:r>
      <w:r>
        <w:rPr>
          <w:rFonts w:hint="eastAsia" w:ascii="仿宋" w:hAnsi="仿宋" w:eastAsia="仿宋" w:cs="仿宋"/>
          <w:sz w:val="32"/>
          <w:szCs w:val="32"/>
          <w:lang w:bidi="ar"/>
        </w:rPr>
        <w:t>项目主要内容及实施情况</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zh-CN" w:eastAsia="zh-CN"/>
        </w:rPr>
        <w:t>该项目自201</w:t>
      </w:r>
      <w:r>
        <w:rPr>
          <w:rFonts w:hint="eastAsia" w:ascii="仿宋" w:hAnsi="仿宋" w:eastAsia="仿宋" w:cs="仿宋"/>
          <w:sz w:val="32"/>
          <w:szCs w:val="32"/>
          <w:lang w:val="en-US" w:eastAsia="zh-CN"/>
        </w:rPr>
        <w:t>9</w:t>
      </w:r>
      <w:r>
        <w:rPr>
          <w:rFonts w:hint="eastAsia" w:ascii="仿宋" w:hAnsi="仿宋" w:eastAsia="仿宋" w:cs="仿宋"/>
          <w:sz w:val="32"/>
          <w:szCs w:val="32"/>
          <w:lang w:val="zh-CN" w:eastAsia="zh-CN"/>
        </w:rPr>
        <w:t>年</w:t>
      </w:r>
      <w:r>
        <w:rPr>
          <w:rFonts w:hint="eastAsia" w:ascii="仿宋" w:hAnsi="仿宋" w:eastAsia="仿宋" w:cs="仿宋"/>
          <w:sz w:val="32"/>
          <w:szCs w:val="32"/>
          <w:lang w:val="en-US" w:eastAsia="zh-CN"/>
        </w:rPr>
        <w:t>5</w:t>
      </w:r>
      <w:r>
        <w:rPr>
          <w:rFonts w:hint="eastAsia" w:ascii="仿宋" w:hAnsi="仿宋" w:eastAsia="仿宋" w:cs="仿宋"/>
          <w:sz w:val="32"/>
          <w:szCs w:val="32"/>
          <w:lang w:val="zh-CN" w:eastAsia="zh-CN"/>
        </w:rPr>
        <w:t>月启动，主要</w:t>
      </w:r>
      <w:r>
        <w:rPr>
          <w:rFonts w:hint="eastAsia" w:ascii="仿宋" w:hAnsi="仿宋" w:eastAsia="仿宋" w:cs="仿宋"/>
          <w:sz w:val="32"/>
          <w:szCs w:val="32"/>
          <w:lang w:val="en-US" w:eastAsia="zh-CN"/>
        </w:rPr>
        <w:t>用途和范围是负责组织、协调、推进跨地区重大招商引资活动；牵头组织地区性境内、境外各类招商活动；指导、协调地区有关部门、单位和各开发区、县市的招商引资工作；完善招商引资服务体系，协调</w:t>
      </w:r>
      <w:r>
        <w:rPr>
          <w:rFonts w:hint="eastAsia" w:ascii="仿宋" w:hAnsi="仿宋" w:eastAsia="仿宋" w:cs="仿宋"/>
          <w:sz w:val="32"/>
          <w:szCs w:val="32"/>
          <w:lang w:val="en-US" w:eastAsia="zh-CN" w:bidi="ar"/>
        </w:rPr>
        <w:t>改善地区营商环境。参与并协助举办地区确定的其他有关区内外经贸洽谈会、推介会、展览会，联系指导驻外办事机构招商引资业务。</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 xml:space="preserve">3、项目负责人为夏瑜，主要职责为贯彻落实党中央、自治区党委关于招商引资工作的方针政策和决策部署及地委工作要求，在履行职责过程中坚持和加强党对招商引资工作的集中统一领导。 </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（1）贯彻执行国家、自治区和地区有关对外开放、经济合作和招商引资的方针政策、法律法规；牵头制定地区招商引资、对外开放、经济合作和促进园区经济发展的有关政策措施。</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2）编制地区招商引资发展规划和年度计划，负责组织、协调、推进跨地区重大招商引资活动；牵头组织地区性境内、境外各类招商活动；指导、协调地区有关部门、单位和各开发区、县市的招商引资工作；完善招商引资服务体系，协调改善地区营商环境。</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（3）负责对地区招商引资年度目标任务的分解、统计、检查、督促；牵头组织对招商引资工作进行评价考核；牵头组织对外投资项目引荐人奖励的审核、兑现工作。</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（4）负责地区招商引资工作的调研和招商引资项目的统计、汇总、上报工作；负责拟定和分配年度招商任务指标；牵头组织招商项目到位资金的考核认定；负责对招商奖惩办法的审查及兑现落实工作。</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5）负责地区招商网络建设，建立地区招商信息管理系统，重要客商信息资源库、招商小组管理信息库、外来投资企业服务信息库；负责对外宣传地区综合投资环境、招商优势和优惠政策，做好引资项目的推介工作；参与重大招商项目的前期调研、政策的拟定和落实等工作；参与有关部门督促外来投资企业执行有关政策及履行合同、章程。</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（6）组织开展审核招商引资重大协议、合同、章程中的法律问题及长大争议项目的研究协调；参与并协助举办地区确定的其他有关区内外经贸洽谈会、推介会、展览会。</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（7）指导各县市招商主管部门招商业务工作，牵头组织相关招商人员的教育培训。</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（8）负责地区会展业促进与管理工作。</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bidi="ar"/>
        </w:rPr>
        <w:t>（9）负责境内有关企业在喀什设立办事处的审核备案工作，联系指导驻外办事机构招商引资业务。</w:t>
      </w:r>
    </w:p>
    <w:p>
      <w:pPr>
        <w:pStyle w:val="18"/>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default" w:ascii="仿宋" w:hAnsi="仿宋" w:eastAsia="仿宋" w:cs="仿宋"/>
          <w:sz w:val="32"/>
          <w:szCs w:val="32"/>
          <w:lang w:val="en-US" w:eastAsia="zh-CN" w:bidi="ar"/>
        </w:rPr>
      </w:pPr>
      <w:r>
        <w:rPr>
          <w:rFonts w:hint="eastAsia" w:ascii="仿宋" w:hAnsi="仿宋" w:eastAsia="仿宋" w:cs="仿宋"/>
          <w:sz w:val="32"/>
          <w:szCs w:val="32"/>
          <w:lang w:val="en-US" w:eastAsia="zh-CN" w:bidi="ar"/>
        </w:rPr>
        <w:t>（10）完成地委、行署交办的其他任务。</w:t>
      </w:r>
    </w:p>
    <w:p>
      <w:pPr>
        <w:pStyle w:val="24"/>
        <w:pageBreakBefore w:val="0"/>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bookmarkStart w:id="1" w:name="_Toc26401550"/>
      <w:r>
        <w:rPr>
          <w:rFonts w:hint="eastAsia" w:ascii="仿宋" w:hAnsi="仿宋" w:eastAsia="仿宋" w:cs="仿宋"/>
          <w:sz w:val="32"/>
          <w:szCs w:val="32"/>
          <w:lang w:bidi="ar"/>
        </w:rPr>
        <w:t>资金</w:t>
      </w:r>
      <w:bookmarkEnd w:id="1"/>
      <w:r>
        <w:rPr>
          <w:rFonts w:hint="eastAsia" w:ascii="仿宋" w:hAnsi="仿宋" w:eastAsia="仿宋" w:cs="仿宋"/>
          <w:sz w:val="32"/>
          <w:szCs w:val="32"/>
          <w:lang w:bidi="ar"/>
        </w:rPr>
        <w:t>投入和使用情况</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val="en-US" w:eastAsia="zh-CN"/>
        </w:rPr>
        <w:t>根据</w:t>
      </w:r>
      <w:r>
        <w:rPr>
          <w:rFonts w:hint="eastAsia" w:ascii="仿宋" w:hAnsi="仿宋" w:eastAsia="仿宋" w:cs="仿宋"/>
          <w:sz w:val="32"/>
          <w:szCs w:val="32"/>
          <w:lang w:val="zh-CN" w:eastAsia="zh-CN"/>
        </w:rPr>
        <w:t>《喀财专报（2019）</w:t>
      </w: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3</w:t>
      </w:r>
      <w:r>
        <w:rPr>
          <w:rFonts w:hint="eastAsia" w:ascii="仿宋" w:hAnsi="仿宋" w:eastAsia="仿宋" w:cs="仿宋"/>
          <w:sz w:val="32"/>
          <w:szCs w:val="32"/>
          <w:lang w:val="en-US" w:eastAsia="zh-CN"/>
        </w:rPr>
        <w:t>1</w:t>
      </w:r>
      <w:r>
        <w:rPr>
          <w:rFonts w:hint="eastAsia" w:ascii="仿宋" w:hAnsi="仿宋" w:eastAsia="仿宋" w:cs="仿宋"/>
          <w:sz w:val="32"/>
          <w:szCs w:val="32"/>
          <w:lang w:val="zh-CN" w:eastAsia="zh-CN"/>
        </w:rPr>
        <w:t>号》《关于</w:t>
      </w:r>
      <w:r>
        <w:rPr>
          <w:rFonts w:hint="eastAsia" w:ascii="仿宋" w:hAnsi="仿宋" w:eastAsia="仿宋" w:cs="仿宋"/>
          <w:sz w:val="32"/>
          <w:szCs w:val="32"/>
          <w:lang w:val="en-US" w:eastAsia="zh-CN"/>
        </w:rPr>
        <w:t>解决招商引资项目经费的</w:t>
      </w:r>
      <w:r>
        <w:rPr>
          <w:rFonts w:hint="eastAsia" w:ascii="仿宋" w:hAnsi="仿宋" w:eastAsia="仿宋" w:cs="仿宋"/>
          <w:sz w:val="32"/>
          <w:szCs w:val="32"/>
          <w:lang w:val="zh-CN" w:eastAsia="zh-CN"/>
        </w:rPr>
        <w:t>请示》，</w:t>
      </w:r>
      <w:r>
        <w:rPr>
          <w:rFonts w:hint="eastAsia" w:ascii="仿宋" w:hAnsi="仿宋" w:eastAsia="仿宋" w:cs="仿宋"/>
          <w:sz w:val="32"/>
          <w:szCs w:val="32"/>
          <w:lang w:val="en-US" w:eastAsia="zh-CN"/>
        </w:rPr>
        <w:t>由地区财政局落实该项目预算资金40万元，</w:t>
      </w:r>
      <w:r>
        <w:rPr>
          <w:rFonts w:hint="eastAsia" w:ascii="仿宋" w:hAnsi="仿宋" w:eastAsia="仿宋" w:cs="仿宋"/>
          <w:sz w:val="32"/>
          <w:szCs w:val="32"/>
          <w:lang w:val="zh-CN" w:eastAsia="zh-CN"/>
        </w:rPr>
        <w:t>其中财政资金</w:t>
      </w:r>
      <w:r>
        <w:rPr>
          <w:rFonts w:hint="eastAsia" w:ascii="仿宋" w:hAnsi="仿宋" w:eastAsia="仿宋" w:cs="仿宋"/>
          <w:sz w:val="32"/>
          <w:szCs w:val="32"/>
          <w:lang w:val="en-US" w:eastAsia="zh-CN"/>
        </w:rPr>
        <w:t>40</w:t>
      </w:r>
      <w:r>
        <w:rPr>
          <w:rFonts w:hint="eastAsia" w:ascii="仿宋" w:hAnsi="仿宋" w:eastAsia="仿宋" w:cs="仿宋"/>
          <w:sz w:val="32"/>
          <w:szCs w:val="32"/>
          <w:lang w:val="zh-CN" w:eastAsia="zh-CN"/>
        </w:rPr>
        <w:t>万元，其他资金</w:t>
      </w:r>
      <w:r>
        <w:rPr>
          <w:rFonts w:hint="eastAsia" w:ascii="仿宋" w:hAnsi="仿宋" w:eastAsia="仿宋" w:cs="仿宋"/>
          <w:sz w:val="32"/>
          <w:szCs w:val="32"/>
          <w:lang w:val="en-US" w:eastAsia="zh-CN"/>
        </w:rPr>
        <w:t>0</w:t>
      </w:r>
      <w:r>
        <w:rPr>
          <w:rFonts w:hint="eastAsia" w:ascii="仿宋" w:hAnsi="仿宋" w:eastAsia="仿宋" w:cs="仿宋"/>
          <w:sz w:val="32"/>
          <w:szCs w:val="32"/>
          <w:lang w:val="zh-CN" w:eastAsia="zh-CN"/>
        </w:rPr>
        <w:t>万元，资金到位</w:t>
      </w:r>
      <w:r>
        <w:rPr>
          <w:rFonts w:hint="eastAsia" w:ascii="仿宋" w:hAnsi="仿宋" w:eastAsia="仿宋" w:cs="仿宋"/>
          <w:sz w:val="32"/>
          <w:szCs w:val="32"/>
          <w:lang w:val="en-US" w:eastAsia="zh-CN"/>
        </w:rPr>
        <w:t>40</w:t>
      </w:r>
      <w:r>
        <w:rPr>
          <w:rFonts w:hint="eastAsia" w:ascii="仿宋" w:hAnsi="仿宋" w:eastAsia="仿宋" w:cs="仿宋"/>
          <w:sz w:val="32"/>
          <w:szCs w:val="32"/>
          <w:lang w:val="zh-CN" w:eastAsia="zh-CN"/>
        </w:rPr>
        <w:t>万元；资金到位率</w:t>
      </w:r>
      <w:r>
        <w:rPr>
          <w:rFonts w:hint="eastAsia" w:ascii="仿宋" w:hAnsi="仿宋" w:eastAsia="仿宋" w:cs="仿宋"/>
          <w:sz w:val="32"/>
          <w:szCs w:val="32"/>
          <w:lang w:val="en-US" w:eastAsia="zh-CN"/>
        </w:rPr>
        <w:t>100</w:t>
      </w:r>
      <w:r>
        <w:rPr>
          <w:rFonts w:hint="eastAsia" w:ascii="仿宋" w:hAnsi="仿宋" w:eastAsia="仿宋" w:cs="仿宋"/>
          <w:sz w:val="32"/>
          <w:szCs w:val="32"/>
          <w:lang w:val="zh-CN" w:eastAsia="zh-CN"/>
        </w:rPr>
        <w:t>%。</w:t>
      </w:r>
    </w:p>
    <w:p>
      <w:pPr>
        <w:pStyle w:val="11"/>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kern w:val="2"/>
          <w:sz w:val="32"/>
          <w:szCs w:val="32"/>
          <w:highlight w:val="none"/>
          <w:lang w:val="zh-CN" w:eastAsia="zh-CN" w:bidi="ar-SA"/>
        </w:rPr>
        <w:t>本项目实际支付资金</w:t>
      </w:r>
      <w:r>
        <w:rPr>
          <w:rFonts w:hint="eastAsia" w:ascii="仿宋" w:hAnsi="仿宋" w:eastAsia="仿宋" w:cs="仿宋"/>
          <w:kern w:val="2"/>
          <w:sz w:val="32"/>
          <w:szCs w:val="32"/>
          <w:highlight w:val="none"/>
          <w:lang w:val="en-US" w:eastAsia="zh-CN" w:bidi="ar-SA"/>
        </w:rPr>
        <w:t>40</w:t>
      </w:r>
      <w:r>
        <w:rPr>
          <w:rFonts w:hint="eastAsia" w:ascii="仿宋" w:hAnsi="仿宋" w:eastAsia="仿宋" w:cs="仿宋"/>
          <w:kern w:val="2"/>
          <w:sz w:val="32"/>
          <w:szCs w:val="32"/>
          <w:highlight w:val="none"/>
          <w:lang w:val="zh-CN" w:eastAsia="zh-CN" w:bidi="ar-SA"/>
        </w:rPr>
        <w:t>万元。预算执行率100%。项目资金主要用于</w:t>
      </w:r>
      <w:r>
        <w:rPr>
          <w:rFonts w:hint="eastAsia" w:ascii="仿宋" w:hAnsi="仿宋" w:eastAsia="仿宋" w:cs="仿宋"/>
          <w:kern w:val="2"/>
          <w:sz w:val="32"/>
          <w:szCs w:val="32"/>
          <w:highlight w:val="none"/>
          <w:lang w:val="en-US" w:eastAsia="zh-CN" w:bidi="ar-SA"/>
        </w:rPr>
        <w:t>办公区电费支出17354.28元，办公区水费支出3928.1元，</w:t>
      </w:r>
      <w:r>
        <w:rPr>
          <w:rFonts w:hint="eastAsia" w:ascii="仿宋" w:hAnsi="仿宋" w:eastAsia="仿宋" w:cs="仿宋"/>
          <w:kern w:val="2"/>
          <w:sz w:val="32"/>
          <w:szCs w:val="32"/>
          <w:highlight w:val="none"/>
          <w:lang w:val="zh-CN" w:eastAsia="zh-CN" w:bidi="ar-SA"/>
        </w:rPr>
        <w:t>办公经费</w:t>
      </w:r>
      <w:r>
        <w:rPr>
          <w:rFonts w:hint="eastAsia" w:ascii="仿宋" w:hAnsi="仿宋" w:eastAsia="仿宋" w:cs="仿宋"/>
          <w:kern w:val="2"/>
          <w:sz w:val="32"/>
          <w:szCs w:val="32"/>
          <w:highlight w:val="none"/>
          <w:lang w:val="en-US" w:eastAsia="zh-CN" w:bidi="ar-SA"/>
        </w:rPr>
        <w:t>支出82891.3元，印刷费27540元，手续费70元，邮电费7675.37元，差旅费77317.81元，维修费12375元，会议费29475元，培训费9000元，专用材料费13330元，劳务费57588.14元，公车运行维护费61455元。</w:t>
      </w:r>
    </w:p>
    <w:p>
      <w:pPr>
        <w:pStyle w:val="24"/>
        <w:pageBreakBefore w:val="0"/>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bookmarkStart w:id="2" w:name="_Toc26401551"/>
      <w:r>
        <w:rPr>
          <w:rFonts w:hint="eastAsia" w:ascii="仿宋" w:hAnsi="仿宋" w:eastAsia="仿宋" w:cs="仿宋"/>
          <w:sz w:val="32"/>
          <w:szCs w:val="32"/>
          <w:lang w:bidi="ar"/>
        </w:rPr>
        <w:t>绩效目标</w:t>
      </w:r>
      <w:bookmarkEnd w:id="2"/>
    </w:p>
    <w:p>
      <w:pPr>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24" w:firstLineChars="200"/>
        <w:textAlignment w:val="auto"/>
        <w:rPr>
          <w:rFonts w:hint="eastAsia" w:ascii="仿宋" w:hAnsi="仿宋" w:eastAsia="仿宋" w:cs="仿宋"/>
          <w:sz w:val="32"/>
          <w:szCs w:val="32"/>
          <w:highlight w:val="none"/>
          <w:lang w:val="en-US" w:eastAsia="zh-CN"/>
        </w:rPr>
      </w:pPr>
      <w:r>
        <w:rPr>
          <w:rStyle w:val="15"/>
          <w:rFonts w:hint="eastAsia" w:ascii="仿宋" w:hAnsi="仿宋" w:eastAsia="仿宋" w:cs="仿宋"/>
          <w:b w:val="0"/>
          <w:color w:val="000000" w:themeColor="text1"/>
          <w:spacing w:val="-4"/>
          <w:sz w:val="32"/>
          <w:szCs w:val="32"/>
          <w:highlight w:val="none"/>
          <w14:textFill>
            <w14:solidFill>
              <w14:schemeClr w14:val="tx1"/>
            </w14:solidFill>
          </w14:textFill>
        </w:rPr>
        <w:t>本项目的主要产出和效果：一是</w:t>
      </w:r>
      <w:r>
        <w:rPr>
          <w:rStyle w:val="15"/>
          <w:rFonts w:hint="eastAsia" w:ascii="仿宋" w:hAnsi="仿宋" w:eastAsia="仿宋" w:cs="仿宋"/>
          <w:b w:val="0"/>
          <w:color w:val="000000" w:themeColor="text1"/>
          <w:spacing w:val="-4"/>
          <w:sz w:val="32"/>
          <w:szCs w:val="32"/>
          <w:highlight w:val="none"/>
          <w:lang w:val="en-US" w:eastAsia="zh-CN"/>
          <w14:textFill>
            <w14:solidFill>
              <w14:schemeClr w14:val="tx1"/>
            </w14:solidFill>
          </w14:textFill>
        </w:rPr>
        <w:t>该项目实施后，单位运转顺畅，干部的工作质量和效率得到提高。</w:t>
      </w:r>
      <w:r>
        <w:rPr>
          <w:rStyle w:val="15"/>
          <w:rFonts w:hint="eastAsia" w:ascii="仿宋" w:hAnsi="仿宋" w:eastAsia="仿宋" w:cs="仿宋"/>
          <w:b w:val="0"/>
          <w:color w:val="000000" w:themeColor="text1"/>
          <w:spacing w:val="-4"/>
          <w:sz w:val="32"/>
          <w:szCs w:val="32"/>
          <w:highlight w:val="none"/>
          <w14:textFill>
            <w14:solidFill>
              <w14:schemeClr w14:val="tx1"/>
            </w14:solidFill>
          </w14:textFill>
        </w:rPr>
        <w:t>二是</w:t>
      </w:r>
      <w:r>
        <w:rPr>
          <w:rStyle w:val="15"/>
          <w:rFonts w:hint="eastAsia" w:ascii="仿宋" w:hAnsi="仿宋" w:eastAsia="仿宋" w:cs="仿宋"/>
          <w:b w:val="0"/>
          <w:color w:val="000000" w:themeColor="text1"/>
          <w:spacing w:val="-4"/>
          <w:sz w:val="32"/>
          <w:szCs w:val="32"/>
          <w:highlight w:val="none"/>
          <w:lang w:val="en-US" w:eastAsia="zh-CN"/>
          <w14:textFill>
            <w14:solidFill>
              <w14:schemeClr w14:val="tx1"/>
            </w14:solidFill>
          </w14:textFill>
        </w:rPr>
        <w:t>单位工作人员的干事创业的热情度不断提高，招商引资成效显著。</w:t>
      </w:r>
    </w:p>
    <w:p>
      <w:pPr>
        <w:pageBreakBefore w:val="0"/>
        <w:kinsoku/>
        <w:wordWrap/>
        <w:overflowPunct/>
        <w:topLinePunct w:val="0"/>
        <w:autoSpaceDE/>
        <w:autoSpaceDN/>
        <w:bidi w:val="0"/>
        <w:adjustRightInd/>
        <w:snapToGrid/>
        <w:spacing w:beforeAutospacing="0" w:afterAutospacing="0" w:line="600" w:lineRule="exact"/>
        <w:ind w:left="0" w:leftChars="0" w:firstLine="624" w:firstLineChars="200"/>
        <w:textAlignment w:val="auto"/>
        <w:rPr>
          <w:rFonts w:hint="eastAsia" w:ascii="仿宋" w:hAnsi="仿宋" w:eastAsia="仿宋" w:cs="仿宋"/>
          <w:sz w:val="32"/>
          <w:szCs w:val="32"/>
          <w:lang w:bidi="ar"/>
        </w:rPr>
      </w:pPr>
      <w:r>
        <w:rPr>
          <w:rFonts w:hint="eastAsia" w:ascii="仿宋" w:hAnsi="仿宋" w:eastAsia="仿宋" w:cs="仿宋"/>
          <w:bCs/>
          <w:spacing w:val="-4"/>
          <w:sz w:val="32"/>
          <w:szCs w:val="32"/>
        </w:rPr>
        <w:t>本项目共设置一级指标3个，二级指标</w:t>
      </w:r>
      <w:r>
        <w:rPr>
          <w:rFonts w:hint="eastAsia" w:ascii="仿宋" w:hAnsi="仿宋" w:eastAsia="仿宋" w:cs="仿宋"/>
          <w:bCs/>
          <w:spacing w:val="-4"/>
          <w:sz w:val="32"/>
          <w:szCs w:val="32"/>
          <w:lang w:val="en-US" w:eastAsia="zh-CN"/>
        </w:rPr>
        <w:t>9</w:t>
      </w:r>
      <w:r>
        <w:rPr>
          <w:rFonts w:hint="eastAsia" w:ascii="仿宋" w:hAnsi="仿宋" w:eastAsia="仿宋" w:cs="仿宋"/>
          <w:bCs/>
          <w:spacing w:val="-4"/>
          <w:sz w:val="32"/>
          <w:szCs w:val="32"/>
        </w:rPr>
        <w:t>个，三级指标</w:t>
      </w:r>
      <w:r>
        <w:rPr>
          <w:rFonts w:hint="eastAsia" w:ascii="仿宋" w:hAnsi="仿宋" w:eastAsia="仿宋" w:cs="仿宋"/>
          <w:bCs/>
          <w:spacing w:val="-4"/>
          <w:sz w:val="32"/>
          <w:szCs w:val="32"/>
          <w:lang w:val="en-US" w:eastAsia="zh-CN"/>
        </w:rPr>
        <w:t>18</w:t>
      </w:r>
      <w:r>
        <w:rPr>
          <w:rFonts w:hint="eastAsia" w:ascii="仿宋" w:hAnsi="仿宋" w:eastAsia="仿宋" w:cs="仿宋"/>
          <w:bCs/>
          <w:spacing w:val="-4"/>
          <w:sz w:val="32"/>
          <w:szCs w:val="32"/>
        </w:rPr>
        <w:t>个，其中已完成三级指标</w:t>
      </w:r>
      <w:r>
        <w:rPr>
          <w:rFonts w:hint="eastAsia" w:ascii="仿宋" w:hAnsi="仿宋" w:eastAsia="仿宋" w:cs="仿宋"/>
          <w:bCs/>
          <w:spacing w:val="-4"/>
          <w:sz w:val="32"/>
          <w:szCs w:val="32"/>
          <w:lang w:val="en-US" w:eastAsia="zh-CN"/>
        </w:rPr>
        <w:t>18</w:t>
      </w:r>
      <w:r>
        <w:rPr>
          <w:rFonts w:hint="eastAsia" w:ascii="仿宋" w:hAnsi="仿宋" w:eastAsia="仿宋" w:cs="仿宋"/>
          <w:bCs/>
          <w:spacing w:val="-4"/>
          <w:sz w:val="32"/>
          <w:szCs w:val="32"/>
        </w:rPr>
        <w:t>个，指标完成率为100%。</w:t>
      </w:r>
      <w:r>
        <w:rPr>
          <w:rFonts w:hint="eastAsia" w:ascii="仿宋" w:hAnsi="仿宋" w:eastAsia="仿宋" w:cs="仿宋"/>
          <w:sz w:val="32"/>
          <w:szCs w:val="32"/>
          <w:lang w:bidi="ar"/>
        </w:rPr>
        <w:t>绩效目标申报表详见附件1。</w:t>
      </w:r>
    </w:p>
    <w:p>
      <w:pPr>
        <w:pStyle w:val="22"/>
        <w:pageBreakBefore w:val="0"/>
        <w:numPr>
          <w:ilvl w:val="0"/>
          <w:numId w:val="2"/>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bookmarkStart w:id="3" w:name="_Toc26401552"/>
      <w:r>
        <w:rPr>
          <w:rFonts w:hint="eastAsia" w:ascii="仿宋" w:hAnsi="仿宋" w:eastAsia="仿宋" w:cs="仿宋"/>
          <w:sz w:val="32"/>
          <w:szCs w:val="32"/>
          <w:lang w:bidi="ar"/>
        </w:rPr>
        <w:t>评价工作简述</w:t>
      </w:r>
      <w:bookmarkEnd w:id="3"/>
    </w:p>
    <w:p>
      <w:pPr>
        <w:pStyle w:val="24"/>
        <w:pageBreakBefore w:val="0"/>
        <w:numPr>
          <w:ilvl w:val="0"/>
          <w:numId w:val="3"/>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bookmarkStart w:id="4" w:name="_Toc26401553"/>
      <w:r>
        <w:rPr>
          <w:rFonts w:hint="eastAsia" w:ascii="仿宋" w:hAnsi="仿宋" w:eastAsia="仿宋" w:cs="仿宋"/>
          <w:sz w:val="32"/>
          <w:szCs w:val="32"/>
          <w:lang w:bidi="ar"/>
        </w:rPr>
        <w:t>评价目的</w:t>
      </w:r>
      <w:bookmarkEnd w:id="4"/>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bCs/>
          <w:spacing w:val="-4"/>
          <w:sz w:val="32"/>
          <w:szCs w:val="32"/>
          <w:lang w:val="en-US" w:eastAsia="zh-CN"/>
        </w:rPr>
      </w:pPr>
      <w:r>
        <w:rPr>
          <w:rFonts w:hint="eastAsia" w:ascii="仿宋" w:hAnsi="仿宋" w:eastAsia="仿宋" w:cs="仿宋"/>
          <w:sz w:val="32"/>
          <w:szCs w:val="32"/>
          <w:lang w:bidi="ar"/>
        </w:rPr>
        <w:t>本次绩效评价遵循财政部《项目支出绩效评价管理办法》（财预〔2020〕10号）和自治区财政厅</w:t>
      </w:r>
      <w:r>
        <w:rPr>
          <w:rFonts w:hint="eastAsia" w:ascii="仿宋" w:hAnsi="仿宋" w:eastAsia="仿宋" w:cs="仿宋"/>
          <w:kern w:val="0"/>
          <w:sz w:val="32"/>
          <w:szCs w:val="32"/>
          <w:shd w:val="clear" w:color="auto" w:fill="FFFFFF"/>
          <w:lang w:bidi="ar"/>
        </w:rPr>
        <w:t>《自治区财政支出绩效评价管理暂行办法》（新财预〔2018〕189号）</w:t>
      </w:r>
      <w:r>
        <w:rPr>
          <w:rFonts w:hint="eastAsia" w:ascii="仿宋" w:hAnsi="仿宋" w:eastAsia="仿宋" w:cs="仿宋"/>
          <w:sz w:val="32"/>
          <w:szCs w:val="32"/>
          <w:lang w:bidi="ar"/>
        </w:rPr>
        <w:t>等相关政策文件与规定，旨在评价</w:t>
      </w:r>
      <w:r>
        <w:rPr>
          <w:rFonts w:hint="eastAsia" w:ascii="仿宋" w:hAnsi="仿宋" w:eastAsia="仿宋" w:cs="仿宋"/>
          <w:kern w:val="0"/>
          <w:sz w:val="32"/>
          <w:szCs w:val="32"/>
          <w:lang w:eastAsia="zh-CN"/>
        </w:rPr>
        <w:t>招商引资专项工作经费</w:t>
      </w:r>
      <w:r>
        <w:rPr>
          <w:rFonts w:hint="eastAsia" w:ascii="仿宋" w:hAnsi="仿宋" w:eastAsia="仿宋" w:cs="仿宋"/>
          <w:kern w:val="0"/>
          <w:sz w:val="32"/>
          <w:szCs w:val="32"/>
          <w:lang w:val="en-US" w:eastAsia="zh-CN"/>
        </w:rPr>
        <w:t>项目</w:t>
      </w:r>
      <w:r>
        <w:rPr>
          <w:rFonts w:hint="eastAsia" w:ascii="仿宋" w:hAnsi="仿宋" w:eastAsia="仿宋" w:cs="仿宋"/>
          <w:sz w:val="32"/>
          <w:szCs w:val="32"/>
          <w:lang w:bidi="ar"/>
        </w:rPr>
        <w:t>实施前期、过程及效果，评价财政预算资金使用的效率及效益。</w:t>
      </w:r>
      <w:r>
        <w:rPr>
          <w:rFonts w:hint="eastAsia" w:ascii="仿宋" w:hAnsi="仿宋" w:eastAsia="仿宋" w:cs="仿宋"/>
          <w:bCs/>
          <w:spacing w:val="-4"/>
          <w:sz w:val="32"/>
          <w:szCs w:val="32"/>
          <w:lang w:val="en-US" w:eastAsia="zh-CN"/>
        </w:rPr>
        <w:t>积极推进</w:t>
      </w:r>
      <w:r>
        <w:rPr>
          <w:rFonts w:hint="eastAsia" w:ascii="仿宋" w:hAnsi="仿宋" w:eastAsia="仿宋" w:cs="仿宋"/>
          <w:sz w:val="32"/>
          <w:szCs w:val="32"/>
          <w:lang w:val="en-US" w:eastAsia="zh-CN"/>
        </w:rPr>
        <w:t>组织、协调、推进跨地区重大招商引资活动；牵头组织地区性境内、境外各类招商活动；指导、协调地区有关部门、单位和各开发区、县市的招商引资工作</w:t>
      </w:r>
      <w:r>
        <w:rPr>
          <w:rFonts w:hint="eastAsia" w:ascii="仿宋" w:hAnsi="仿宋" w:eastAsia="仿宋" w:cs="仿宋"/>
          <w:bCs/>
          <w:spacing w:val="-4"/>
          <w:sz w:val="32"/>
          <w:szCs w:val="32"/>
          <w:lang w:val="en-US" w:eastAsia="zh-CN"/>
        </w:rPr>
        <w:t>。确保喀什地区招商工作的顺利有序开展。</w:t>
      </w:r>
    </w:p>
    <w:p>
      <w:pPr>
        <w:pStyle w:val="24"/>
        <w:pageBreakBefore w:val="0"/>
        <w:numPr>
          <w:ilvl w:val="0"/>
          <w:numId w:val="3"/>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本次绩效评价的对象及范围</w:t>
      </w:r>
      <w:bookmarkStart w:id="5" w:name="_Toc26401554"/>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本次评价对象为</w:t>
      </w:r>
      <w:r>
        <w:rPr>
          <w:rFonts w:hint="eastAsia" w:ascii="仿宋" w:hAnsi="仿宋" w:eastAsia="仿宋" w:cs="仿宋"/>
          <w:sz w:val="32"/>
          <w:szCs w:val="32"/>
          <w:lang w:val="en-US" w:eastAsia="zh-CN" w:bidi="ar"/>
        </w:rPr>
        <w:t>受聘人员和招商工作人员</w:t>
      </w:r>
      <w:r>
        <w:rPr>
          <w:rFonts w:hint="eastAsia" w:ascii="仿宋" w:hAnsi="仿宋" w:eastAsia="仿宋" w:cs="仿宋"/>
          <w:sz w:val="32"/>
          <w:szCs w:val="32"/>
          <w:lang w:bidi="ar"/>
        </w:rPr>
        <w:t>，评价范围包括专项资金的安排、组织及使用效益。</w:t>
      </w:r>
    </w:p>
    <w:p>
      <w:pPr>
        <w:pStyle w:val="24"/>
        <w:pageBreakBefore w:val="0"/>
        <w:numPr>
          <w:ilvl w:val="0"/>
          <w:numId w:val="3"/>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绩效评价原则</w:t>
      </w:r>
      <w:bookmarkEnd w:id="5"/>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本次绩效评价遵循的原则包括：</w:t>
      </w:r>
    </w:p>
    <w:p>
      <w:pPr>
        <w:pStyle w:val="24"/>
        <w:keepNext w:val="0"/>
        <w:keepLines w:val="0"/>
        <w:pageBreakBefore w:val="0"/>
        <w:numPr>
          <w:ilvl w:val="1"/>
          <w:numId w:val="4"/>
        </w:numPr>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sz w:val="32"/>
          <w:szCs w:val="32"/>
          <w:lang w:bidi="ar"/>
        </w:rPr>
      </w:pPr>
      <w:r>
        <w:rPr>
          <w:rFonts w:hint="eastAsia" w:ascii="仿宋" w:hAnsi="仿宋" w:eastAsia="仿宋" w:cs="仿宋"/>
          <w:b w:val="0"/>
          <w:sz w:val="32"/>
          <w:szCs w:val="32"/>
          <w:lang w:bidi="ar"/>
        </w:rPr>
        <w:t>科学公正。绩效评价应当运用科学合理的方法，按照规范的程序，对项目绩效进行客观、公正的反映。</w:t>
      </w:r>
    </w:p>
    <w:p>
      <w:pPr>
        <w:pStyle w:val="24"/>
        <w:keepNext w:val="0"/>
        <w:keepLines w:val="0"/>
        <w:pageBreakBefore w:val="0"/>
        <w:numPr>
          <w:ilvl w:val="1"/>
          <w:numId w:val="4"/>
        </w:numPr>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sz w:val="32"/>
          <w:szCs w:val="32"/>
          <w:lang w:bidi="ar"/>
        </w:rPr>
      </w:pPr>
      <w:r>
        <w:rPr>
          <w:rFonts w:hint="eastAsia" w:ascii="仿宋" w:hAnsi="仿宋" w:eastAsia="仿宋" w:cs="仿宋"/>
          <w:b w:val="0"/>
          <w:sz w:val="32"/>
          <w:szCs w:val="32"/>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pageBreakBefore w:val="0"/>
        <w:numPr>
          <w:ilvl w:val="1"/>
          <w:numId w:val="4"/>
        </w:numPr>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sz w:val="32"/>
          <w:szCs w:val="32"/>
          <w:lang w:bidi="ar"/>
        </w:rPr>
      </w:pPr>
      <w:r>
        <w:rPr>
          <w:rFonts w:hint="eastAsia" w:ascii="仿宋" w:hAnsi="仿宋" w:eastAsia="仿宋" w:cs="仿宋"/>
          <w:b w:val="0"/>
          <w:sz w:val="32"/>
          <w:szCs w:val="32"/>
          <w:lang w:bidi="ar"/>
        </w:rPr>
        <w:t>激励约束。绩效评价结果应与预算安排、政策调整、改进管理实质性挂钩，体现奖优罚劣和激励相容导向，有效要安排、低效要压减、无效要问责。</w:t>
      </w:r>
    </w:p>
    <w:p>
      <w:pPr>
        <w:pStyle w:val="24"/>
        <w:keepNext w:val="0"/>
        <w:keepLines w:val="0"/>
        <w:pageBreakBefore w:val="0"/>
        <w:numPr>
          <w:ilvl w:val="1"/>
          <w:numId w:val="4"/>
        </w:numPr>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sz w:val="32"/>
          <w:szCs w:val="32"/>
          <w:lang w:bidi="ar"/>
        </w:rPr>
      </w:pPr>
      <w:r>
        <w:rPr>
          <w:rFonts w:hint="eastAsia" w:ascii="仿宋" w:hAnsi="仿宋" w:eastAsia="仿宋" w:cs="仿宋"/>
          <w:b w:val="0"/>
          <w:sz w:val="32"/>
          <w:szCs w:val="32"/>
          <w:lang w:bidi="ar"/>
        </w:rPr>
        <w:t>公开透明。绩效评价结果应依法依规公开，并自觉接受社会监督。</w:t>
      </w:r>
    </w:p>
    <w:p>
      <w:pPr>
        <w:pStyle w:val="24"/>
        <w:pageBreakBefore w:val="0"/>
        <w:numPr>
          <w:ilvl w:val="0"/>
          <w:numId w:val="3"/>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本项目绩效评价体系</w:t>
      </w:r>
    </w:p>
    <w:p>
      <w:pPr>
        <w:pStyle w:val="24"/>
        <w:pageBreakBefore w:val="0"/>
        <w:numPr>
          <w:ilvl w:val="0"/>
          <w:numId w:val="0"/>
        </w:numPr>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sz w:val="32"/>
          <w:szCs w:val="32"/>
          <w:lang w:bidi="ar"/>
        </w:rPr>
      </w:pPr>
      <w:r>
        <w:rPr>
          <w:rFonts w:hint="eastAsia" w:ascii="仿宋" w:hAnsi="仿宋" w:eastAsia="仿宋" w:cs="仿宋"/>
          <w:b w:val="0"/>
          <w:sz w:val="32"/>
          <w:szCs w:val="32"/>
          <w:lang w:bidi="ar"/>
        </w:rPr>
        <w:t>本项目绩效评价体系为根据财预﹝2020﹞10号共性指标及个性化指标设置，详见附件4。</w:t>
      </w:r>
    </w:p>
    <w:p>
      <w:pPr>
        <w:pStyle w:val="24"/>
        <w:keepNext w:val="0"/>
        <w:keepLines w:val="0"/>
        <w:pageBreakBefore w:val="0"/>
        <w:numPr>
          <w:ilvl w:val="0"/>
          <w:numId w:val="3"/>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bookmarkStart w:id="6" w:name="_Toc26401555"/>
      <w:r>
        <w:rPr>
          <w:rFonts w:hint="eastAsia" w:ascii="仿宋" w:hAnsi="仿宋" w:eastAsia="仿宋" w:cs="仿宋"/>
          <w:sz w:val="32"/>
          <w:szCs w:val="32"/>
          <w:lang w:bidi="ar"/>
        </w:rPr>
        <w:t>绩效评价方法</w:t>
      </w:r>
      <w:bookmarkEnd w:id="6"/>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本次绩效评价方法的选用坚持简便有效的原则采用成本效益分析法、综合指数评价法、综合分析法。</w:t>
      </w:r>
    </w:p>
    <w:p>
      <w:pPr>
        <w:pStyle w:val="24"/>
        <w:keepNext w:val="0"/>
        <w:keepLines w:val="0"/>
        <w:pageBreakBefore w:val="0"/>
        <w:numPr>
          <w:ilvl w:val="0"/>
          <w:numId w:val="3"/>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评价标准</w:t>
      </w:r>
    </w:p>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bCs w:val="0"/>
          <w:sz w:val="32"/>
          <w:szCs w:val="32"/>
          <w:lang w:bidi="ar"/>
        </w:rPr>
      </w:pPr>
      <w:r>
        <w:rPr>
          <w:rFonts w:hint="eastAsia" w:ascii="仿宋" w:hAnsi="仿宋" w:eastAsia="仿宋" w:cs="仿宋"/>
          <w:b w:val="0"/>
          <w:bCs w:val="0"/>
          <w:sz w:val="32"/>
          <w:szCs w:val="32"/>
          <w:lang w:bidi="ar"/>
        </w:rPr>
        <w:t>项目评价标准采用计划标准、行业标准。</w:t>
      </w:r>
    </w:p>
    <w:p>
      <w:pPr>
        <w:pStyle w:val="24"/>
        <w:keepNext w:val="0"/>
        <w:keepLines w:val="0"/>
        <w:pageBreakBefore w:val="0"/>
        <w:numPr>
          <w:ilvl w:val="0"/>
          <w:numId w:val="3"/>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绩效评价工作过程</w:t>
      </w:r>
    </w:p>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outlineLvl w:val="9"/>
        <w:rPr>
          <w:rFonts w:hint="eastAsia" w:ascii="仿宋" w:hAnsi="仿宋" w:eastAsia="仿宋" w:cs="仿宋"/>
          <w:b w:val="0"/>
          <w:bCs w:val="0"/>
          <w:sz w:val="32"/>
          <w:szCs w:val="32"/>
          <w:lang w:bidi="ar"/>
        </w:rPr>
      </w:pPr>
      <w:r>
        <w:rPr>
          <w:rFonts w:hint="eastAsia" w:ascii="仿宋" w:hAnsi="仿宋" w:eastAsia="仿宋" w:cs="仿宋"/>
          <w:b w:val="0"/>
          <w:bCs w:val="0"/>
          <w:sz w:val="32"/>
          <w:szCs w:val="32"/>
          <w:lang w:bidi="ar"/>
        </w:rPr>
        <w:t>本次评价成立了评价，成员如下：</w:t>
      </w:r>
    </w:p>
    <w:tbl>
      <w:tblPr>
        <w:tblStyle w:val="13"/>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3341"/>
        <w:gridCol w:w="3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89"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ind w:left="0" w:leftChars="0" w:firstLine="640" w:firstLineChars="200"/>
              <w:jc w:val="both"/>
              <w:textAlignment w:val="auto"/>
              <w:rPr>
                <w:rFonts w:hint="eastAsia" w:ascii="仿宋" w:hAnsi="仿宋" w:eastAsia="仿宋" w:cs="仿宋"/>
                <w:b w:val="0"/>
                <w:bCs w:val="0"/>
                <w:sz w:val="32"/>
                <w:szCs w:val="32"/>
                <w:lang w:bidi="ar"/>
              </w:rPr>
            </w:pPr>
            <w:r>
              <w:rPr>
                <w:rFonts w:hint="eastAsia" w:ascii="仿宋" w:hAnsi="仿宋" w:eastAsia="仿宋" w:cs="仿宋"/>
                <w:b w:val="0"/>
                <w:bCs w:val="0"/>
                <w:sz w:val="32"/>
                <w:szCs w:val="32"/>
                <w:lang w:bidi="ar"/>
              </w:rPr>
              <w:t>评价人</w:t>
            </w:r>
          </w:p>
        </w:tc>
        <w:tc>
          <w:tcPr>
            <w:tcW w:w="3341"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仿宋" w:hAnsi="仿宋" w:eastAsia="仿宋" w:cs="仿宋"/>
                <w:b w:val="0"/>
                <w:bCs w:val="0"/>
                <w:sz w:val="32"/>
                <w:szCs w:val="32"/>
                <w:lang w:bidi="ar"/>
              </w:rPr>
            </w:pPr>
            <w:r>
              <w:rPr>
                <w:rFonts w:hint="eastAsia" w:ascii="仿宋" w:hAnsi="仿宋" w:eastAsia="仿宋" w:cs="仿宋"/>
                <w:b w:val="0"/>
                <w:bCs w:val="0"/>
                <w:sz w:val="32"/>
                <w:szCs w:val="32"/>
                <w:lang w:bidi="ar"/>
              </w:rPr>
              <w:t>职责</w:t>
            </w:r>
          </w:p>
        </w:tc>
        <w:tc>
          <w:tcPr>
            <w:tcW w:w="3570"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仿宋" w:hAnsi="仿宋" w:eastAsia="仿宋" w:cs="仿宋"/>
                <w:b w:val="0"/>
                <w:bCs w:val="0"/>
                <w:sz w:val="32"/>
                <w:szCs w:val="32"/>
                <w:lang w:bidi="ar"/>
              </w:rPr>
            </w:pPr>
            <w:r>
              <w:rPr>
                <w:rFonts w:hint="eastAsia" w:ascii="仿宋" w:hAnsi="仿宋" w:eastAsia="仿宋" w:cs="仿宋"/>
                <w:b w:val="0"/>
                <w:bCs w:val="0"/>
                <w:sz w:val="32"/>
                <w:szCs w:val="32"/>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89"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ind w:left="0" w:leftChars="0" w:firstLine="640" w:firstLineChars="200"/>
              <w:jc w:val="both"/>
              <w:textAlignment w:val="auto"/>
              <w:rPr>
                <w:rFonts w:hint="eastAsia" w:ascii="仿宋" w:hAnsi="仿宋" w:eastAsia="仿宋" w:cs="仿宋"/>
                <w:b w:val="0"/>
                <w:bCs w:val="0"/>
                <w:sz w:val="32"/>
                <w:szCs w:val="32"/>
                <w:lang w:eastAsia="zh-CN" w:bidi="ar"/>
              </w:rPr>
            </w:pPr>
            <w:r>
              <w:rPr>
                <w:rFonts w:hint="eastAsia" w:ascii="仿宋" w:hAnsi="仿宋" w:eastAsia="仿宋" w:cs="仿宋"/>
                <w:b w:val="0"/>
                <w:bCs w:val="0"/>
                <w:sz w:val="32"/>
                <w:szCs w:val="32"/>
                <w:lang w:val="en-US" w:eastAsia="zh-CN" w:bidi="ar"/>
              </w:rPr>
              <w:t>李红</w:t>
            </w:r>
          </w:p>
        </w:tc>
        <w:tc>
          <w:tcPr>
            <w:tcW w:w="3341"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jc w:val="both"/>
              <w:textAlignment w:val="auto"/>
              <w:rPr>
                <w:rFonts w:hint="eastAsia" w:ascii="仿宋" w:hAnsi="仿宋" w:eastAsia="仿宋" w:cs="仿宋"/>
                <w:b w:val="0"/>
                <w:bCs w:val="0"/>
                <w:sz w:val="32"/>
                <w:szCs w:val="32"/>
                <w:lang w:bidi="ar"/>
              </w:rPr>
            </w:pPr>
            <w:r>
              <w:rPr>
                <w:rFonts w:hint="eastAsia" w:ascii="仿宋" w:hAnsi="仿宋" w:eastAsia="仿宋" w:cs="仿宋"/>
                <w:b w:val="0"/>
                <w:bCs w:val="0"/>
                <w:sz w:val="32"/>
                <w:szCs w:val="32"/>
                <w:lang w:bidi="ar"/>
              </w:rPr>
              <w:t>评价组组长</w:t>
            </w:r>
          </w:p>
        </w:tc>
        <w:tc>
          <w:tcPr>
            <w:tcW w:w="3570"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jc w:val="both"/>
              <w:textAlignment w:val="auto"/>
              <w:rPr>
                <w:rFonts w:hint="eastAsia" w:ascii="仿宋" w:hAnsi="仿宋" w:eastAsia="仿宋" w:cs="仿宋"/>
                <w:b w:val="0"/>
                <w:bCs w:val="0"/>
                <w:sz w:val="32"/>
                <w:szCs w:val="32"/>
                <w:lang w:val="en-US" w:eastAsia="zh-CN" w:bidi="ar"/>
              </w:rPr>
            </w:pPr>
            <w:r>
              <w:rPr>
                <w:rFonts w:hint="eastAsia" w:ascii="仿宋" w:hAnsi="仿宋" w:eastAsia="仿宋" w:cs="仿宋"/>
                <w:b w:val="0"/>
                <w:bCs w:val="0"/>
                <w:sz w:val="32"/>
                <w:szCs w:val="32"/>
                <w:lang w:val="en-US" w:eastAsia="zh-CN" w:bidi="ar"/>
              </w:rPr>
              <w:t>党组成员、副局长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9"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ind w:left="0" w:leftChars="0" w:firstLine="640" w:firstLineChars="200"/>
              <w:jc w:val="both"/>
              <w:textAlignment w:val="auto"/>
              <w:rPr>
                <w:rFonts w:hint="eastAsia" w:ascii="仿宋" w:hAnsi="仿宋" w:eastAsia="仿宋" w:cs="仿宋"/>
                <w:b w:val="0"/>
                <w:bCs w:val="0"/>
                <w:sz w:val="32"/>
                <w:szCs w:val="32"/>
                <w:lang w:eastAsia="zh-CN" w:bidi="ar"/>
              </w:rPr>
            </w:pPr>
            <w:r>
              <w:rPr>
                <w:rFonts w:hint="eastAsia" w:ascii="仿宋" w:hAnsi="仿宋" w:eastAsia="仿宋" w:cs="仿宋"/>
                <w:b w:val="0"/>
                <w:bCs w:val="0"/>
                <w:sz w:val="32"/>
                <w:szCs w:val="32"/>
                <w:lang w:val="en-US" w:eastAsia="zh-CN" w:bidi="ar"/>
              </w:rPr>
              <w:t>李龙</w:t>
            </w:r>
          </w:p>
        </w:tc>
        <w:tc>
          <w:tcPr>
            <w:tcW w:w="3341"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jc w:val="both"/>
              <w:textAlignment w:val="auto"/>
              <w:rPr>
                <w:rFonts w:hint="eastAsia" w:ascii="仿宋" w:hAnsi="仿宋" w:eastAsia="仿宋" w:cs="仿宋"/>
                <w:b w:val="0"/>
                <w:bCs w:val="0"/>
                <w:sz w:val="32"/>
                <w:szCs w:val="32"/>
                <w:lang w:bidi="ar"/>
              </w:rPr>
            </w:pPr>
            <w:r>
              <w:rPr>
                <w:rFonts w:hint="eastAsia" w:ascii="仿宋" w:hAnsi="仿宋" w:eastAsia="仿宋" w:cs="仿宋"/>
                <w:b w:val="0"/>
                <w:bCs w:val="0"/>
                <w:sz w:val="32"/>
                <w:szCs w:val="32"/>
                <w:lang w:bidi="ar"/>
              </w:rPr>
              <w:t>评价组成员</w:t>
            </w:r>
          </w:p>
        </w:tc>
        <w:tc>
          <w:tcPr>
            <w:tcW w:w="3570"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jc w:val="both"/>
              <w:textAlignment w:val="auto"/>
              <w:rPr>
                <w:rFonts w:hint="eastAsia" w:ascii="仿宋" w:hAnsi="仿宋" w:eastAsia="仿宋" w:cs="仿宋"/>
                <w:b w:val="0"/>
                <w:bCs w:val="0"/>
                <w:sz w:val="32"/>
                <w:szCs w:val="32"/>
                <w:lang w:val="en-US" w:eastAsia="zh-CN" w:bidi="ar"/>
              </w:rPr>
            </w:pPr>
            <w:r>
              <w:rPr>
                <w:rFonts w:hint="eastAsia" w:ascii="仿宋" w:hAnsi="仿宋" w:eastAsia="仿宋" w:cs="仿宋"/>
                <w:b w:val="0"/>
                <w:bCs w:val="0"/>
                <w:sz w:val="32"/>
                <w:szCs w:val="32"/>
                <w:lang w:val="en-US" w:eastAsia="zh-CN" w:bidi="ar"/>
              </w:rPr>
              <w:t>办公室副主任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9"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ind w:left="0" w:leftChars="0" w:firstLine="640" w:firstLineChars="200"/>
              <w:jc w:val="both"/>
              <w:textAlignment w:val="auto"/>
              <w:rPr>
                <w:rFonts w:hint="eastAsia" w:ascii="仿宋" w:hAnsi="仿宋" w:eastAsia="仿宋" w:cs="仿宋"/>
                <w:b w:val="0"/>
                <w:bCs w:val="0"/>
                <w:sz w:val="32"/>
                <w:szCs w:val="32"/>
                <w:lang w:val="en-US" w:eastAsia="zh-CN" w:bidi="ar"/>
              </w:rPr>
            </w:pPr>
            <w:r>
              <w:rPr>
                <w:rFonts w:hint="eastAsia" w:ascii="仿宋" w:hAnsi="仿宋" w:eastAsia="仿宋" w:cs="仿宋"/>
                <w:b w:val="0"/>
                <w:bCs w:val="0"/>
                <w:sz w:val="32"/>
                <w:szCs w:val="32"/>
                <w:lang w:val="en-US" w:eastAsia="zh-CN" w:bidi="ar"/>
              </w:rPr>
              <w:t>汤金梅</w:t>
            </w:r>
          </w:p>
        </w:tc>
        <w:tc>
          <w:tcPr>
            <w:tcW w:w="3341"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jc w:val="both"/>
              <w:textAlignment w:val="auto"/>
              <w:rPr>
                <w:rFonts w:hint="eastAsia" w:ascii="仿宋" w:hAnsi="仿宋" w:eastAsia="仿宋" w:cs="仿宋"/>
                <w:b w:val="0"/>
                <w:bCs w:val="0"/>
                <w:sz w:val="32"/>
                <w:szCs w:val="32"/>
                <w:lang w:bidi="ar"/>
              </w:rPr>
            </w:pPr>
            <w:r>
              <w:rPr>
                <w:rFonts w:hint="eastAsia" w:ascii="仿宋" w:hAnsi="仿宋" w:eastAsia="仿宋" w:cs="仿宋"/>
                <w:b w:val="0"/>
                <w:bCs w:val="0"/>
                <w:sz w:val="32"/>
                <w:szCs w:val="32"/>
                <w:lang w:bidi="ar"/>
              </w:rPr>
              <w:t>评价组成员</w:t>
            </w:r>
          </w:p>
        </w:tc>
        <w:tc>
          <w:tcPr>
            <w:tcW w:w="3570" w:type="dxa"/>
            <w:vAlign w:val="center"/>
          </w:tcPr>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jc w:val="both"/>
              <w:textAlignment w:val="auto"/>
              <w:rPr>
                <w:rFonts w:hint="eastAsia" w:ascii="仿宋" w:hAnsi="仿宋" w:eastAsia="仿宋" w:cs="仿宋"/>
                <w:b w:val="0"/>
                <w:bCs w:val="0"/>
                <w:sz w:val="32"/>
                <w:szCs w:val="32"/>
                <w:lang w:eastAsia="zh-CN" w:bidi="ar"/>
              </w:rPr>
            </w:pPr>
            <w:r>
              <w:rPr>
                <w:rFonts w:hint="eastAsia" w:ascii="仿宋" w:hAnsi="仿宋" w:eastAsia="仿宋" w:cs="仿宋"/>
                <w:b w:val="0"/>
                <w:bCs w:val="0"/>
                <w:sz w:val="32"/>
                <w:szCs w:val="32"/>
                <w:lang w:val="en-US" w:eastAsia="zh-CN" w:bidi="ar"/>
              </w:rPr>
              <w:t>会计</w:t>
            </w:r>
          </w:p>
        </w:tc>
      </w:tr>
    </w:tbl>
    <w:p>
      <w:pPr>
        <w:pStyle w:val="24"/>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outlineLvl w:val="9"/>
        <w:rPr>
          <w:rFonts w:hint="eastAsia" w:ascii="仿宋" w:hAnsi="仿宋" w:eastAsia="仿宋" w:cs="仿宋"/>
          <w:b w:val="0"/>
          <w:bCs w:val="0"/>
          <w:sz w:val="32"/>
          <w:szCs w:val="32"/>
          <w:lang w:bidi="ar"/>
        </w:rPr>
      </w:pPr>
      <w:r>
        <w:rPr>
          <w:rFonts w:hint="eastAsia" w:ascii="仿宋" w:hAnsi="仿宋" w:eastAsia="仿宋" w:cs="仿宋"/>
          <w:b w:val="0"/>
          <w:bCs w:val="0"/>
          <w:sz w:val="32"/>
          <w:szCs w:val="32"/>
          <w:lang w:bidi="ar"/>
        </w:rPr>
        <w:t>本次评价设计了评价方案、评价指标体系，通过资料分析、调研、访谈满意度调查等方式形成评价结论，在与项目单位沟通后确定评价意见，并出具评价报告。　</w:t>
      </w:r>
    </w:p>
    <w:p>
      <w:pPr>
        <w:pStyle w:val="22"/>
        <w:pageBreakBefore w:val="0"/>
        <w:numPr>
          <w:ilvl w:val="0"/>
          <w:numId w:val="2"/>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bookmarkStart w:id="7" w:name="_Toc26401558"/>
      <w:r>
        <w:rPr>
          <w:rFonts w:hint="eastAsia" w:ascii="仿宋" w:hAnsi="仿宋" w:eastAsia="仿宋" w:cs="仿宋"/>
          <w:sz w:val="32"/>
          <w:szCs w:val="32"/>
        </w:rPr>
        <w:t>综合评价情况及评价结论</w:t>
      </w:r>
    </w:p>
    <w:p>
      <w:pPr>
        <w:pStyle w:val="22"/>
        <w:pageBreakBefore w:val="0"/>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bCs w:val="0"/>
          <w:kern w:val="2"/>
          <w:sz w:val="32"/>
          <w:szCs w:val="32"/>
          <w:lang w:bidi="ar"/>
        </w:rPr>
      </w:pPr>
      <w:r>
        <w:rPr>
          <w:rFonts w:hint="eastAsia" w:ascii="仿宋" w:hAnsi="仿宋" w:eastAsia="仿宋" w:cs="仿宋"/>
          <w:b w:val="0"/>
          <w:bCs w:val="0"/>
          <w:kern w:val="2"/>
          <w:sz w:val="32"/>
          <w:szCs w:val="32"/>
          <w:lang w:bidi="ar"/>
        </w:rPr>
        <w:t>经评价组通过实地调研、资料分析等方式，采用综合分析法、成本效益分析法等对项目的决策、管理、绩效进行的综合评价分析，项</w:t>
      </w:r>
      <w:r>
        <w:rPr>
          <w:rFonts w:hint="eastAsia" w:ascii="仿宋" w:hAnsi="仿宋" w:eastAsia="仿宋" w:cs="仿宋"/>
          <w:b w:val="0"/>
          <w:bCs w:val="0"/>
          <w:kern w:val="2"/>
          <w:sz w:val="32"/>
          <w:szCs w:val="32"/>
          <w:highlight w:val="none"/>
          <w:lang w:bidi="ar"/>
        </w:rPr>
        <w:t>目得分为</w:t>
      </w:r>
      <w:r>
        <w:rPr>
          <w:rFonts w:hint="eastAsia" w:ascii="仿宋" w:hAnsi="仿宋" w:eastAsia="仿宋" w:cs="仿宋"/>
          <w:b w:val="0"/>
          <w:bCs w:val="0"/>
          <w:kern w:val="2"/>
          <w:sz w:val="32"/>
          <w:szCs w:val="32"/>
          <w:highlight w:val="none"/>
          <w:lang w:val="en-US" w:eastAsia="zh-CN" w:bidi="ar"/>
        </w:rPr>
        <w:t>100</w:t>
      </w:r>
      <w:r>
        <w:rPr>
          <w:rFonts w:hint="eastAsia" w:ascii="仿宋" w:hAnsi="仿宋" w:eastAsia="仿宋" w:cs="仿宋"/>
          <w:b w:val="0"/>
          <w:bCs w:val="0"/>
          <w:kern w:val="2"/>
          <w:sz w:val="32"/>
          <w:szCs w:val="32"/>
          <w:highlight w:val="none"/>
          <w:lang w:bidi="ar"/>
        </w:rPr>
        <w:t>分，评价结果为优，详见附</w:t>
      </w:r>
      <w:r>
        <w:rPr>
          <w:rFonts w:hint="eastAsia" w:ascii="仿宋" w:hAnsi="仿宋" w:eastAsia="仿宋" w:cs="仿宋"/>
          <w:b w:val="0"/>
          <w:bCs w:val="0"/>
          <w:kern w:val="2"/>
          <w:sz w:val="32"/>
          <w:szCs w:val="32"/>
          <w:lang w:bidi="ar"/>
        </w:rPr>
        <w:t>件6。</w:t>
      </w:r>
    </w:p>
    <w:p>
      <w:pPr>
        <w:pStyle w:val="22"/>
        <w:pageBreakBefore w:val="0"/>
        <w:numPr>
          <w:ilvl w:val="0"/>
          <w:numId w:val="2"/>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绩效评价指标分析</w:t>
      </w:r>
      <w:bookmarkEnd w:id="7"/>
    </w:p>
    <w:p>
      <w:pPr>
        <w:pStyle w:val="18"/>
        <w:pageBreakBefore w:val="0"/>
        <w:numPr>
          <w:ilvl w:val="0"/>
          <w:numId w:val="5"/>
        </w:numPr>
        <w:kinsoku/>
        <w:wordWrap/>
        <w:overflowPunct/>
        <w:topLinePunct w:val="0"/>
        <w:autoSpaceDE/>
        <w:autoSpaceDN/>
        <w:bidi w:val="0"/>
        <w:adjustRightInd/>
        <w:snapToGrid/>
        <w:spacing w:beforeAutospacing="0" w:afterAutospacing="0" w:line="600" w:lineRule="exact"/>
        <w:ind w:left="0" w:leftChars="0" w:firstLine="643" w:firstLineChars="200"/>
        <w:textAlignment w:val="auto"/>
        <w:rPr>
          <w:rFonts w:hint="eastAsia" w:ascii="仿宋" w:hAnsi="仿宋" w:eastAsia="仿宋" w:cs="仿宋"/>
          <w:b/>
          <w:bCs/>
          <w:sz w:val="32"/>
          <w:szCs w:val="32"/>
          <w:lang w:bidi="ar"/>
        </w:rPr>
      </w:pPr>
      <w:r>
        <w:rPr>
          <w:rFonts w:hint="eastAsia" w:ascii="仿宋" w:hAnsi="仿宋" w:eastAsia="仿宋" w:cs="仿宋"/>
          <w:b/>
          <w:bCs/>
          <w:sz w:val="32"/>
          <w:szCs w:val="32"/>
          <w:lang w:bidi="ar"/>
        </w:rPr>
        <w:t>项目的决策情况</w:t>
      </w:r>
    </w:p>
    <w:p>
      <w:pPr>
        <w:pStyle w:val="27"/>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本项目的立项符合相关法规政策及部门职责，依据充分；项目按照规定的程序申请设立；审批文件、材料符合相关要求；项目前期已经过必要的可行性研究、专家论证、风险评估、绩效评估、集体决策。</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18"/>
        <w:pageBreakBefore w:val="0"/>
        <w:numPr>
          <w:ilvl w:val="0"/>
          <w:numId w:val="5"/>
        </w:numPr>
        <w:kinsoku/>
        <w:wordWrap/>
        <w:overflowPunct/>
        <w:topLinePunct w:val="0"/>
        <w:autoSpaceDE/>
        <w:autoSpaceDN/>
        <w:bidi w:val="0"/>
        <w:adjustRightInd/>
        <w:snapToGrid/>
        <w:spacing w:beforeAutospacing="0" w:afterAutospacing="0" w:line="600" w:lineRule="exact"/>
        <w:ind w:left="0" w:leftChars="0" w:firstLine="643" w:firstLineChars="200"/>
        <w:textAlignment w:val="auto"/>
        <w:rPr>
          <w:rFonts w:hint="eastAsia" w:ascii="仿宋" w:hAnsi="仿宋" w:eastAsia="仿宋" w:cs="仿宋"/>
          <w:b/>
          <w:bCs/>
          <w:sz w:val="32"/>
          <w:szCs w:val="32"/>
          <w:lang w:bidi="ar"/>
        </w:rPr>
      </w:pPr>
      <w:r>
        <w:rPr>
          <w:rFonts w:hint="eastAsia" w:ascii="仿宋" w:hAnsi="仿宋" w:eastAsia="仿宋" w:cs="仿宋"/>
          <w:b/>
          <w:bCs/>
          <w:sz w:val="32"/>
          <w:szCs w:val="32"/>
          <w:lang w:bidi="ar"/>
        </w:rPr>
        <w:t>项目的过程情况</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在项目组织实施方面，项目单位已制定或具有相应的财务和业务管理制度，财务和业务管理制度合法、合规、完整。项目实施遵守相关法律法规和相关管理规定。</w:t>
      </w:r>
    </w:p>
    <w:p>
      <w:pPr>
        <w:pStyle w:val="18"/>
        <w:pageBreakBefore w:val="0"/>
        <w:numPr>
          <w:ilvl w:val="0"/>
          <w:numId w:val="5"/>
        </w:numPr>
        <w:kinsoku/>
        <w:wordWrap/>
        <w:overflowPunct/>
        <w:topLinePunct w:val="0"/>
        <w:autoSpaceDE/>
        <w:autoSpaceDN/>
        <w:bidi w:val="0"/>
        <w:adjustRightInd/>
        <w:snapToGrid/>
        <w:spacing w:beforeAutospacing="0" w:afterAutospacing="0" w:line="600" w:lineRule="exact"/>
        <w:ind w:left="0" w:leftChars="0" w:firstLine="643" w:firstLineChars="200"/>
        <w:textAlignment w:val="auto"/>
        <w:rPr>
          <w:rFonts w:hint="eastAsia" w:ascii="仿宋" w:hAnsi="仿宋" w:eastAsia="仿宋" w:cs="仿宋"/>
          <w:b/>
          <w:bCs/>
          <w:sz w:val="32"/>
          <w:szCs w:val="32"/>
          <w:lang w:bidi="ar"/>
        </w:rPr>
      </w:pPr>
      <w:r>
        <w:rPr>
          <w:rFonts w:hint="eastAsia" w:ascii="仿宋" w:hAnsi="仿宋" w:eastAsia="仿宋" w:cs="仿宋"/>
          <w:b/>
          <w:bCs/>
          <w:sz w:val="32"/>
          <w:szCs w:val="32"/>
          <w:lang w:bidi="ar"/>
        </w:rPr>
        <w:t>项目产出情况</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项目完成数量</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rPr>
        <w:t>“聘用保洁人数（人）”</w:t>
      </w:r>
      <w:r>
        <w:rPr>
          <w:rFonts w:hint="eastAsia" w:ascii="仿宋" w:hAnsi="仿宋" w:eastAsia="仿宋" w:cs="仿宋"/>
          <w:sz w:val="32"/>
          <w:szCs w:val="32"/>
          <w:highlight w:val="none"/>
        </w:rPr>
        <w:t>指标：预期指标值为</w:t>
      </w:r>
      <w:r>
        <w:rPr>
          <w:rFonts w:hint="eastAsia" w:ascii="仿宋" w:hAnsi="仿宋" w:eastAsia="仿宋" w:cs="仿宋"/>
          <w:sz w:val="32"/>
          <w:szCs w:val="32"/>
          <w:highlight w:val="none"/>
          <w:lang w:val="en-US" w:eastAsia="zh-CN"/>
        </w:rPr>
        <w:t>1人</w:t>
      </w:r>
      <w:r>
        <w:rPr>
          <w:rFonts w:hint="eastAsia" w:ascii="仿宋" w:hAnsi="仿宋" w:eastAsia="仿宋" w:cs="仿宋"/>
          <w:sz w:val="32"/>
          <w:szCs w:val="32"/>
          <w:highlight w:val="none"/>
        </w:rPr>
        <w:t>，实际完成指标值为</w:t>
      </w:r>
      <w:r>
        <w:rPr>
          <w:rFonts w:hint="eastAsia" w:ascii="仿宋" w:hAnsi="仿宋" w:eastAsia="仿宋" w:cs="仿宋"/>
          <w:sz w:val="32"/>
          <w:szCs w:val="32"/>
          <w:highlight w:val="none"/>
          <w:lang w:val="en-US" w:eastAsia="zh-CN"/>
        </w:rPr>
        <w:t>1人</w:t>
      </w:r>
      <w:r>
        <w:rPr>
          <w:rFonts w:hint="eastAsia" w:ascii="仿宋" w:hAnsi="仿宋" w:eastAsia="仿宋" w:cs="仿宋"/>
          <w:sz w:val="32"/>
          <w:szCs w:val="32"/>
          <w:highlight w:val="none"/>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“聘用会计人数（人）”指标：预期指标值为</w:t>
      </w:r>
      <w:r>
        <w:rPr>
          <w:rFonts w:hint="eastAsia" w:ascii="仿宋" w:hAnsi="仿宋" w:eastAsia="仿宋" w:cs="仿宋"/>
          <w:sz w:val="32"/>
          <w:szCs w:val="32"/>
          <w:highlight w:val="none"/>
          <w:lang w:val="en-US" w:eastAsia="zh-CN"/>
        </w:rPr>
        <w:t>1人</w:t>
      </w:r>
      <w:r>
        <w:rPr>
          <w:rFonts w:hint="eastAsia" w:ascii="仿宋" w:hAnsi="仿宋" w:eastAsia="仿宋" w:cs="仿宋"/>
          <w:sz w:val="32"/>
          <w:szCs w:val="32"/>
          <w:highlight w:val="none"/>
        </w:rPr>
        <w:t>，实际完成指标值为</w:t>
      </w:r>
      <w:r>
        <w:rPr>
          <w:rFonts w:hint="eastAsia" w:ascii="仿宋" w:hAnsi="仿宋" w:eastAsia="仿宋" w:cs="仿宋"/>
          <w:sz w:val="32"/>
          <w:szCs w:val="32"/>
          <w:highlight w:val="none"/>
          <w:lang w:val="en-US" w:eastAsia="zh-CN"/>
        </w:rPr>
        <w:t>1人</w:t>
      </w:r>
      <w:r>
        <w:rPr>
          <w:rFonts w:hint="eastAsia" w:ascii="仿宋" w:hAnsi="仿宋" w:eastAsia="仿宋" w:cs="仿宋"/>
          <w:sz w:val="32"/>
          <w:szCs w:val="32"/>
          <w:highlight w:val="none"/>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highlight w:val="none"/>
        </w:rPr>
        <w:t>“保障单位运转车辆数（辆）”指标：预期指</w:t>
      </w:r>
      <w:r>
        <w:rPr>
          <w:rFonts w:hint="eastAsia" w:ascii="仿宋" w:hAnsi="仿宋" w:eastAsia="仿宋" w:cs="仿宋"/>
          <w:sz w:val="32"/>
          <w:szCs w:val="32"/>
        </w:rPr>
        <w:t>标值为</w:t>
      </w:r>
      <w:r>
        <w:rPr>
          <w:rFonts w:hint="eastAsia" w:ascii="仿宋" w:hAnsi="仿宋" w:eastAsia="仿宋" w:cs="仿宋"/>
          <w:sz w:val="32"/>
          <w:szCs w:val="32"/>
          <w:lang w:val="en-US" w:eastAsia="zh-CN"/>
        </w:rPr>
        <w:t>2辆</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2辆</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“聘用人数（人）”指标：预期指标值为</w:t>
      </w:r>
      <w:r>
        <w:rPr>
          <w:rFonts w:hint="eastAsia" w:ascii="仿宋" w:hAnsi="仿宋" w:eastAsia="仿宋" w:cs="仿宋"/>
          <w:sz w:val="32"/>
          <w:szCs w:val="32"/>
          <w:lang w:val="en-US" w:eastAsia="zh-CN"/>
        </w:rPr>
        <w:t>3人</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3人</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“外出参展或招商次数（次）”指标：预期指标值为</w:t>
      </w:r>
      <w:r>
        <w:rPr>
          <w:rFonts w:hint="eastAsia" w:ascii="仿宋" w:hAnsi="仿宋" w:eastAsia="仿宋" w:cs="仿宋"/>
          <w:sz w:val="32"/>
          <w:szCs w:val="32"/>
          <w:lang w:val="en-US" w:eastAsia="zh-CN"/>
        </w:rPr>
        <w:t>大于等于3次</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6次</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“聘用司机人数（人）”指标：预期指标值为</w:t>
      </w:r>
      <w:r>
        <w:rPr>
          <w:rFonts w:hint="eastAsia" w:ascii="仿宋" w:hAnsi="仿宋" w:eastAsia="仿宋" w:cs="仿宋"/>
          <w:sz w:val="32"/>
          <w:szCs w:val="32"/>
          <w:lang w:val="en-US" w:eastAsia="zh-CN"/>
        </w:rPr>
        <w:t>2人</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2人</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数量指标共计6个，完成6个，达到预期目标，数量指标完成。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项目完成质量</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“完成工作执行率(%)”指标：预期指标值为</w:t>
      </w:r>
      <w:r>
        <w:rPr>
          <w:rFonts w:hint="eastAsia" w:ascii="仿宋" w:hAnsi="仿宋" w:eastAsia="仿宋" w:cs="仿宋"/>
          <w:sz w:val="32"/>
          <w:szCs w:val="32"/>
          <w:lang w:val="en-US" w:eastAsia="zh-CN"/>
        </w:rPr>
        <w:t>大于等于95%</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95</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“聘用人员出勤率(%)”指标：预期指标值为</w:t>
      </w:r>
      <w:r>
        <w:rPr>
          <w:rFonts w:hint="eastAsia" w:ascii="仿宋" w:hAnsi="仿宋" w:eastAsia="仿宋" w:cs="仿宋"/>
          <w:sz w:val="32"/>
          <w:szCs w:val="32"/>
          <w:lang w:val="en-US" w:eastAsia="zh-CN"/>
        </w:rPr>
        <w:t>大于等于95%</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质量指标共计2个，完成2个，达到预期目标，质量指标完成。</w:t>
      </w:r>
    </w:p>
    <w:p>
      <w:pPr>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w:t>
      </w:r>
      <w:r>
        <w:rPr>
          <w:rFonts w:hint="eastAsia" w:ascii="仿宋" w:hAnsi="仿宋" w:eastAsia="仿宋" w:cs="仿宋"/>
          <w:sz w:val="32"/>
          <w:szCs w:val="32"/>
          <w:lang w:val="en-US" w:eastAsia="zh-CN"/>
        </w:rPr>
        <w:t>完成时效</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“薪资发放时限（月）”指标：预期指标值为</w:t>
      </w:r>
      <w:r>
        <w:rPr>
          <w:rFonts w:hint="eastAsia" w:ascii="仿宋" w:hAnsi="仿宋" w:eastAsia="仿宋" w:cs="仿宋"/>
          <w:sz w:val="32"/>
          <w:szCs w:val="32"/>
          <w:lang w:val="en-US" w:eastAsia="zh-CN"/>
        </w:rPr>
        <w:t>8个月</w:t>
      </w:r>
      <w:r>
        <w:rPr>
          <w:rFonts w:hint="eastAsia" w:ascii="仿宋" w:hAnsi="仿宋" w:eastAsia="仿宋" w:cs="仿宋"/>
          <w:sz w:val="32"/>
          <w:szCs w:val="32"/>
        </w:rPr>
        <w:t>，实际完成指标值为100%，指标完成率为100%;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“保洁服务及时率”指标：预期指标值为</w:t>
      </w:r>
      <w:r>
        <w:rPr>
          <w:rFonts w:hint="eastAsia" w:ascii="仿宋" w:hAnsi="仿宋" w:eastAsia="仿宋" w:cs="仿宋"/>
          <w:sz w:val="32"/>
          <w:szCs w:val="32"/>
          <w:lang w:val="en-US" w:eastAsia="zh-CN"/>
        </w:rPr>
        <w:t>大于等于95%</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%，指标完成率为100%;</w:t>
      </w:r>
    </w:p>
    <w:p>
      <w:pPr>
        <w:pStyle w:val="2"/>
        <w:pageBreakBefore w:val="0"/>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时效指标共计2个，完成2个，达到预期目标，时效指标完成。</w:t>
      </w:r>
    </w:p>
    <w:p>
      <w:pPr>
        <w:pStyle w:val="2"/>
        <w:pageBreakBefore w:val="0"/>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4、项目完成</w:t>
      </w:r>
      <w:r>
        <w:rPr>
          <w:rFonts w:hint="eastAsia" w:ascii="仿宋" w:hAnsi="仿宋" w:eastAsia="仿宋" w:cs="仿宋"/>
          <w:sz w:val="32"/>
          <w:szCs w:val="32"/>
        </w:rPr>
        <w:t>成本</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“保洁工薪资支出（万元）”指标：预期指标值为</w:t>
      </w:r>
      <w:r>
        <w:rPr>
          <w:rFonts w:hint="eastAsia" w:ascii="仿宋" w:hAnsi="仿宋" w:eastAsia="仿宋" w:cs="仿宋"/>
          <w:sz w:val="32"/>
          <w:szCs w:val="32"/>
          <w:lang w:val="en-US" w:eastAsia="zh-CN"/>
        </w:rPr>
        <w:t>0.9万元</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0.9万元</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“会计薪资支出（万元）”指标：预期指标值为</w:t>
      </w:r>
      <w:r>
        <w:rPr>
          <w:rFonts w:hint="eastAsia" w:ascii="仿宋" w:hAnsi="仿宋" w:eastAsia="仿宋" w:cs="仿宋"/>
          <w:sz w:val="32"/>
          <w:szCs w:val="32"/>
          <w:lang w:val="en-US" w:eastAsia="zh-CN"/>
        </w:rPr>
        <w:t>1.4万元</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1.4万元</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“聘用司机薪资支出（万元）”指标：预期指标值为</w:t>
      </w:r>
      <w:r>
        <w:rPr>
          <w:rFonts w:hint="eastAsia" w:ascii="仿宋" w:hAnsi="仿宋" w:eastAsia="仿宋" w:cs="仿宋"/>
          <w:sz w:val="32"/>
          <w:szCs w:val="32"/>
          <w:lang w:val="en-US" w:eastAsia="zh-CN"/>
        </w:rPr>
        <w:t>5.2万元</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5.2万元</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“保运转油费</w:t>
      </w:r>
      <w:r>
        <w:rPr>
          <w:rFonts w:hint="eastAsia" w:ascii="仿宋" w:hAnsi="仿宋" w:eastAsia="仿宋" w:cs="仿宋"/>
          <w:sz w:val="32"/>
          <w:szCs w:val="32"/>
          <w:lang w:eastAsia="zh-CN"/>
        </w:rPr>
        <w:t>、</w:t>
      </w:r>
      <w:r>
        <w:rPr>
          <w:rFonts w:hint="eastAsia" w:ascii="仿宋" w:hAnsi="仿宋" w:eastAsia="仿宋" w:cs="仿宋"/>
          <w:sz w:val="32"/>
          <w:szCs w:val="32"/>
        </w:rPr>
        <w:t>差旅费等总费用（万元）”指标：预期指标值为</w:t>
      </w:r>
      <w:r>
        <w:rPr>
          <w:rFonts w:hint="eastAsia" w:ascii="仿宋" w:hAnsi="仿宋" w:eastAsia="仿宋" w:cs="仿宋"/>
          <w:sz w:val="32"/>
          <w:szCs w:val="32"/>
          <w:lang w:val="en-US" w:eastAsia="zh-CN"/>
        </w:rPr>
        <w:t>28.18万元</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28.18万元</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“薪资支出（万元）”指标：预期指标值为</w:t>
      </w:r>
      <w:r>
        <w:rPr>
          <w:rFonts w:hint="eastAsia" w:ascii="仿宋" w:hAnsi="仿宋" w:eastAsia="仿宋" w:cs="仿宋"/>
          <w:sz w:val="32"/>
          <w:szCs w:val="32"/>
          <w:lang w:val="en-US" w:eastAsia="zh-CN"/>
        </w:rPr>
        <w:t>4.32万元</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4.32万元</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成本指标共计5个，完成5个，达到预期目标，成本指标完成。</w:t>
      </w:r>
    </w:p>
    <w:p>
      <w:pPr>
        <w:pStyle w:val="18"/>
        <w:pageBreakBefore w:val="0"/>
        <w:numPr>
          <w:ilvl w:val="0"/>
          <w:numId w:val="5"/>
        </w:numPr>
        <w:kinsoku/>
        <w:wordWrap/>
        <w:overflowPunct/>
        <w:topLinePunct w:val="0"/>
        <w:autoSpaceDE/>
        <w:autoSpaceDN/>
        <w:bidi w:val="0"/>
        <w:adjustRightInd/>
        <w:snapToGrid/>
        <w:spacing w:beforeAutospacing="0" w:afterAutospacing="0" w:line="600" w:lineRule="exact"/>
        <w:ind w:left="0" w:leftChars="0" w:firstLine="643" w:firstLineChars="200"/>
        <w:textAlignment w:val="auto"/>
        <w:rPr>
          <w:rFonts w:hint="eastAsia" w:ascii="仿宋" w:hAnsi="仿宋" w:eastAsia="仿宋" w:cs="仿宋"/>
          <w:b/>
          <w:bCs/>
          <w:sz w:val="32"/>
          <w:szCs w:val="32"/>
          <w:lang w:bidi="ar"/>
        </w:rPr>
      </w:pPr>
      <w:r>
        <w:rPr>
          <w:rFonts w:hint="eastAsia" w:ascii="仿宋" w:hAnsi="仿宋" w:eastAsia="仿宋" w:cs="仿宋"/>
          <w:b/>
          <w:bCs/>
          <w:sz w:val="32"/>
          <w:szCs w:val="32"/>
          <w:lang w:bidi="ar"/>
        </w:rPr>
        <w:t>项目效益情况</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bCs/>
          <w:sz w:val="32"/>
          <w:szCs w:val="32"/>
          <w:lang w:val="en-US" w:eastAsia="zh-CN" w:bidi="ar"/>
        </w:rPr>
        <w:t>1、</w:t>
      </w:r>
      <w:r>
        <w:rPr>
          <w:rFonts w:hint="eastAsia" w:ascii="仿宋" w:hAnsi="仿宋" w:eastAsia="仿宋" w:cs="仿宋"/>
          <w:sz w:val="32"/>
          <w:szCs w:val="32"/>
        </w:rPr>
        <w:t>项目实施的经济效益分析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无</w:t>
      </w:r>
    </w:p>
    <w:p>
      <w:pPr>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项目实施的社会效益分析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“有效提高社会就业率”指标：预期指标值为</w:t>
      </w:r>
      <w:r>
        <w:rPr>
          <w:rFonts w:hint="eastAsia" w:ascii="仿宋" w:hAnsi="仿宋" w:eastAsia="仿宋" w:cs="仿宋"/>
          <w:sz w:val="32"/>
          <w:szCs w:val="32"/>
          <w:lang w:val="en-US" w:eastAsia="zh-CN"/>
        </w:rPr>
        <w:t>有效提高</w:t>
      </w:r>
      <w:r>
        <w:rPr>
          <w:rFonts w:hint="eastAsia" w:ascii="仿宋" w:hAnsi="仿宋" w:eastAsia="仿宋" w:cs="仿宋"/>
          <w:sz w:val="32"/>
          <w:szCs w:val="32"/>
        </w:rPr>
        <w:t>，实际完成指标值为达成预期指标，指标完成率为100%;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社会效益指标共计1个，完成1个，达到预期目标，社会指标完成。</w:t>
      </w:r>
    </w:p>
    <w:p>
      <w:pPr>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项目实施的生态效益分析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无</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项目实施的可持续影响分析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“合同履行期限（年）”指标：预期指标值为</w:t>
      </w:r>
      <w:r>
        <w:rPr>
          <w:rFonts w:hint="eastAsia" w:ascii="仿宋" w:hAnsi="仿宋" w:eastAsia="仿宋" w:cs="仿宋"/>
          <w:sz w:val="32"/>
          <w:szCs w:val="32"/>
          <w:lang w:val="en-US" w:eastAsia="zh-CN"/>
        </w:rPr>
        <w:t>1</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1</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可持续影响指标共计1个，完成1个，达到预期目标，可持续影响指标完成。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3.满意度指标完成情况分析</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“受聘人满意度（%）”指标：预期指标值为≥9</w:t>
      </w:r>
      <w:r>
        <w:rPr>
          <w:rFonts w:hint="eastAsia" w:ascii="仿宋" w:hAnsi="仿宋" w:eastAsia="仿宋" w:cs="仿宋"/>
          <w:sz w:val="32"/>
          <w:szCs w:val="32"/>
          <w:lang w:val="en-US" w:eastAsia="zh-CN"/>
        </w:rPr>
        <w:t>5</w:t>
      </w:r>
      <w:r>
        <w:rPr>
          <w:rFonts w:hint="eastAsia" w:ascii="仿宋" w:hAnsi="仿宋" w:eastAsia="仿宋" w:cs="仿宋"/>
          <w:sz w:val="32"/>
          <w:szCs w:val="32"/>
        </w:rPr>
        <w:t>%，实际完成指标值为</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%，指标完成率为100%;</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bCs/>
          <w:sz w:val="32"/>
          <w:szCs w:val="32"/>
          <w:lang w:bidi="ar"/>
        </w:rPr>
      </w:pPr>
      <w:r>
        <w:rPr>
          <w:rFonts w:hint="eastAsia" w:ascii="仿宋" w:hAnsi="仿宋" w:eastAsia="仿宋" w:cs="仿宋"/>
          <w:kern w:val="2"/>
          <w:sz w:val="32"/>
          <w:szCs w:val="32"/>
          <w:lang w:val="en-US" w:eastAsia="zh-CN" w:bidi="ar-SA"/>
        </w:rPr>
        <w:t>满意度指标共计2个，完成2个，达到预期目标，服务对象满意度指标完成。</w:t>
      </w:r>
    </w:p>
    <w:p>
      <w:pPr>
        <w:pStyle w:val="22"/>
        <w:pageBreakBefore w:val="0"/>
        <w:numPr>
          <w:ilvl w:val="0"/>
          <w:numId w:val="2"/>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r>
        <w:rPr>
          <w:rFonts w:hint="eastAsia" w:ascii="仿宋" w:hAnsi="仿宋" w:eastAsia="仿宋" w:cs="仿宋"/>
          <w:sz w:val="32"/>
          <w:szCs w:val="32"/>
        </w:rPr>
        <w:t>主要经验及做法、存在的问题及原因分析</w:t>
      </w:r>
    </w:p>
    <w:p>
      <w:pPr>
        <w:pStyle w:val="24"/>
        <w:pageBreakBefore w:val="0"/>
        <w:numPr>
          <w:ilvl w:val="0"/>
          <w:numId w:val="6"/>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主要经验及做法</w:t>
      </w:r>
    </w:p>
    <w:p>
      <w:pPr>
        <w:pStyle w:val="24"/>
        <w:pageBreakBefore w:val="0"/>
        <w:numPr>
          <w:ilvl w:val="0"/>
          <w:numId w:val="0"/>
        </w:numPr>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sz w:val="32"/>
          <w:szCs w:val="32"/>
          <w:lang w:bidi="ar"/>
        </w:rPr>
      </w:pPr>
      <w:r>
        <w:rPr>
          <w:rFonts w:hint="eastAsia" w:ascii="仿宋" w:hAnsi="仿宋" w:eastAsia="仿宋" w:cs="仿宋"/>
          <w:b w:val="0"/>
          <w:sz w:val="32"/>
          <w:szCs w:val="32"/>
          <w:lang w:bidi="ar"/>
        </w:rPr>
        <w:t>本项目实施效果较好的原因主要是我单位召开专题会议组建了绩效评价小组，不断完善项目实施管理制度、明确各部门负责人及预算管理员对项目实施负总责，由纪检小组对项目实施情况跟踪问效，制定项目执行考核机制，纳入全年工作考核内容，全年项目执行情况良好，监督运行有效，在项目实施过程中不断创新管理办法，采用预算执行评价方式使项目取得了执行效率高、业务保障到位等良好的效果。</w:t>
      </w:r>
    </w:p>
    <w:p>
      <w:pPr>
        <w:pStyle w:val="24"/>
        <w:pageBreakBefore w:val="0"/>
        <w:numPr>
          <w:ilvl w:val="0"/>
          <w:numId w:val="6"/>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存在的问题及原因分析</w:t>
      </w:r>
    </w:p>
    <w:p>
      <w:pPr>
        <w:pStyle w:val="22"/>
        <w:pageBreakBefore w:val="0"/>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sz w:val="32"/>
          <w:szCs w:val="32"/>
          <w:lang w:bidi="ar"/>
        </w:rPr>
      </w:pPr>
      <w:r>
        <w:rPr>
          <w:rFonts w:hint="eastAsia" w:ascii="仿宋" w:hAnsi="仿宋" w:eastAsia="仿宋" w:cs="仿宋"/>
          <w:b w:val="0"/>
          <w:kern w:val="2"/>
          <w:sz w:val="32"/>
          <w:szCs w:val="32"/>
          <w:lang w:bidi="ar"/>
        </w:rPr>
        <w:t>通过预算绩效管理，发现了工作中存在的不足，年初财政下达项目经费批复时财务人员对预算开支经济科目掌握不明确，业务水平不高，导致资金支付滞缓，影响了开支进度。</w:t>
      </w:r>
    </w:p>
    <w:p>
      <w:pPr>
        <w:pStyle w:val="22"/>
        <w:pageBreakBefore w:val="0"/>
        <w:numPr>
          <w:ilvl w:val="0"/>
          <w:numId w:val="2"/>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rPr>
      </w:pPr>
      <w:r>
        <w:rPr>
          <w:rFonts w:hint="eastAsia" w:ascii="仿宋" w:hAnsi="仿宋" w:eastAsia="仿宋" w:cs="仿宋"/>
          <w:sz w:val="32"/>
          <w:szCs w:val="32"/>
        </w:rPr>
        <w:t>有关建议</w:t>
      </w:r>
    </w:p>
    <w:p>
      <w:pPr>
        <w:pStyle w:val="22"/>
        <w:pageBreakBefore w:val="0"/>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sz w:val="32"/>
          <w:szCs w:val="32"/>
        </w:rPr>
      </w:pPr>
      <w:r>
        <w:rPr>
          <w:rFonts w:hint="eastAsia" w:ascii="仿宋" w:hAnsi="仿宋" w:eastAsia="仿宋" w:cs="仿宋"/>
          <w:b w:val="0"/>
          <w:kern w:val="2"/>
          <w:sz w:val="32"/>
          <w:szCs w:val="32"/>
          <w:lang w:bidi="ar"/>
        </w:rPr>
        <w:t>年初组织各部门开展预算编制会议，确定责任人及预算管理人员，对部门所列项目绩效进行评估，确定项目实施的可行性；预算执行过程中，由后勤处对各部门预算执行情况进行统计，定期上报纪检部门，分析并通报各部门预算执行进度及成效，对于开支管理不规范、成效不高的项目予以调整；年终考核时对各部门全年开支进行分析总结，成效低于预期的纳入绩效扣分，使资金使用效益最大化。</w:t>
      </w:r>
    </w:p>
    <w:p>
      <w:pPr>
        <w:pStyle w:val="22"/>
        <w:pageBreakBefore w:val="0"/>
        <w:numPr>
          <w:ilvl w:val="0"/>
          <w:numId w:val="2"/>
        </w:numPr>
        <w:kinsoku/>
        <w:wordWrap/>
        <w:overflowPunct/>
        <w:topLinePunct w:val="0"/>
        <w:autoSpaceDE/>
        <w:autoSpaceDN/>
        <w:bidi w:val="0"/>
        <w:adjustRightInd/>
        <w:snapToGrid/>
        <w:spacing w:before="0" w:beforeAutospacing="0" w:after="0" w:afterAutospacing="0" w:line="600" w:lineRule="exact"/>
        <w:ind w:left="0" w:leftChars="0" w:firstLine="643" w:firstLineChars="200"/>
        <w:textAlignment w:val="auto"/>
        <w:rPr>
          <w:rFonts w:hint="eastAsia" w:ascii="仿宋" w:hAnsi="仿宋" w:eastAsia="仿宋" w:cs="仿宋"/>
          <w:sz w:val="32"/>
          <w:szCs w:val="32"/>
        </w:rPr>
      </w:pPr>
      <w:r>
        <w:rPr>
          <w:rFonts w:hint="eastAsia" w:ascii="仿宋" w:hAnsi="仿宋" w:eastAsia="仿宋" w:cs="仿宋"/>
          <w:sz w:val="32"/>
          <w:szCs w:val="32"/>
        </w:rPr>
        <w:t>其他需要说明的问题</w:t>
      </w:r>
    </w:p>
    <w:p>
      <w:pPr>
        <w:pStyle w:val="22"/>
        <w:pageBreakBefore w:val="0"/>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仿宋" w:hAnsi="仿宋" w:eastAsia="仿宋" w:cs="仿宋"/>
          <w:b w:val="0"/>
          <w:kern w:val="2"/>
          <w:sz w:val="32"/>
          <w:szCs w:val="32"/>
          <w:lang w:bidi="ar"/>
        </w:rPr>
      </w:pPr>
      <w:r>
        <w:rPr>
          <w:rFonts w:hint="eastAsia" w:ascii="仿宋" w:hAnsi="仿宋" w:eastAsia="仿宋" w:cs="仿宋"/>
          <w:b w:val="0"/>
          <w:kern w:val="2"/>
          <w:sz w:val="32"/>
          <w:szCs w:val="32"/>
          <w:lang w:bidi="ar"/>
        </w:rPr>
        <w:t>无其他说明内容。</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附件1：喀什地区</w:t>
      </w:r>
      <w:r>
        <w:rPr>
          <w:rFonts w:hint="eastAsia" w:ascii="仿宋" w:hAnsi="仿宋" w:eastAsia="仿宋" w:cs="仿宋"/>
          <w:sz w:val="32"/>
          <w:szCs w:val="32"/>
          <w:lang w:val="en-US" w:eastAsia="zh-CN" w:bidi="ar"/>
        </w:rPr>
        <w:t>招商局</w:t>
      </w:r>
      <w:r>
        <w:rPr>
          <w:rFonts w:hint="eastAsia" w:ascii="仿宋" w:hAnsi="仿宋" w:eastAsia="仿宋" w:cs="仿宋"/>
          <w:sz w:val="32"/>
          <w:szCs w:val="32"/>
          <w:lang w:eastAsia="zh-CN" w:bidi="ar"/>
        </w:rPr>
        <w:t>招商引资专项工作经费</w:t>
      </w:r>
      <w:r>
        <w:rPr>
          <w:rFonts w:hint="eastAsia" w:ascii="仿宋" w:hAnsi="仿宋" w:eastAsia="仿宋" w:cs="仿宋"/>
          <w:sz w:val="32"/>
          <w:szCs w:val="32"/>
          <w:lang w:val="en-US" w:eastAsia="zh-CN" w:bidi="ar"/>
        </w:rPr>
        <w:t>项目</w:t>
      </w:r>
      <w:r>
        <w:rPr>
          <w:rFonts w:hint="eastAsia" w:ascii="仿宋" w:hAnsi="仿宋" w:eastAsia="仿宋" w:cs="仿宋"/>
          <w:sz w:val="32"/>
          <w:szCs w:val="32"/>
          <w:lang w:bidi="ar"/>
        </w:rPr>
        <w:t>支出绩效目标申报表</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附件2：喀什地区</w:t>
      </w:r>
      <w:r>
        <w:rPr>
          <w:rFonts w:hint="eastAsia" w:ascii="仿宋" w:hAnsi="仿宋" w:eastAsia="仿宋" w:cs="仿宋"/>
          <w:sz w:val="32"/>
          <w:szCs w:val="32"/>
          <w:lang w:val="en-US" w:eastAsia="zh-CN" w:bidi="ar"/>
        </w:rPr>
        <w:t>招商局</w:t>
      </w:r>
      <w:r>
        <w:rPr>
          <w:rFonts w:hint="eastAsia" w:ascii="仿宋" w:hAnsi="仿宋" w:eastAsia="仿宋" w:cs="仿宋"/>
          <w:sz w:val="32"/>
          <w:szCs w:val="32"/>
          <w:lang w:eastAsia="zh-CN" w:bidi="ar"/>
        </w:rPr>
        <w:t>招商引资专项工作经费</w:t>
      </w:r>
      <w:r>
        <w:rPr>
          <w:rFonts w:hint="eastAsia" w:ascii="仿宋" w:hAnsi="仿宋" w:eastAsia="仿宋" w:cs="仿宋"/>
          <w:sz w:val="32"/>
          <w:szCs w:val="32"/>
          <w:lang w:val="en-US" w:eastAsia="zh-CN" w:bidi="ar"/>
        </w:rPr>
        <w:t>项目</w:t>
      </w:r>
      <w:r>
        <w:rPr>
          <w:rFonts w:hint="eastAsia" w:ascii="仿宋" w:hAnsi="仿宋" w:eastAsia="仿宋" w:cs="仿宋"/>
          <w:sz w:val="32"/>
          <w:szCs w:val="32"/>
          <w:lang w:bidi="ar"/>
        </w:rPr>
        <w:t>支出绩效目标表</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lang w:bidi="ar"/>
        </w:rPr>
      </w:pPr>
      <w:r>
        <w:rPr>
          <w:rFonts w:hint="eastAsia" w:ascii="仿宋" w:hAnsi="仿宋" w:eastAsia="仿宋" w:cs="仿宋"/>
          <w:sz w:val="32"/>
          <w:szCs w:val="32"/>
          <w:lang w:bidi="ar"/>
        </w:rPr>
        <w:t>附件3：喀什地区</w:t>
      </w:r>
      <w:r>
        <w:rPr>
          <w:rFonts w:hint="eastAsia" w:ascii="仿宋" w:hAnsi="仿宋" w:eastAsia="仿宋" w:cs="仿宋"/>
          <w:sz w:val="32"/>
          <w:szCs w:val="32"/>
          <w:lang w:val="en-US" w:eastAsia="zh-CN" w:bidi="ar"/>
        </w:rPr>
        <w:t>招商局</w:t>
      </w:r>
      <w:r>
        <w:rPr>
          <w:rFonts w:hint="eastAsia" w:ascii="仿宋" w:hAnsi="仿宋" w:eastAsia="仿宋" w:cs="仿宋"/>
          <w:sz w:val="32"/>
          <w:szCs w:val="32"/>
          <w:lang w:eastAsia="zh-CN" w:bidi="ar"/>
        </w:rPr>
        <w:t>招商引资专项工作经费</w:t>
      </w:r>
      <w:r>
        <w:rPr>
          <w:rFonts w:hint="eastAsia" w:ascii="仿宋" w:hAnsi="仿宋" w:eastAsia="仿宋" w:cs="仿宋"/>
          <w:sz w:val="32"/>
          <w:szCs w:val="32"/>
          <w:lang w:val="en-US" w:eastAsia="zh-CN" w:bidi="ar"/>
        </w:rPr>
        <w:t>项目</w:t>
      </w:r>
      <w:r>
        <w:rPr>
          <w:rFonts w:hint="eastAsia" w:ascii="仿宋" w:hAnsi="仿宋" w:eastAsia="仿宋" w:cs="仿宋"/>
          <w:sz w:val="32"/>
          <w:szCs w:val="32"/>
          <w:lang w:bidi="ar"/>
        </w:rPr>
        <w:t>支出绩效目标自评表</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yellow"/>
          <w:lang w:bidi="ar"/>
        </w:rPr>
      </w:pPr>
      <w:r>
        <w:rPr>
          <w:rFonts w:hint="eastAsia" w:ascii="仿宋" w:hAnsi="仿宋" w:eastAsia="仿宋" w:cs="仿宋"/>
          <w:sz w:val="32"/>
          <w:szCs w:val="32"/>
          <w:highlight w:val="yellow"/>
          <w:lang w:bidi="ar"/>
        </w:rPr>
        <w:t>附件4：喀什地区</w:t>
      </w:r>
      <w:r>
        <w:rPr>
          <w:rFonts w:hint="eastAsia" w:ascii="仿宋" w:hAnsi="仿宋" w:eastAsia="仿宋" w:cs="仿宋"/>
          <w:sz w:val="32"/>
          <w:szCs w:val="32"/>
          <w:highlight w:val="yellow"/>
          <w:lang w:val="en-US" w:eastAsia="zh-CN" w:bidi="ar"/>
        </w:rPr>
        <w:t>招商局</w:t>
      </w:r>
      <w:r>
        <w:rPr>
          <w:rFonts w:hint="eastAsia" w:ascii="仿宋" w:hAnsi="仿宋" w:eastAsia="仿宋" w:cs="仿宋"/>
          <w:sz w:val="32"/>
          <w:szCs w:val="32"/>
          <w:highlight w:val="yellow"/>
          <w:lang w:eastAsia="zh-CN" w:bidi="ar"/>
        </w:rPr>
        <w:t>招商引资专项工作经费</w:t>
      </w:r>
      <w:r>
        <w:rPr>
          <w:rFonts w:hint="eastAsia" w:ascii="仿宋" w:hAnsi="仿宋" w:eastAsia="仿宋" w:cs="仿宋"/>
          <w:sz w:val="32"/>
          <w:szCs w:val="32"/>
          <w:highlight w:val="yellow"/>
          <w:lang w:val="en-US" w:eastAsia="zh-CN" w:bidi="ar"/>
        </w:rPr>
        <w:t>项目</w:t>
      </w:r>
      <w:r>
        <w:rPr>
          <w:rFonts w:hint="eastAsia" w:ascii="仿宋" w:hAnsi="仿宋" w:eastAsia="仿宋" w:cs="仿宋"/>
          <w:sz w:val="32"/>
          <w:szCs w:val="32"/>
          <w:highlight w:val="yellow"/>
          <w:lang w:bidi="ar"/>
        </w:rPr>
        <w:t>支出绩效评价指标体系</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yellow"/>
          <w:lang w:bidi="ar"/>
        </w:rPr>
      </w:pPr>
      <w:r>
        <w:rPr>
          <w:rFonts w:hint="eastAsia" w:ascii="仿宋" w:hAnsi="仿宋" w:eastAsia="仿宋" w:cs="仿宋"/>
          <w:sz w:val="32"/>
          <w:szCs w:val="32"/>
          <w:highlight w:val="yellow"/>
          <w:lang w:bidi="ar"/>
        </w:rPr>
        <w:t>附件5：绩效评价依据</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yellow"/>
          <w:lang w:bidi="ar"/>
        </w:rPr>
      </w:pPr>
      <w:r>
        <w:rPr>
          <w:rFonts w:hint="eastAsia" w:ascii="仿宋" w:hAnsi="仿宋" w:eastAsia="仿宋" w:cs="仿宋"/>
          <w:sz w:val="32"/>
          <w:szCs w:val="32"/>
          <w:highlight w:val="yellow"/>
          <w:lang w:bidi="ar"/>
        </w:rPr>
        <w:t>附件6：喀什地区</w:t>
      </w:r>
      <w:r>
        <w:rPr>
          <w:rFonts w:hint="eastAsia" w:ascii="仿宋" w:hAnsi="仿宋" w:eastAsia="仿宋" w:cs="仿宋"/>
          <w:sz w:val="32"/>
          <w:szCs w:val="32"/>
          <w:highlight w:val="yellow"/>
          <w:lang w:val="en-US" w:eastAsia="zh-CN" w:bidi="ar"/>
        </w:rPr>
        <w:t>招商局</w:t>
      </w:r>
      <w:r>
        <w:rPr>
          <w:rFonts w:hint="eastAsia" w:ascii="仿宋" w:hAnsi="仿宋" w:eastAsia="仿宋" w:cs="仿宋"/>
          <w:sz w:val="32"/>
          <w:szCs w:val="32"/>
          <w:highlight w:val="yellow"/>
          <w:lang w:eastAsia="zh-CN" w:bidi="ar"/>
        </w:rPr>
        <w:t>招商引资专项工作经费</w:t>
      </w:r>
      <w:r>
        <w:rPr>
          <w:rFonts w:hint="eastAsia" w:ascii="仿宋" w:hAnsi="仿宋" w:eastAsia="仿宋" w:cs="仿宋"/>
          <w:sz w:val="32"/>
          <w:szCs w:val="32"/>
          <w:highlight w:val="yellow"/>
          <w:lang w:val="en-US" w:eastAsia="zh-CN" w:bidi="ar"/>
        </w:rPr>
        <w:t>项目</w:t>
      </w:r>
      <w:r>
        <w:rPr>
          <w:rFonts w:hint="eastAsia" w:ascii="仿宋" w:hAnsi="仿宋" w:eastAsia="仿宋" w:cs="仿宋"/>
          <w:sz w:val="32"/>
          <w:szCs w:val="32"/>
          <w:highlight w:val="yellow"/>
          <w:lang w:bidi="ar"/>
        </w:rPr>
        <w:t>支出绩效评价评分表</w:t>
      </w:r>
    </w:p>
    <w:p>
      <w:pPr>
        <w:pageBreakBefore w:val="0"/>
        <w:kinsoku/>
        <w:wordWrap/>
        <w:overflowPunct/>
        <w:topLinePunct w:val="0"/>
        <w:autoSpaceDE/>
        <w:autoSpaceDN/>
        <w:bidi w:val="0"/>
        <w:adjustRightInd/>
        <w:snapToGrid/>
        <w:spacing w:beforeAutospacing="0" w:afterAutospacing="0" w:line="600" w:lineRule="exact"/>
        <w:ind w:left="0" w:leftChars="0" w:firstLine="640" w:firstLineChars="200"/>
        <w:textAlignment w:val="auto"/>
        <w:rPr>
          <w:rFonts w:hint="eastAsia" w:ascii="仿宋" w:hAnsi="仿宋" w:eastAsia="仿宋" w:cs="仿宋"/>
          <w:sz w:val="32"/>
          <w:szCs w:val="32"/>
          <w:highlight w:val="yellow"/>
          <w:lang w:bidi="ar"/>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4"/>
  </w:num>
  <w:num w:numId="3">
    <w:abstractNumId w:val="2"/>
  </w:num>
  <w:num w:numId="4">
    <w:abstractNumId w:val="0"/>
  </w:num>
  <w:num w:numId="5">
    <w:abstractNumId w:val="3"/>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602AF"/>
    <w:rsid w:val="00071586"/>
    <w:rsid w:val="0009243A"/>
    <w:rsid w:val="000C760F"/>
    <w:rsid w:val="000E0C7B"/>
    <w:rsid w:val="000F2007"/>
    <w:rsid w:val="00100A64"/>
    <w:rsid w:val="00100AA9"/>
    <w:rsid w:val="001143D6"/>
    <w:rsid w:val="001243C5"/>
    <w:rsid w:val="0012798F"/>
    <w:rsid w:val="00132553"/>
    <w:rsid w:val="00151AF1"/>
    <w:rsid w:val="00164C95"/>
    <w:rsid w:val="00174F3A"/>
    <w:rsid w:val="0018169D"/>
    <w:rsid w:val="00193649"/>
    <w:rsid w:val="0019720C"/>
    <w:rsid w:val="001A1902"/>
    <w:rsid w:val="001A4FFA"/>
    <w:rsid w:val="001B5B44"/>
    <w:rsid w:val="001D5FF2"/>
    <w:rsid w:val="001D6F2E"/>
    <w:rsid w:val="00203FB6"/>
    <w:rsid w:val="00233ECE"/>
    <w:rsid w:val="002A1BF4"/>
    <w:rsid w:val="002B3A72"/>
    <w:rsid w:val="002B4B41"/>
    <w:rsid w:val="002C6231"/>
    <w:rsid w:val="002F7CDC"/>
    <w:rsid w:val="0030592F"/>
    <w:rsid w:val="00324E56"/>
    <w:rsid w:val="00331AF1"/>
    <w:rsid w:val="003468D7"/>
    <w:rsid w:val="00363E52"/>
    <w:rsid w:val="00382736"/>
    <w:rsid w:val="003A04D1"/>
    <w:rsid w:val="003A7235"/>
    <w:rsid w:val="003C327E"/>
    <w:rsid w:val="003C4B3D"/>
    <w:rsid w:val="003C6E7F"/>
    <w:rsid w:val="003D5BE2"/>
    <w:rsid w:val="003E0E95"/>
    <w:rsid w:val="003F1C70"/>
    <w:rsid w:val="003F2E47"/>
    <w:rsid w:val="00403544"/>
    <w:rsid w:val="004115AA"/>
    <w:rsid w:val="00434C92"/>
    <w:rsid w:val="00443C47"/>
    <w:rsid w:val="00452560"/>
    <w:rsid w:val="00467DBB"/>
    <w:rsid w:val="004A0587"/>
    <w:rsid w:val="004C56AB"/>
    <w:rsid w:val="004D088E"/>
    <w:rsid w:val="004D4F06"/>
    <w:rsid w:val="00501A8D"/>
    <w:rsid w:val="005225F1"/>
    <w:rsid w:val="00531253"/>
    <w:rsid w:val="00540B36"/>
    <w:rsid w:val="005412F1"/>
    <w:rsid w:val="00550FB7"/>
    <w:rsid w:val="00556BA8"/>
    <w:rsid w:val="00563E06"/>
    <w:rsid w:val="00575E08"/>
    <w:rsid w:val="0058554B"/>
    <w:rsid w:val="00596DDF"/>
    <w:rsid w:val="005B6EAB"/>
    <w:rsid w:val="005D7AC7"/>
    <w:rsid w:val="00614812"/>
    <w:rsid w:val="00630E69"/>
    <w:rsid w:val="006362B2"/>
    <w:rsid w:val="0065420A"/>
    <w:rsid w:val="006869EC"/>
    <w:rsid w:val="00694A44"/>
    <w:rsid w:val="006D0AA4"/>
    <w:rsid w:val="006D354E"/>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41032"/>
    <w:rsid w:val="00846D42"/>
    <w:rsid w:val="00854416"/>
    <w:rsid w:val="00866F54"/>
    <w:rsid w:val="00883FF2"/>
    <w:rsid w:val="0089293E"/>
    <w:rsid w:val="00893E6C"/>
    <w:rsid w:val="008B0E63"/>
    <w:rsid w:val="008D7BC7"/>
    <w:rsid w:val="008E4007"/>
    <w:rsid w:val="0090104C"/>
    <w:rsid w:val="0091668D"/>
    <w:rsid w:val="00982B10"/>
    <w:rsid w:val="009C0267"/>
    <w:rsid w:val="009E5354"/>
    <w:rsid w:val="00A10F1E"/>
    <w:rsid w:val="00A12A0C"/>
    <w:rsid w:val="00A365D5"/>
    <w:rsid w:val="00A41DB8"/>
    <w:rsid w:val="00A43094"/>
    <w:rsid w:val="00A53361"/>
    <w:rsid w:val="00A5786D"/>
    <w:rsid w:val="00A60191"/>
    <w:rsid w:val="00A645FF"/>
    <w:rsid w:val="00A81609"/>
    <w:rsid w:val="00A85237"/>
    <w:rsid w:val="00AA6CBE"/>
    <w:rsid w:val="00AB07C5"/>
    <w:rsid w:val="00AE10B4"/>
    <w:rsid w:val="00AE1FDF"/>
    <w:rsid w:val="00AE3042"/>
    <w:rsid w:val="00B03B29"/>
    <w:rsid w:val="00B16C8F"/>
    <w:rsid w:val="00B32FA4"/>
    <w:rsid w:val="00B36F46"/>
    <w:rsid w:val="00B42517"/>
    <w:rsid w:val="00B47B13"/>
    <w:rsid w:val="00B53BE4"/>
    <w:rsid w:val="00B564C0"/>
    <w:rsid w:val="00B6063F"/>
    <w:rsid w:val="00B720EF"/>
    <w:rsid w:val="00B80BD7"/>
    <w:rsid w:val="00B9042A"/>
    <w:rsid w:val="00BA0855"/>
    <w:rsid w:val="00BA65AD"/>
    <w:rsid w:val="00BC7696"/>
    <w:rsid w:val="00C2671D"/>
    <w:rsid w:val="00C563AA"/>
    <w:rsid w:val="00C71FF0"/>
    <w:rsid w:val="00C77259"/>
    <w:rsid w:val="00C97E2D"/>
    <w:rsid w:val="00CD3029"/>
    <w:rsid w:val="00CF7823"/>
    <w:rsid w:val="00D043D7"/>
    <w:rsid w:val="00D117FB"/>
    <w:rsid w:val="00D23C2E"/>
    <w:rsid w:val="00D3497C"/>
    <w:rsid w:val="00D61EC8"/>
    <w:rsid w:val="00D93516"/>
    <w:rsid w:val="00DA7F4C"/>
    <w:rsid w:val="00DB503F"/>
    <w:rsid w:val="00DB7197"/>
    <w:rsid w:val="00DC5F94"/>
    <w:rsid w:val="00DE152F"/>
    <w:rsid w:val="00DE293B"/>
    <w:rsid w:val="00E05626"/>
    <w:rsid w:val="00E238A6"/>
    <w:rsid w:val="00E25B2F"/>
    <w:rsid w:val="00E373A5"/>
    <w:rsid w:val="00E66A4D"/>
    <w:rsid w:val="00E72B1C"/>
    <w:rsid w:val="00E757E1"/>
    <w:rsid w:val="00E96169"/>
    <w:rsid w:val="00F0780F"/>
    <w:rsid w:val="00F16D54"/>
    <w:rsid w:val="00F432A3"/>
    <w:rsid w:val="00F6015C"/>
    <w:rsid w:val="00F75715"/>
    <w:rsid w:val="00FA0CBF"/>
    <w:rsid w:val="00FB2E2F"/>
    <w:rsid w:val="00FD300A"/>
    <w:rsid w:val="00FF137F"/>
    <w:rsid w:val="00FF6959"/>
    <w:rsid w:val="00FF6C14"/>
    <w:rsid w:val="01BE6316"/>
    <w:rsid w:val="04E6655C"/>
    <w:rsid w:val="0783538D"/>
    <w:rsid w:val="175F2CD5"/>
    <w:rsid w:val="1AF03159"/>
    <w:rsid w:val="1B89751E"/>
    <w:rsid w:val="24E73B1F"/>
    <w:rsid w:val="26F03C06"/>
    <w:rsid w:val="2A547683"/>
    <w:rsid w:val="2F201833"/>
    <w:rsid w:val="3AED3B9C"/>
    <w:rsid w:val="3E0240E4"/>
    <w:rsid w:val="4418300E"/>
    <w:rsid w:val="54550D35"/>
    <w:rsid w:val="54EF16A0"/>
    <w:rsid w:val="667765BF"/>
    <w:rsid w:val="69FE0DF0"/>
    <w:rsid w:val="6ACC2AA5"/>
    <w:rsid w:val="6D0D4519"/>
    <w:rsid w:val="6FF32DDA"/>
    <w:rsid w:val="7111789F"/>
    <w:rsid w:val="752C17A4"/>
    <w:rsid w:val="7775238E"/>
    <w:rsid w:val="7A8638D9"/>
    <w:rsid w:val="7DDA7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customStyle="1" w:styleId="17">
    <w:name w:val="标题 1 字符"/>
    <w:basedOn w:val="14"/>
    <w:link w:val="3"/>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字符"/>
    <w:basedOn w:val="14"/>
    <w:link w:val="8"/>
    <w:qFormat/>
    <w:uiPriority w:val="99"/>
    <w:rPr>
      <w:sz w:val="18"/>
      <w:szCs w:val="18"/>
    </w:rPr>
  </w:style>
  <w:style w:type="character" w:customStyle="1" w:styleId="20">
    <w:name w:val="页脚 字符"/>
    <w:basedOn w:val="14"/>
    <w:link w:val="7"/>
    <w:qFormat/>
    <w:uiPriority w:val="99"/>
    <w:rPr>
      <w:sz w:val="18"/>
      <w:szCs w:val="18"/>
    </w:rPr>
  </w:style>
  <w:style w:type="character" w:customStyle="1" w:styleId="21">
    <w:name w:val="批注框文本 字符"/>
    <w:basedOn w:val="14"/>
    <w:link w:val="6"/>
    <w:semiHidden/>
    <w:qFormat/>
    <w:uiPriority w:val="99"/>
    <w:rPr>
      <w:sz w:val="18"/>
      <w:szCs w:val="18"/>
    </w:rPr>
  </w:style>
  <w:style w:type="paragraph" w:customStyle="1" w:styleId="22">
    <w:name w:val="标题1"/>
    <w:basedOn w:val="3"/>
    <w:qFormat/>
    <w:uiPriority w:val="0"/>
    <w:pPr>
      <w:spacing w:before="120" w:after="120" w:line="500" w:lineRule="exact"/>
      <w:ind w:firstLine="200" w:firstLineChars="200"/>
    </w:pPr>
    <w:rPr>
      <w:rFonts w:cs="Times New Roman"/>
      <w:sz w:val="32"/>
      <w:szCs w:val="32"/>
    </w:rPr>
  </w:style>
  <w:style w:type="character" w:customStyle="1" w:styleId="23">
    <w:name w:val="标题 2 字符"/>
    <w:basedOn w:val="14"/>
    <w:link w:val="4"/>
    <w:qFormat/>
    <w:uiPriority w:val="9"/>
    <w:rPr>
      <w:rFonts w:asciiTheme="majorHAnsi" w:hAnsiTheme="majorHAnsi" w:eastAsiaTheme="majorEastAsia" w:cstheme="majorBidi"/>
      <w:b/>
      <w:bCs/>
      <w:sz w:val="32"/>
      <w:szCs w:val="32"/>
    </w:rPr>
  </w:style>
  <w:style w:type="paragraph" w:customStyle="1" w:styleId="24">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2"/>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字符"/>
    <w:basedOn w:val="14"/>
    <w:link w:val="2"/>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4"/>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927BAC-832A-4DD9-A148-85DB19413597}">
  <ds:schemaRefs/>
</ds:datastoreItem>
</file>

<file path=docProps/app.xml><?xml version="1.0" encoding="utf-8"?>
<Properties xmlns="http://schemas.openxmlformats.org/officeDocument/2006/extended-properties" xmlns:vt="http://schemas.openxmlformats.org/officeDocument/2006/docPropsVTypes">
  <Template>Normal</Template>
  <Pages>1</Pages>
  <Words>542</Words>
  <Characters>3092</Characters>
  <Lines>25</Lines>
  <Paragraphs>7</Paragraphs>
  <TotalTime>1</TotalTime>
  <ScaleCrop>false</ScaleCrop>
  <LinksUpToDate>false</LinksUpToDate>
  <CharactersWithSpaces>3627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Apple</cp:lastModifiedBy>
  <cp:lastPrinted>2020-04-22T13:08:00Z</cp:lastPrinted>
  <dcterms:modified xsi:type="dcterms:W3CDTF">2020-09-05T09:43:48Z</dcterms:modified>
  <dc:title>新疆普天鹏华商务信息咨询有限公司</dc:title>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